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BA00" w14:textId="1F567086" w:rsidR="00242A38" w:rsidRPr="00F31BAE" w:rsidRDefault="00E7046E" w:rsidP="00F406CE">
      <w:pPr>
        <w:pStyle w:val="NormalWeb"/>
        <w:ind w:left="720"/>
        <w:jc w:val="both"/>
        <w:rPr>
          <w:rFonts w:asciiTheme="minorHAnsi" w:hAnsiTheme="minorHAnsi"/>
          <w:sz w:val="28"/>
          <w:szCs w:val="28"/>
          <w:u w:val="single"/>
        </w:rPr>
      </w:pPr>
      <w:r w:rsidRPr="00F31BAE">
        <w:rPr>
          <w:rFonts w:asciiTheme="minorHAnsi" w:hAnsiTheme="minorHAnsi"/>
          <w:sz w:val="28"/>
          <w:szCs w:val="28"/>
          <w:u w:val="single"/>
        </w:rPr>
        <w:t xml:space="preserve">The impact of </w:t>
      </w:r>
      <w:r w:rsidR="00F64C36" w:rsidRPr="00F31BAE">
        <w:rPr>
          <w:rFonts w:asciiTheme="minorHAnsi" w:hAnsiTheme="minorHAnsi"/>
          <w:sz w:val="28"/>
          <w:szCs w:val="28"/>
          <w:u w:val="single"/>
        </w:rPr>
        <w:t>Loss and Grief in Commercial Mediation</w:t>
      </w:r>
      <w:r w:rsidRPr="00F31BAE">
        <w:rPr>
          <w:rFonts w:asciiTheme="minorHAnsi" w:hAnsiTheme="minorHAnsi"/>
          <w:sz w:val="28"/>
          <w:szCs w:val="28"/>
          <w:u w:val="single"/>
        </w:rPr>
        <w:t>:</w:t>
      </w:r>
    </w:p>
    <w:p w14:paraId="36C3BA01" w14:textId="77777777" w:rsidR="005E299C" w:rsidRPr="00F31BAE" w:rsidRDefault="00FE457C" w:rsidP="00330FF0">
      <w:pPr>
        <w:pStyle w:val="NormalWeb"/>
        <w:jc w:val="both"/>
        <w:rPr>
          <w:rFonts w:asciiTheme="minorHAnsi" w:hAnsiTheme="minorHAnsi"/>
          <w:sz w:val="28"/>
          <w:szCs w:val="28"/>
        </w:rPr>
      </w:pPr>
      <w:r w:rsidRPr="00F31BAE">
        <w:rPr>
          <w:rFonts w:asciiTheme="minorHAnsi" w:hAnsiTheme="minorHAnsi"/>
          <w:sz w:val="28"/>
          <w:szCs w:val="28"/>
        </w:rPr>
        <w:t xml:space="preserve">When considering how to deal with Grief and Loss in commercial disputes it is important to acknowledge first and foremost </w:t>
      </w:r>
      <w:r w:rsidR="00931B5A" w:rsidRPr="00F31BAE">
        <w:rPr>
          <w:rFonts w:asciiTheme="minorHAnsi" w:hAnsiTheme="minorHAnsi"/>
          <w:sz w:val="28"/>
          <w:szCs w:val="28"/>
        </w:rPr>
        <w:t xml:space="preserve">that disputes are a common part of everyday life in one form or another and occur whenever our </w:t>
      </w:r>
      <w:r w:rsidR="00AE154E" w:rsidRPr="00F31BAE">
        <w:rPr>
          <w:rFonts w:asciiTheme="minorHAnsi" w:hAnsiTheme="minorHAnsi"/>
          <w:i/>
          <w:sz w:val="28"/>
          <w:szCs w:val="28"/>
        </w:rPr>
        <w:t xml:space="preserve">expectations </w:t>
      </w:r>
      <w:r w:rsidR="00931B5A" w:rsidRPr="00F31BAE">
        <w:rPr>
          <w:rFonts w:asciiTheme="minorHAnsi" w:hAnsiTheme="minorHAnsi"/>
          <w:i/>
          <w:sz w:val="28"/>
          <w:szCs w:val="28"/>
        </w:rPr>
        <w:t>are shattered</w:t>
      </w:r>
      <w:r w:rsidR="00931B5A" w:rsidRPr="00F31BAE">
        <w:rPr>
          <w:rFonts w:asciiTheme="minorHAnsi" w:hAnsiTheme="minorHAnsi"/>
          <w:sz w:val="28"/>
          <w:szCs w:val="28"/>
        </w:rPr>
        <w:t xml:space="preserve">. It </w:t>
      </w:r>
      <w:r w:rsidRPr="00F31BAE">
        <w:rPr>
          <w:rFonts w:asciiTheme="minorHAnsi" w:hAnsiTheme="minorHAnsi"/>
          <w:sz w:val="28"/>
          <w:szCs w:val="28"/>
        </w:rPr>
        <w:t xml:space="preserve">is also important to acknowledge </w:t>
      </w:r>
      <w:r w:rsidR="00931B5A" w:rsidRPr="00F31BAE">
        <w:rPr>
          <w:rFonts w:asciiTheme="minorHAnsi" w:hAnsiTheme="minorHAnsi"/>
          <w:sz w:val="28"/>
          <w:szCs w:val="28"/>
        </w:rPr>
        <w:t xml:space="preserve">the fact that </w:t>
      </w:r>
      <w:r w:rsidR="00F07DB1" w:rsidRPr="00F31BAE">
        <w:rPr>
          <w:rFonts w:asciiTheme="minorHAnsi" w:hAnsiTheme="minorHAnsi"/>
          <w:sz w:val="28"/>
          <w:szCs w:val="28"/>
        </w:rPr>
        <w:t xml:space="preserve">the </w:t>
      </w:r>
      <w:r w:rsidR="00F07DB1" w:rsidRPr="00F31BAE">
        <w:rPr>
          <w:rFonts w:asciiTheme="minorHAnsi" w:hAnsiTheme="minorHAnsi"/>
          <w:i/>
          <w:sz w:val="28"/>
          <w:szCs w:val="28"/>
        </w:rPr>
        <w:t>attribution of</w:t>
      </w:r>
      <w:r w:rsidR="00931B5A" w:rsidRPr="00F31BAE">
        <w:rPr>
          <w:rFonts w:asciiTheme="minorHAnsi" w:hAnsiTheme="minorHAnsi"/>
          <w:i/>
          <w:sz w:val="28"/>
          <w:szCs w:val="28"/>
        </w:rPr>
        <w:t xml:space="preserve"> meaning</w:t>
      </w:r>
      <w:r w:rsidR="00931B5A" w:rsidRPr="00F31BAE">
        <w:rPr>
          <w:rFonts w:asciiTheme="minorHAnsi" w:hAnsiTheme="minorHAnsi"/>
          <w:sz w:val="28"/>
          <w:szCs w:val="28"/>
        </w:rPr>
        <w:t xml:space="preserve"> to every event of our life occurs either consciously or unconsciously </w:t>
      </w:r>
      <w:r w:rsidRPr="00F31BAE">
        <w:rPr>
          <w:rFonts w:asciiTheme="minorHAnsi" w:hAnsiTheme="minorHAnsi"/>
          <w:sz w:val="28"/>
          <w:szCs w:val="28"/>
        </w:rPr>
        <w:t xml:space="preserve">- </w:t>
      </w:r>
      <w:r w:rsidR="00931B5A" w:rsidRPr="00F31BAE">
        <w:rPr>
          <w:rFonts w:asciiTheme="minorHAnsi" w:hAnsiTheme="minorHAnsi"/>
          <w:sz w:val="28"/>
          <w:szCs w:val="28"/>
        </w:rPr>
        <w:t xml:space="preserve">whether that event is as trivial as assuming the </w:t>
      </w:r>
      <w:r w:rsidR="00760D45" w:rsidRPr="00F31BAE">
        <w:rPr>
          <w:rFonts w:asciiTheme="minorHAnsi" w:hAnsiTheme="minorHAnsi"/>
          <w:sz w:val="28"/>
          <w:szCs w:val="28"/>
        </w:rPr>
        <w:t xml:space="preserve">unmarked </w:t>
      </w:r>
      <w:r w:rsidR="00931B5A" w:rsidRPr="00F31BAE">
        <w:rPr>
          <w:rFonts w:asciiTheme="minorHAnsi" w:hAnsiTheme="minorHAnsi"/>
          <w:sz w:val="28"/>
          <w:szCs w:val="28"/>
        </w:rPr>
        <w:t xml:space="preserve">price of an item </w:t>
      </w:r>
      <w:r w:rsidR="009348AE" w:rsidRPr="00F31BAE">
        <w:rPr>
          <w:rFonts w:asciiTheme="minorHAnsi" w:hAnsiTheme="minorHAnsi"/>
          <w:sz w:val="28"/>
          <w:szCs w:val="28"/>
        </w:rPr>
        <w:t xml:space="preserve">in </w:t>
      </w:r>
      <w:r w:rsidR="00931B5A" w:rsidRPr="00F31BAE">
        <w:rPr>
          <w:rFonts w:asciiTheme="minorHAnsi" w:hAnsiTheme="minorHAnsi"/>
          <w:sz w:val="28"/>
          <w:szCs w:val="28"/>
        </w:rPr>
        <w:t>a supermarket, or as life-changin</w:t>
      </w:r>
      <w:r w:rsidR="006A06CD" w:rsidRPr="00F31BAE">
        <w:rPr>
          <w:rFonts w:asciiTheme="minorHAnsi" w:hAnsiTheme="minorHAnsi"/>
          <w:sz w:val="28"/>
          <w:szCs w:val="28"/>
        </w:rPr>
        <w:t>g as a serious workplace injury</w:t>
      </w:r>
      <w:r w:rsidR="00931B5A" w:rsidRPr="00F31BAE">
        <w:rPr>
          <w:rFonts w:asciiTheme="minorHAnsi" w:hAnsiTheme="minorHAnsi"/>
          <w:sz w:val="28"/>
          <w:szCs w:val="28"/>
        </w:rPr>
        <w:t xml:space="preserve">. </w:t>
      </w:r>
      <w:r w:rsidRPr="00F31BAE">
        <w:rPr>
          <w:rFonts w:asciiTheme="minorHAnsi" w:hAnsiTheme="minorHAnsi"/>
          <w:sz w:val="28"/>
          <w:szCs w:val="28"/>
        </w:rPr>
        <w:t xml:space="preserve"> A further acknowledgement is </w:t>
      </w:r>
      <w:r w:rsidR="0019482C" w:rsidRPr="00F31BAE">
        <w:rPr>
          <w:rFonts w:asciiTheme="minorHAnsi" w:hAnsiTheme="minorHAnsi"/>
          <w:sz w:val="28"/>
          <w:szCs w:val="28"/>
        </w:rPr>
        <w:t>that t</w:t>
      </w:r>
      <w:r w:rsidR="00931B5A" w:rsidRPr="00F31BAE">
        <w:rPr>
          <w:rFonts w:asciiTheme="minorHAnsi" w:hAnsiTheme="minorHAnsi"/>
          <w:sz w:val="28"/>
          <w:szCs w:val="28"/>
        </w:rPr>
        <w:t xml:space="preserve">he </w:t>
      </w:r>
      <w:r w:rsidR="00F07DB1" w:rsidRPr="00F31BAE">
        <w:rPr>
          <w:rFonts w:asciiTheme="minorHAnsi" w:hAnsiTheme="minorHAnsi"/>
          <w:sz w:val="28"/>
          <w:szCs w:val="28"/>
        </w:rPr>
        <w:t xml:space="preserve">act of </w:t>
      </w:r>
      <w:r w:rsidR="00F07DB1" w:rsidRPr="00BF5994">
        <w:rPr>
          <w:rFonts w:asciiTheme="minorHAnsi" w:hAnsiTheme="minorHAnsi"/>
          <w:i/>
          <w:iCs/>
          <w:sz w:val="28"/>
          <w:szCs w:val="28"/>
        </w:rPr>
        <w:t>attributing</w:t>
      </w:r>
      <w:r w:rsidR="00931B5A" w:rsidRPr="00BF5994">
        <w:rPr>
          <w:rFonts w:asciiTheme="minorHAnsi" w:hAnsiTheme="minorHAnsi"/>
          <w:i/>
          <w:iCs/>
          <w:sz w:val="28"/>
          <w:szCs w:val="28"/>
        </w:rPr>
        <w:t xml:space="preserve"> meaning</w:t>
      </w:r>
      <w:r w:rsidR="00931B5A" w:rsidRPr="00F31BAE">
        <w:rPr>
          <w:rFonts w:asciiTheme="minorHAnsi" w:hAnsiTheme="minorHAnsi"/>
          <w:sz w:val="28"/>
          <w:szCs w:val="28"/>
        </w:rPr>
        <w:t xml:space="preserve"> comes from our value base</w:t>
      </w:r>
      <w:r w:rsidR="00242A38" w:rsidRPr="00F31BAE">
        <w:rPr>
          <w:rFonts w:asciiTheme="minorHAnsi" w:hAnsiTheme="minorHAnsi"/>
          <w:sz w:val="28"/>
          <w:szCs w:val="28"/>
        </w:rPr>
        <w:t>,</w:t>
      </w:r>
      <w:r w:rsidR="00931B5A" w:rsidRPr="00F31BAE">
        <w:rPr>
          <w:rFonts w:asciiTheme="minorHAnsi" w:hAnsiTheme="minorHAnsi"/>
          <w:sz w:val="28"/>
          <w:szCs w:val="28"/>
        </w:rPr>
        <w:t xml:space="preserve"> and</w:t>
      </w:r>
      <w:r w:rsidRPr="00F31BAE">
        <w:rPr>
          <w:rFonts w:asciiTheme="minorHAnsi" w:hAnsiTheme="minorHAnsi"/>
          <w:sz w:val="28"/>
          <w:szCs w:val="28"/>
        </w:rPr>
        <w:t xml:space="preserve"> that </w:t>
      </w:r>
      <w:r w:rsidR="00931B5A" w:rsidRPr="00F31BAE">
        <w:rPr>
          <w:rFonts w:asciiTheme="minorHAnsi" w:hAnsiTheme="minorHAnsi"/>
          <w:sz w:val="28"/>
          <w:szCs w:val="28"/>
        </w:rPr>
        <w:t xml:space="preserve">values arise from shared </w:t>
      </w:r>
      <w:r w:rsidR="00931B5A" w:rsidRPr="00F31BAE">
        <w:rPr>
          <w:rFonts w:asciiTheme="minorHAnsi" w:hAnsiTheme="minorHAnsi"/>
          <w:i/>
          <w:sz w:val="28"/>
          <w:szCs w:val="28"/>
        </w:rPr>
        <w:t>beliefs</w:t>
      </w:r>
      <w:r w:rsidR="00A3140E" w:rsidRPr="00F31BAE">
        <w:rPr>
          <w:rFonts w:asciiTheme="minorHAnsi" w:hAnsiTheme="minorHAnsi"/>
          <w:i/>
          <w:sz w:val="28"/>
          <w:szCs w:val="28"/>
        </w:rPr>
        <w:t>/assumptions</w:t>
      </w:r>
      <w:r w:rsidR="00931B5A" w:rsidRPr="00F31BAE">
        <w:rPr>
          <w:rFonts w:asciiTheme="minorHAnsi" w:hAnsiTheme="minorHAnsi"/>
          <w:sz w:val="28"/>
          <w:szCs w:val="28"/>
        </w:rPr>
        <w:t xml:space="preserve"> </w:t>
      </w:r>
      <w:r w:rsidR="0019482C" w:rsidRPr="00F31BAE">
        <w:rPr>
          <w:rFonts w:asciiTheme="minorHAnsi" w:hAnsiTheme="minorHAnsi"/>
          <w:sz w:val="28"/>
          <w:szCs w:val="28"/>
        </w:rPr>
        <w:t>about how things relate</w:t>
      </w:r>
      <w:r w:rsidR="009348AE" w:rsidRPr="00F31BAE">
        <w:rPr>
          <w:rFonts w:asciiTheme="minorHAnsi" w:hAnsiTheme="minorHAnsi"/>
          <w:sz w:val="28"/>
          <w:szCs w:val="28"/>
        </w:rPr>
        <w:t xml:space="preserve">. </w:t>
      </w:r>
    </w:p>
    <w:p w14:paraId="36C3BA02" w14:textId="4FE818B0" w:rsidR="008A31B7" w:rsidRPr="00F31BAE" w:rsidRDefault="009348AE" w:rsidP="008A31B7">
      <w:pPr>
        <w:pStyle w:val="NormalWeb"/>
        <w:jc w:val="both"/>
        <w:rPr>
          <w:rFonts w:asciiTheme="minorHAnsi" w:hAnsiTheme="minorHAnsi"/>
          <w:sz w:val="28"/>
          <w:szCs w:val="28"/>
        </w:rPr>
      </w:pPr>
      <w:r w:rsidRPr="00F31BAE">
        <w:rPr>
          <w:rFonts w:asciiTheme="minorHAnsi" w:hAnsiTheme="minorHAnsi"/>
          <w:sz w:val="28"/>
          <w:szCs w:val="28"/>
        </w:rPr>
        <w:t>T</w:t>
      </w:r>
      <w:r w:rsidR="0019482C" w:rsidRPr="00F31BAE">
        <w:rPr>
          <w:rFonts w:asciiTheme="minorHAnsi" w:hAnsiTheme="minorHAnsi"/>
          <w:sz w:val="28"/>
          <w:szCs w:val="28"/>
        </w:rPr>
        <w:t xml:space="preserve">he </w:t>
      </w:r>
      <w:r w:rsidR="00931B5A" w:rsidRPr="00F31BAE">
        <w:rPr>
          <w:rFonts w:asciiTheme="minorHAnsi" w:hAnsiTheme="minorHAnsi"/>
          <w:sz w:val="28"/>
          <w:szCs w:val="28"/>
        </w:rPr>
        <w:t>process of relating is the</w:t>
      </w:r>
      <w:r w:rsidR="00534371" w:rsidRPr="00F31BAE">
        <w:rPr>
          <w:rFonts w:asciiTheme="minorHAnsi" w:hAnsiTheme="minorHAnsi"/>
          <w:sz w:val="28"/>
          <w:szCs w:val="28"/>
        </w:rPr>
        <w:t>refore in itself a social con</w:t>
      </w:r>
      <w:r w:rsidR="00D13842" w:rsidRPr="00F31BAE">
        <w:rPr>
          <w:rFonts w:asciiTheme="minorHAnsi" w:hAnsiTheme="minorHAnsi"/>
          <w:sz w:val="28"/>
          <w:szCs w:val="28"/>
        </w:rPr>
        <w:t>tract</w:t>
      </w:r>
      <w:r w:rsidR="00931B5A" w:rsidRPr="00F31BAE">
        <w:rPr>
          <w:rFonts w:asciiTheme="minorHAnsi" w:hAnsiTheme="minorHAnsi"/>
          <w:sz w:val="28"/>
          <w:szCs w:val="28"/>
        </w:rPr>
        <w:t xml:space="preserve"> based on </w:t>
      </w:r>
      <w:r w:rsidR="00EC43D2" w:rsidRPr="00F31BAE">
        <w:rPr>
          <w:rFonts w:asciiTheme="minorHAnsi" w:hAnsiTheme="minorHAnsi"/>
          <w:sz w:val="28"/>
          <w:szCs w:val="28"/>
        </w:rPr>
        <w:t xml:space="preserve">agreements about </w:t>
      </w:r>
      <w:r w:rsidR="00931B5A" w:rsidRPr="00F31BAE">
        <w:rPr>
          <w:rFonts w:asciiTheme="minorHAnsi" w:hAnsiTheme="minorHAnsi"/>
          <w:sz w:val="28"/>
          <w:szCs w:val="28"/>
        </w:rPr>
        <w:t>what we believe</w:t>
      </w:r>
      <w:r w:rsidR="00931B5A" w:rsidRPr="00F31BAE">
        <w:rPr>
          <w:rFonts w:asciiTheme="minorHAnsi" w:hAnsiTheme="minorHAnsi"/>
          <w:i/>
          <w:sz w:val="28"/>
          <w:szCs w:val="28"/>
        </w:rPr>
        <w:t>/assume</w:t>
      </w:r>
      <w:r w:rsidR="00931B5A" w:rsidRPr="00F31BAE">
        <w:rPr>
          <w:rFonts w:asciiTheme="minorHAnsi" w:hAnsiTheme="minorHAnsi"/>
          <w:sz w:val="28"/>
          <w:szCs w:val="28"/>
        </w:rPr>
        <w:t xml:space="preserve"> to be shared meanings or ‘terms of the contract’</w:t>
      </w:r>
      <w:r w:rsidR="00AC5427" w:rsidRPr="00F31BAE">
        <w:rPr>
          <w:rFonts w:asciiTheme="minorHAnsi" w:hAnsiTheme="minorHAnsi"/>
          <w:sz w:val="28"/>
          <w:szCs w:val="28"/>
        </w:rPr>
        <w:t xml:space="preserve"> between the parties</w:t>
      </w:r>
      <w:r w:rsidR="00931B5A" w:rsidRPr="00F31BAE">
        <w:rPr>
          <w:rFonts w:asciiTheme="minorHAnsi" w:hAnsiTheme="minorHAnsi"/>
          <w:sz w:val="28"/>
          <w:szCs w:val="28"/>
        </w:rPr>
        <w:t>.</w:t>
      </w:r>
      <w:r w:rsidR="00931B5A" w:rsidRPr="00F31BAE">
        <w:rPr>
          <w:sz w:val="28"/>
          <w:szCs w:val="28"/>
        </w:rPr>
        <w:t xml:space="preserve">  </w:t>
      </w:r>
      <w:r w:rsidR="00FE457C" w:rsidRPr="00F31BAE">
        <w:rPr>
          <w:rFonts w:asciiTheme="minorHAnsi" w:hAnsiTheme="minorHAnsi"/>
          <w:sz w:val="28"/>
          <w:szCs w:val="28"/>
        </w:rPr>
        <w:t>Such an</w:t>
      </w:r>
      <w:r w:rsidR="00FE457C" w:rsidRPr="00F31BAE">
        <w:rPr>
          <w:sz w:val="28"/>
          <w:szCs w:val="28"/>
        </w:rPr>
        <w:t xml:space="preserve"> </w:t>
      </w:r>
      <w:r w:rsidR="00FE457C" w:rsidRPr="00F31BAE">
        <w:rPr>
          <w:rFonts w:asciiTheme="minorHAnsi" w:hAnsiTheme="minorHAnsi"/>
          <w:sz w:val="28"/>
          <w:szCs w:val="28"/>
        </w:rPr>
        <w:t>understanding of the construction of relationships can be described as a social constructionist interpretation</w:t>
      </w:r>
      <w:r w:rsidR="00906368" w:rsidRPr="00F31BAE">
        <w:rPr>
          <w:rFonts w:asciiTheme="minorHAnsi" w:hAnsiTheme="minorHAnsi"/>
          <w:sz w:val="28"/>
          <w:szCs w:val="28"/>
        </w:rPr>
        <w:t xml:space="preserve"> and it is this interpretation that is adopted in this article</w:t>
      </w:r>
      <w:r w:rsidR="00736781" w:rsidRPr="00F31BAE">
        <w:rPr>
          <w:rFonts w:asciiTheme="minorHAnsi" w:hAnsiTheme="minorHAnsi"/>
          <w:sz w:val="28"/>
          <w:szCs w:val="28"/>
        </w:rPr>
        <w:t xml:space="preserve"> as</w:t>
      </w:r>
      <w:r w:rsidR="005A5520" w:rsidRPr="00F31BAE">
        <w:rPr>
          <w:rFonts w:asciiTheme="minorHAnsi" w:hAnsiTheme="minorHAnsi"/>
          <w:sz w:val="28"/>
          <w:szCs w:val="28"/>
        </w:rPr>
        <w:t xml:space="preserve"> the definition of social constructionism</w:t>
      </w:r>
      <w:r w:rsidR="00866F5B" w:rsidRPr="00F31BAE">
        <w:rPr>
          <w:rFonts w:asciiTheme="minorHAnsi" w:hAnsiTheme="minorHAnsi"/>
          <w:sz w:val="28"/>
          <w:szCs w:val="28"/>
        </w:rPr>
        <w:t xml:space="preserve">. </w:t>
      </w:r>
      <w:r w:rsidR="00FE457C" w:rsidRPr="00F31BAE">
        <w:rPr>
          <w:rFonts w:asciiTheme="minorHAnsi" w:hAnsiTheme="minorHAnsi"/>
          <w:sz w:val="28"/>
          <w:szCs w:val="28"/>
        </w:rPr>
        <w:t xml:space="preserve"> </w:t>
      </w:r>
      <w:r w:rsidR="00866F5B" w:rsidRPr="00F31BAE">
        <w:rPr>
          <w:rFonts w:asciiTheme="minorHAnsi" w:hAnsiTheme="minorHAnsi"/>
          <w:sz w:val="28"/>
          <w:szCs w:val="28"/>
        </w:rPr>
        <w:t xml:space="preserve">The </w:t>
      </w:r>
      <w:r w:rsidR="00DD4855" w:rsidRPr="00F31BAE">
        <w:rPr>
          <w:rFonts w:asciiTheme="minorHAnsi" w:hAnsiTheme="minorHAnsi"/>
          <w:sz w:val="28"/>
          <w:szCs w:val="28"/>
        </w:rPr>
        <w:t xml:space="preserve">proposal in this </w:t>
      </w:r>
      <w:r w:rsidR="00A3140E" w:rsidRPr="00F31BAE">
        <w:rPr>
          <w:rFonts w:asciiTheme="minorHAnsi" w:hAnsiTheme="minorHAnsi"/>
          <w:sz w:val="28"/>
          <w:szCs w:val="28"/>
        </w:rPr>
        <w:t xml:space="preserve">paper </w:t>
      </w:r>
      <w:r w:rsidR="00DD4855" w:rsidRPr="00F31BAE">
        <w:rPr>
          <w:rFonts w:asciiTheme="minorHAnsi" w:hAnsiTheme="minorHAnsi"/>
          <w:sz w:val="28"/>
          <w:szCs w:val="28"/>
        </w:rPr>
        <w:t xml:space="preserve">is that </w:t>
      </w:r>
      <w:r w:rsidR="00866F5B" w:rsidRPr="00F31BAE">
        <w:rPr>
          <w:rFonts w:asciiTheme="minorHAnsi" w:hAnsiTheme="minorHAnsi"/>
          <w:sz w:val="28"/>
          <w:szCs w:val="28"/>
        </w:rPr>
        <w:t xml:space="preserve">offering </w:t>
      </w:r>
      <w:r w:rsidR="00DD4855" w:rsidRPr="00F31BAE">
        <w:rPr>
          <w:rFonts w:asciiTheme="minorHAnsi" w:hAnsiTheme="minorHAnsi"/>
          <w:sz w:val="28"/>
          <w:szCs w:val="28"/>
        </w:rPr>
        <w:t xml:space="preserve">a social constructionist </w:t>
      </w:r>
      <w:r w:rsidR="00FE457C" w:rsidRPr="00F31BAE">
        <w:rPr>
          <w:rFonts w:asciiTheme="minorHAnsi" w:hAnsiTheme="minorHAnsi"/>
          <w:sz w:val="28"/>
          <w:szCs w:val="28"/>
        </w:rPr>
        <w:t>interpretation</w:t>
      </w:r>
      <w:r w:rsidR="005B0AA2" w:rsidRPr="00F31BAE">
        <w:rPr>
          <w:rFonts w:asciiTheme="minorHAnsi" w:hAnsiTheme="minorHAnsi"/>
          <w:sz w:val="28"/>
          <w:szCs w:val="28"/>
        </w:rPr>
        <w:t xml:space="preserve"> </w:t>
      </w:r>
      <w:r w:rsidR="00DD4855" w:rsidRPr="00F31BAE">
        <w:rPr>
          <w:rFonts w:asciiTheme="minorHAnsi" w:hAnsiTheme="minorHAnsi"/>
          <w:sz w:val="28"/>
          <w:szCs w:val="28"/>
        </w:rPr>
        <w:t>of the relations between the par</w:t>
      </w:r>
      <w:r w:rsidR="005E299C" w:rsidRPr="00F31BAE">
        <w:rPr>
          <w:rFonts w:asciiTheme="minorHAnsi" w:hAnsiTheme="minorHAnsi"/>
          <w:sz w:val="28"/>
          <w:szCs w:val="28"/>
        </w:rPr>
        <w:t>ties during a mediation process</w:t>
      </w:r>
      <w:r w:rsidR="00DD4855" w:rsidRPr="00F31BAE">
        <w:rPr>
          <w:rFonts w:asciiTheme="minorHAnsi" w:hAnsiTheme="minorHAnsi"/>
          <w:sz w:val="28"/>
          <w:szCs w:val="28"/>
        </w:rPr>
        <w:t xml:space="preserve"> </w:t>
      </w:r>
      <w:r w:rsidR="005B0AA2" w:rsidRPr="00F31BAE">
        <w:rPr>
          <w:rFonts w:asciiTheme="minorHAnsi" w:hAnsiTheme="minorHAnsi"/>
          <w:sz w:val="28"/>
          <w:szCs w:val="28"/>
        </w:rPr>
        <w:t>can assist</w:t>
      </w:r>
      <w:r w:rsidR="00FE457C" w:rsidRPr="00F31BAE">
        <w:rPr>
          <w:rFonts w:asciiTheme="minorHAnsi" w:hAnsiTheme="minorHAnsi"/>
          <w:sz w:val="28"/>
          <w:szCs w:val="28"/>
        </w:rPr>
        <w:t xml:space="preserve"> </w:t>
      </w:r>
      <w:r w:rsidR="00866F5B" w:rsidRPr="00F31BAE">
        <w:rPr>
          <w:rFonts w:asciiTheme="minorHAnsi" w:hAnsiTheme="minorHAnsi"/>
          <w:sz w:val="28"/>
          <w:szCs w:val="28"/>
        </w:rPr>
        <w:t xml:space="preserve">them </w:t>
      </w:r>
      <w:r w:rsidR="00DD4855" w:rsidRPr="00F31BAE">
        <w:rPr>
          <w:rFonts w:asciiTheme="minorHAnsi" w:hAnsiTheme="minorHAnsi"/>
          <w:sz w:val="28"/>
          <w:szCs w:val="28"/>
        </w:rPr>
        <w:t>to develop a</w:t>
      </w:r>
      <w:r w:rsidR="004672DE" w:rsidRPr="00F31BAE">
        <w:rPr>
          <w:rFonts w:asciiTheme="minorHAnsi" w:hAnsiTheme="minorHAnsi"/>
          <w:sz w:val="28"/>
          <w:szCs w:val="28"/>
        </w:rPr>
        <w:t xml:space="preserve"> better </w:t>
      </w:r>
      <w:r w:rsidR="00FE457C" w:rsidRPr="00F31BAE">
        <w:rPr>
          <w:rFonts w:asciiTheme="minorHAnsi" w:hAnsiTheme="minorHAnsi"/>
          <w:sz w:val="28"/>
          <w:szCs w:val="28"/>
        </w:rPr>
        <w:t xml:space="preserve">understanding </w:t>
      </w:r>
      <w:r w:rsidR="00DD4855" w:rsidRPr="00F31BAE">
        <w:rPr>
          <w:rFonts w:asciiTheme="minorHAnsi" w:hAnsiTheme="minorHAnsi"/>
          <w:sz w:val="28"/>
          <w:szCs w:val="28"/>
        </w:rPr>
        <w:t xml:space="preserve">of </w:t>
      </w:r>
      <w:r w:rsidR="00FE457C" w:rsidRPr="00F31BAE">
        <w:rPr>
          <w:rFonts w:asciiTheme="minorHAnsi" w:hAnsiTheme="minorHAnsi"/>
          <w:sz w:val="28"/>
          <w:szCs w:val="28"/>
        </w:rPr>
        <w:t xml:space="preserve">how to deal </w:t>
      </w:r>
      <w:r w:rsidR="00D51736" w:rsidRPr="00F31BAE">
        <w:rPr>
          <w:rFonts w:asciiTheme="minorHAnsi" w:hAnsiTheme="minorHAnsi"/>
          <w:sz w:val="28"/>
          <w:szCs w:val="28"/>
        </w:rPr>
        <w:t xml:space="preserve">more effectively </w:t>
      </w:r>
      <w:r w:rsidR="00FE457C" w:rsidRPr="00F31BAE">
        <w:rPr>
          <w:rFonts w:asciiTheme="minorHAnsi" w:hAnsiTheme="minorHAnsi"/>
          <w:sz w:val="28"/>
          <w:szCs w:val="28"/>
        </w:rPr>
        <w:t xml:space="preserve">with </w:t>
      </w:r>
      <w:r w:rsidR="00805177" w:rsidRPr="00F31BAE">
        <w:rPr>
          <w:rFonts w:asciiTheme="minorHAnsi" w:hAnsiTheme="minorHAnsi"/>
          <w:sz w:val="28"/>
          <w:szCs w:val="28"/>
        </w:rPr>
        <w:t xml:space="preserve">their </w:t>
      </w:r>
      <w:r w:rsidR="00FE457C" w:rsidRPr="00F31BAE">
        <w:rPr>
          <w:rFonts w:asciiTheme="minorHAnsi" w:hAnsiTheme="minorHAnsi"/>
          <w:sz w:val="28"/>
          <w:szCs w:val="28"/>
        </w:rPr>
        <w:t>grief and loss in commercial matters</w:t>
      </w:r>
      <w:r w:rsidR="005B0AA2" w:rsidRPr="00F31BAE">
        <w:rPr>
          <w:rFonts w:asciiTheme="minorHAnsi" w:hAnsiTheme="minorHAnsi"/>
          <w:sz w:val="28"/>
          <w:szCs w:val="28"/>
        </w:rPr>
        <w:t xml:space="preserve">. </w:t>
      </w:r>
      <w:r w:rsidR="00FE457C" w:rsidRPr="00F31BAE">
        <w:rPr>
          <w:rFonts w:asciiTheme="minorHAnsi" w:hAnsiTheme="minorHAnsi"/>
          <w:sz w:val="28"/>
          <w:szCs w:val="28"/>
        </w:rPr>
        <w:t xml:space="preserve"> </w:t>
      </w:r>
      <w:r w:rsidR="008A31B7" w:rsidRPr="00F31BAE">
        <w:rPr>
          <w:rFonts w:asciiTheme="minorHAnsi" w:hAnsiTheme="minorHAnsi"/>
          <w:sz w:val="28"/>
          <w:szCs w:val="28"/>
        </w:rPr>
        <w:t xml:space="preserve">In other words, </w:t>
      </w:r>
      <w:r w:rsidR="00A3140E" w:rsidRPr="00F31BAE">
        <w:rPr>
          <w:rFonts w:asciiTheme="minorHAnsi" w:hAnsiTheme="minorHAnsi"/>
          <w:sz w:val="28"/>
          <w:szCs w:val="28"/>
        </w:rPr>
        <w:t xml:space="preserve">we consider </w:t>
      </w:r>
      <w:r w:rsidR="00A3140E" w:rsidRPr="00F31BAE">
        <w:rPr>
          <w:rFonts w:asciiTheme="minorHAnsi" w:eastAsiaTheme="minorHAnsi" w:hAnsiTheme="minorHAnsi" w:cstheme="minorBidi"/>
          <w:color w:val="333333"/>
          <w:sz w:val="28"/>
          <w:szCs w:val="28"/>
          <w:shd w:val="clear" w:color="auto" w:fill="F8F8F8"/>
          <w:lang w:val="en-AU"/>
        </w:rPr>
        <w:t xml:space="preserve">the </w:t>
      </w:r>
      <w:r w:rsidR="008A31B7" w:rsidRPr="00F31BAE">
        <w:rPr>
          <w:rFonts w:asciiTheme="minorHAnsi" w:eastAsiaTheme="minorHAnsi" w:hAnsiTheme="minorHAnsi" w:cstheme="minorBidi"/>
          <w:color w:val="333333"/>
          <w:sz w:val="28"/>
          <w:szCs w:val="28"/>
          <w:shd w:val="clear" w:color="auto" w:fill="F8F8F8"/>
          <w:lang w:val="en-AU"/>
        </w:rPr>
        <w:t xml:space="preserve">impact </w:t>
      </w:r>
      <w:r w:rsidR="00A3140E" w:rsidRPr="00F31BAE">
        <w:rPr>
          <w:rFonts w:asciiTheme="minorHAnsi" w:eastAsiaTheme="minorHAnsi" w:hAnsiTheme="minorHAnsi" w:cstheme="minorBidi"/>
          <w:color w:val="333333"/>
          <w:sz w:val="28"/>
          <w:szCs w:val="28"/>
          <w:shd w:val="clear" w:color="auto" w:fill="F8F8F8"/>
          <w:lang w:val="en-AU"/>
        </w:rPr>
        <w:t xml:space="preserve">that </w:t>
      </w:r>
      <w:r w:rsidR="008A31B7" w:rsidRPr="00F31BAE">
        <w:rPr>
          <w:rFonts w:asciiTheme="minorHAnsi" w:eastAsiaTheme="minorHAnsi" w:hAnsiTheme="minorHAnsi" w:cstheme="minorBidi"/>
          <w:color w:val="333333"/>
          <w:sz w:val="28"/>
          <w:szCs w:val="28"/>
          <w:shd w:val="clear" w:color="auto" w:fill="F8F8F8"/>
          <w:lang w:val="en-AU"/>
        </w:rPr>
        <w:t xml:space="preserve">the grief and loss of the parties </w:t>
      </w:r>
      <w:r w:rsidR="00A3140E" w:rsidRPr="00F31BAE">
        <w:rPr>
          <w:rFonts w:asciiTheme="minorHAnsi" w:eastAsiaTheme="minorHAnsi" w:hAnsiTheme="minorHAnsi" w:cstheme="minorBidi"/>
          <w:color w:val="333333"/>
          <w:sz w:val="28"/>
          <w:szCs w:val="28"/>
          <w:shd w:val="clear" w:color="auto" w:fill="F8F8F8"/>
          <w:lang w:val="en-AU"/>
        </w:rPr>
        <w:t xml:space="preserve">has on the outcome of their </w:t>
      </w:r>
      <w:r w:rsidR="00511491" w:rsidRPr="00F31BAE">
        <w:rPr>
          <w:rFonts w:asciiTheme="minorHAnsi" w:eastAsiaTheme="minorHAnsi" w:hAnsiTheme="minorHAnsi" w:cstheme="minorBidi"/>
          <w:color w:val="333333"/>
          <w:sz w:val="28"/>
          <w:szCs w:val="28"/>
          <w:shd w:val="clear" w:color="auto" w:fill="F8F8F8"/>
          <w:lang w:val="en-AU"/>
        </w:rPr>
        <w:t>dispute</w:t>
      </w:r>
      <w:r w:rsidR="008A31B7" w:rsidRPr="00F31BAE">
        <w:rPr>
          <w:rFonts w:asciiTheme="minorHAnsi" w:eastAsiaTheme="minorHAnsi" w:hAnsiTheme="minorHAnsi" w:cstheme="minorBidi"/>
          <w:color w:val="333333"/>
          <w:sz w:val="28"/>
          <w:szCs w:val="28"/>
          <w:shd w:val="clear" w:color="auto" w:fill="F8F8F8"/>
          <w:lang w:val="en-AU"/>
        </w:rPr>
        <w:t>–</w:t>
      </w:r>
      <w:r w:rsidR="002F7EB4">
        <w:rPr>
          <w:rFonts w:asciiTheme="minorHAnsi" w:eastAsiaTheme="minorHAnsi" w:hAnsiTheme="minorHAnsi" w:cstheme="minorBidi"/>
          <w:color w:val="333333"/>
          <w:sz w:val="28"/>
          <w:szCs w:val="28"/>
          <w:shd w:val="clear" w:color="auto" w:fill="F8F8F8"/>
          <w:lang w:val="en-AU"/>
        </w:rPr>
        <w:t xml:space="preserve"> </w:t>
      </w:r>
      <w:r w:rsidR="00A3140E" w:rsidRPr="00F31BAE">
        <w:rPr>
          <w:rFonts w:asciiTheme="minorHAnsi" w:eastAsiaTheme="minorHAnsi" w:hAnsiTheme="minorHAnsi" w:cstheme="minorBidi"/>
          <w:color w:val="333333"/>
          <w:sz w:val="28"/>
          <w:szCs w:val="28"/>
          <w:shd w:val="clear" w:color="auto" w:fill="F8F8F8"/>
          <w:lang w:val="en-AU"/>
        </w:rPr>
        <w:t xml:space="preserve">or how </w:t>
      </w:r>
      <w:r w:rsidR="008A31B7" w:rsidRPr="00F31BAE">
        <w:rPr>
          <w:rFonts w:asciiTheme="minorHAnsi" w:eastAsiaTheme="minorHAnsi" w:hAnsiTheme="minorHAnsi" w:cstheme="minorBidi"/>
          <w:color w:val="333333"/>
          <w:sz w:val="28"/>
          <w:szCs w:val="28"/>
          <w:shd w:val="clear" w:color="auto" w:fill="F8F8F8"/>
          <w:lang w:val="en-AU"/>
        </w:rPr>
        <w:t xml:space="preserve">the outcome of their social relations </w:t>
      </w:r>
      <w:r w:rsidR="00A3140E" w:rsidRPr="00F31BAE">
        <w:rPr>
          <w:rFonts w:asciiTheme="minorHAnsi" w:eastAsiaTheme="minorHAnsi" w:hAnsiTheme="minorHAnsi" w:cstheme="minorBidi"/>
          <w:color w:val="333333"/>
          <w:sz w:val="28"/>
          <w:szCs w:val="28"/>
          <w:shd w:val="clear" w:color="auto" w:fill="F8F8F8"/>
          <w:lang w:val="en-AU"/>
        </w:rPr>
        <w:t xml:space="preserve">impacts </w:t>
      </w:r>
      <w:r w:rsidR="008A31B7" w:rsidRPr="00F31BAE">
        <w:rPr>
          <w:rFonts w:asciiTheme="minorHAnsi" w:eastAsiaTheme="minorHAnsi" w:hAnsiTheme="minorHAnsi" w:cstheme="minorBidi"/>
          <w:color w:val="333333"/>
          <w:sz w:val="28"/>
          <w:szCs w:val="28"/>
          <w:shd w:val="clear" w:color="auto" w:fill="F8F8F8"/>
          <w:lang w:val="en-AU"/>
        </w:rPr>
        <w:t xml:space="preserve">on the outcome of </w:t>
      </w:r>
      <w:r w:rsidR="00D14DA5" w:rsidRPr="00F31BAE">
        <w:rPr>
          <w:rFonts w:asciiTheme="minorHAnsi" w:eastAsiaTheme="minorHAnsi" w:hAnsiTheme="minorHAnsi" w:cstheme="minorBidi"/>
          <w:color w:val="333333"/>
          <w:sz w:val="28"/>
          <w:szCs w:val="28"/>
          <w:shd w:val="clear" w:color="auto" w:fill="F8F8F8"/>
          <w:lang w:val="en-AU"/>
        </w:rPr>
        <w:t>their</w:t>
      </w:r>
      <w:r w:rsidR="00D51736" w:rsidRPr="00F31BAE">
        <w:rPr>
          <w:rFonts w:asciiTheme="minorHAnsi" w:eastAsiaTheme="minorHAnsi" w:hAnsiTheme="minorHAnsi" w:cstheme="minorBidi"/>
          <w:color w:val="333333"/>
          <w:sz w:val="28"/>
          <w:szCs w:val="28"/>
          <w:shd w:val="clear" w:color="auto" w:fill="F8F8F8"/>
          <w:lang w:val="en-AU"/>
        </w:rPr>
        <w:t xml:space="preserve"> legally binding contract.</w:t>
      </w:r>
    </w:p>
    <w:p w14:paraId="36C3BA03" w14:textId="19C9E4D1" w:rsidR="00F07DB1" w:rsidRPr="00F31BAE" w:rsidRDefault="008A31B7" w:rsidP="00F147A2">
      <w:pPr>
        <w:pStyle w:val="NormalWeb"/>
        <w:jc w:val="both"/>
        <w:rPr>
          <w:rFonts w:asciiTheme="minorHAnsi" w:hAnsiTheme="minorHAnsi"/>
          <w:sz w:val="28"/>
          <w:szCs w:val="28"/>
        </w:rPr>
      </w:pPr>
      <w:r w:rsidRPr="00F31BAE">
        <w:rPr>
          <w:rFonts w:asciiTheme="minorHAnsi" w:hAnsiTheme="minorHAnsi"/>
          <w:sz w:val="28"/>
          <w:szCs w:val="28"/>
        </w:rPr>
        <w:t xml:space="preserve">To </w:t>
      </w:r>
      <w:r w:rsidR="00A3140E" w:rsidRPr="00F31BAE">
        <w:rPr>
          <w:rFonts w:asciiTheme="minorHAnsi" w:hAnsiTheme="minorHAnsi"/>
          <w:sz w:val="28"/>
          <w:szCs w:val="28"/>
        </w:rPr>
        <w:t xml:space="preserve">begin, </w:t>
      </w:r>
      <w:r w:rsidRPr="00F31BAE">
        <w:rPr>
          <w:rFonts w:asciiTheme="minorHAnsi" w:hAnsiTheme="minorHAnsi"/>
          <w:sz w:val="28"/>
          <w:szCs w:val="28"/>
        </w:rPr>
        <w:t>we must note</w:t>
      </w:r>
      <w:r w:rsidR="005C6FB6" w:rsidRPr="00F31BAE">
        <w:rPr>
          <w:rFonts w:asciiTheme="minorHAnsi" w:hAnsiTheme="minorHAnsi"/>
          <w:sz w:val="28"/>
          <w:szCs w:val="28"/>
        </w:rPr>
        <w:t xml:space="preserve"> that </w:t>
      </w:r>
      <w:r w:rsidR="00A3140E" w:rsidRPr="00F31BAE">
        <w:rPr>
          <w:rFonts w:asciiTheme="minorHAnsi" w:hAnsiTheme="minorHAnsi"/>
          <w:sz w:val="28"/>
          <w:szCs w:val="28"/>
        </w:rPr>
        <w:t xml:space="preserve">generally, </w:t>
      </w:r>
      <w:r w:rsidRPr="00F31BAE">
        <w:rPr>
          <w:rFonts w:asciiTheme="minorHAnsi" w:eastAsiaTheme="minorHAnsi" w:hAnsiTheme="minorHAnsi" w:cstheme="minorBidi"/>
          <w:color w:val="333333"/>
          <w:sz w:val="28"/>
          <w:szCs w:val="28"/>
          <w:shd w:val="clear" w:color="auto" w:fill="F8F8F8"/>
          <w:lang w:val="en-AU"/>
        </w:rPr>
        <w:t xml:space="preserve">arrangements of a social nature </w:t>
      </w:r>
      <w:r w:rsidR="006800CE" w:rsidRPr="00F31BAE">
        <w:rPr>
          <w:rFonts w:asciiTheme="minorHAnsi" w:eastAsiaTheme="minorHAnsi" w:hAnsiTheme="minorHAnsi" w:cstheme="minorBidi"/>
          <w:color w:val="333333"/>
          <w:sz w:val="28"/>
          <w:szCs w:val="28"/>
          <w:shd w:val="clear" w:color="auto" w:fill="F8F8F8"/>
          <w:lang w:val="en-AU"/>
        </w:rPr>
        <w:t xml:space="preserve">between the parties </w:t>
      </w:r>
      <w:r w:rsidRPr="00F31BAE">
        <w:rPr>
          <w:rFonts w:asciiTheme="minorHAnsi" w:eastAsiaTheme="minorHAnsi" w:hAnsiTheme="minorHAnsi" w:cstheme="minorBidi"/>
          <w:color w:val="333333"/>
          <w:sz w:val="28"/>
          <w:szCs w:val="28"/>
          <w:shd w:val="clear" w:color="auto" w:fill="F8F8F8"/>
          <w:lang w:val="en-AU"/>
        </w:rPr>
        <w:t>are</w:t>
      </w:r>
      <w:r w:rsidRPr="00F31BAE">
        <w:rPr>
          <w:rFonts w:asciiTheme="minorHAnsi" w:eastAsiaTheme="minorHAnsi" w:hAnsiTheme="minorHAnsi" w:cstheme="minorBidi"/>
          <w:color w:val="333333"/>
          <w:sz w:val="28"/>
          <w:szCs w:val="28"/>
          <w:lang w:val="en-AU"/>
        </w:rPr>
        <w:t> </w:t>
      </w:r>
      <w:r w:rsidR="00D14DA5" w:rsidRPr="00F31BAE">
        <w:rPr>
          <w:rFonts w:asciiTheme="minorHAnsi" w:eastAsiaTheme="minorHAnsi" w:hAnsiTheme="minorHAnsi" w:cstheme="minorBidi"/>
          <w:i/>
          <w:color w:val="333333"/>
          <w:sz w:val="28"/>
          <w:szCs w:val="28"/>
          <w:lang w:val="en-AU"/>
        </w:rPr>
        <w:t>not</w:t>
      </w:r>
      <w:r w:rsidR="00D14DA5" w:rsidRPr="00F31BAE">
        <w:rPr>
          <w:rFonts w:asciiTheme="minorHAnsi" w:eastAsiaTheme="minorHAnsi" w:hAnsiTheme="minorHAnsi" w:cstheme="minorBidi"/>
          <w:color w:val="333333"/>
          <w:sz w:val="28"/>
          <w:szCs w:val="28"/>
          <w:lang w:val="en-AU"/>
        </w:rPr>
        <w:t xml:space="preserve"> </w:t>
      </w:r>
      <w:r w:rsidRPr="00F31BAE">
        <w:rPr>
          <w:rFonts w:asciiTheme="minorHAnsi" w:eastAsiaTheme="minorHAnsi" w:hAnsiTheme="minorHAnsi" w:cstheme="minorBidi"/>
          <w:i/>
          <w:iCs/>
          <w:color w:val="333333"/>
          <w:sz w:val="28"/>
          <w:szCs w:val="28"/>
          <w:lang w:val="en-AU"/>
        </w:rPr>
        <w:t>presumed</w:t>
      </w:r>
      <w:r w:rsidRPr="00F31BAE">
        <w:rPr>
          <w:rFonts w:asciiTheme="minorHAnsi" w:eastAsiaTheme="minorHAnsi" w:hAnsiTheme="minorHAnsi" w:cstheme="minorBidi"/>
          <w:i/>
          <w:color w:val="333333"/>
          <w:sz w:val="28"/>
          <w:szCs w:val="28"/>
          <w:lang w:val="en-AU"/>
        </w:rPr>
        <w:t> </w:t>
      </w:r>
      <w:r w:rsidRPr="00F31BAE">
        <w:rPr>
          <w:rFonts w:asciiTheme="minorHAnsi" w:eastAsiaTheme="minorHAnsi" w:hAnsiTheme="minorHAnsi" w:cstheme="minorBidi"/>
          <w:color w:val="333333"/>
          <w:sz w:val="28"/>
          <w:szCs w:val="28"/>
          <w:shd w:val="clear" w:color="auto" w:fill="F8F8F8"/>
          <w:lang w:val="en-AU"/>
        </w:rPr>
        <w:t xml:space="preserve">to be legally binding, whilst commercial arrangements </w:t>
      </w:r>
      <w:r w:rsidRPr="00F31BAE">
        <w:rPr>
          <w:rFonts w:asciiTheme="minorHAnsi" w:eastAsiaTheme="minorHAnsi" w:hAnsiTheme="minorHAnsi" w:cstheme="minorBidi"/>
          <w:i/>
          <w:color w:val="333333"/>
          <w:sz w:val="28"/>
          <w:szCs w:val="28"/>
          <w:shd w:val="clear" w:color="auto" w:fill="F8F8F8"/>
          <w:lang w:val="en-AU"/>
        </w:rPr>
        <w:t>are presumed</w:t>
      </w:r>
      <w:r w:rsidRPr="00F31BAE">
        <w:rPr>
          <w:rFonts w:asciiTheme="minorHAnsi" w:eastAsiaTheme="minorHAnsi" w:hAnsiTheme="minorHAnsi" w:cstheme="minorBidi"/>
          <w:color w:val="333333"/>
          <w:sz w:val="28"/>
          <w:szCs w:val="28"/>
          <w:shd w:val="clear" w:color="auto" w:fill="F8F8F8"/>
          <w:lang w:val="en-AU"/>
        </w:rPr>
        <w:t xml:space="preserve"> to be legally binding </w:t>
      </w:r>
      <w:r w:rsidR="00D14DA5" w:rsidRPr="00F31BAE">
        <w:rPr>
          <w:rFonts w:asciiTheme="minorHAnsi" w:eastAsiaTheme="minorHAnsi" w:hAnsiTheme="minorHAnsi" w:cstheme="minorBidi"/>
          <w:color w:val="333333"/>
          <w:sz w:val="28"/>
          <w:szCs w:val="28"/>
          <w:shd w:val="clear" w:color="auto" w:fill="F8F8F8"/>
          <w:lang w:val="en-AU"/>
        </w:rPr>
        <w:t xml:space="preserve">even though these presumptions </w:t>
      </w:r>
      <w:r w:rsidRPr="00F31BAE">
        <w:rPr>
          <w:rFonts w:asciiTheme="minorHAnsi" w:eastAsiaTheme="minorHAnsi" w:hAnsiTheme="minorHAnsi" w:cstheme="minorBidi"/>
          <w:color w:val="333333"/>
          <w:sz w:val="28"/>
          <w:szCs w:val="28"/>
          <w:shd w:val="clear" w:color="auto" w:fill="F8F8F8"/>
          <w:lang w:val="en-AU"/>
        </w:rPr>
        <w:t>can be rebutted in court by producing evidence to the contrary.</w:t>
      </w:r>
      <w:r w:rsidR="006800CE" w:rsidRPr="00F31BAE">
        <w:rPr>
          <w:rFonts w:asciiTheme="minorHAnsi" w:eastAsiaTheme="minorHAnsi" w:hAnsiTheme="minorHAnsi" w:cstheme="minorBidi"/>
          <w:color w:val="333333"/>
          <w:sz w:val="28"/>
          <w:szCs w:val="28"/>
          <w:shd w:val="clear" w:color="auto" w:fill="F8F8F8"/>
          <w:lang w:val="en-AU"/>
        </w:rPr>
        <w:t xml:space="preserve"> Nonetheless, when either of these arrangements – social or commercial - </w:t>
      </w:r>
      <w:r w:rsidR="006800CE" w:rsidRPr="00F31BAE">
        <w:rPr>
          <w:rFonts w:asciiTheme="minorHAnsi" w:hAnsiTheme="minorHAnsi"/>
          <w:sz w:val="28"/>
          <w:szCs w:val="28"/>
        </w:rPr>
        <w:t xml:space="preserve">do not share the same terms of reference </w:t>
      </w:r>
      <w:r w:rsidR="00D51736" w:rsidRPr="00F31BAE">
        <w:rPr>
          <w:rFonts w:asciiTheme="minorHAnsi" w:hAnsiTheme="minorHAnsi"/>
          <w:sz w:val="28"/>
          <w:szCs w:val="28"/>
        </w:rPr>
        <w:t xml:space="preserve">for each of the parties </w:t>
      </w:r>
      <w:r w:rsidR="00F406CE" w:rsidRPr="00F31BAE">
        <w:rPr>
          <w:rFonts w:asciiTheme="minorHAnsi" w:hAnsiTheme="minorHAnsi"/>
          <w:sz w:val="28"/>
          <w:szCs w:val="28"/>
        </w:rPr>
        <w:t xml:space="preserve">- </w:t>
      </w:r>
      <w:r w:rsidR="006800CE" w:rsidRPr="00F31BAE">
        <w:rPr>
          <w:rFonts w:asciiTheme="minorHAnsi" w:hAnsiTheme="minorHAnsi"/>
          <w:sz w:val="28"/>
          <w:szCs w:val="28"/>
        </w:rPr>
        <w:t>a dispute arises. T</w:t>
      </w:r>
      <w:r w:rsidR="00FD0EBD" w:rsidRPr="00F31BAE">
        <w:rPr>
          <w:rFonts w:asciiTheme="minorHAnsi" w:hAnsiTheme="minorHAnsi"/>
          <w:sz w:val="28"/>
          <w:szCs w:val="28"/>
        </w:rPr>
        <w:t xml:space="preserve">he normal process of facilitative </w:t>
      </w:r>
      <w:r w:rsidR="001D1651" w:rsidRPr="00F31BAE">
        <w:rPr>
          <w:rFonts w:asciiTheme="minorHAnsi" w:hAnsiTheme="minorHAnsi"/>
          <w:sz w:val="28"/>
          <w:szCs w:val="28"/>
        </w:rPr>
        <w:t>mediation</w:t>
      </w:r>
      <w:r w:rsidR="009340AB" w:rsidRPr="00F31BAE">
        <w:rPr>
          <w:rFonts w:asciiTheme="minorHAnsi" w:hAnsiTheme="minorHAnsi"/>
          <w:sz w:val="28"/>
          <w:szCs w:val="28"/>
        </w:rPr>
        <w:t xml:space="preserve"> attempt</w:t>
      </w:r>
      <w:r w:rsidR="00EC43D2" w:rsidRPr="00F31BAE">
        <w:rPr>
          <w:rFonts w:asciiTheme="minorHAnsi" w:hAnsiTheme="minorHAnsi"/>
          <w:sz w:val="28"/>
          <w:szCs w:val="28"/>
        </w:rPr>
        <w:t>s</w:t>
      </w:r>
      <w:r w:rsidR="009340AB" w:rsidRPr="00F31BAE">
        <w:rPr>
          <w:rFonts w:asciiTheme="minorHAnsi" w:hAnsiTheme="minorHAnsi"/>
          <w:sz w:val="28"/>
          <w:szCs w:val="28"/>
        </w:rPr>
        <w:t xml:space="preserve"> to settle/resolve</w:t>
      </w:r>
      <w:r w:rsidR="00E9686F" w:rsidRPr="00F31BAE">
        <w:rPr>
          <w:rFonts w:asciiTheme="minorHAnsi" w:hAnsiTheme="minorHAnsi"/>
          <w:sz w:val="28"/>
          <w:szCs w:val="28"/>
        </w:rPr>
        <w:t xml:space="preserve"> a</w:t>
      </w:r>
      <w:r w:rsidR="009340AB" w:rsidRPr="00F31BAE">
        <w:rPr>
          <w:rFonts w:asciiTheme="minorHAnsi" w:hAnsiTheme="minorHAnsi"/>
          <w:sz w:val="28"/>
          <w:szCs w:val="28"/>
        </w:rPr>
        <w:t xml:space="preserve"> dispute </w:t>
      </w:r>
      <w:r w:rsidR="00E43580" w:rsidRPr="00F31BAE">
        <w:rPr>
          <w:rFonts w:asciiTheme="minorHAnsi" w:hAnsiTheme="minorHAnsi"/>
          <w:sz w:val="28"/>
          <w:szCs w:val="28"/>
        </w:rPr>
        <w:t>by clar</w:t>
      </w:r>
      <w:r w:rsidR="00BB2034" w:rsidRPr="00F31BAE">
        <w:rPr>
          <w:rFonts w:asciiTheme="minorHAnsi" w:hAnsiTheme="minorHAnsi"/>
          <w:sz w:val="28"/>
          <w:szCs w:val="28"/>
        </w:rPr>
        <w:t>ifying misunderstandings until the same meaning is attributed to a term by both parties</w:t>
      </w:r>
      <w:r w:rsidR="00CE4307" w:rsidRPr="00F31BAE">
        <w:rPr>
          <w:rFonts w:asciiTheme="minorHAnsi" w:hAnsiTheme="minorHAnsi"/>
          <w:sz w:val="28"/>
          <w:szCs w:val="28"/>
        </w:rPr>
        <w:t xml:space="preserve"> – </w:t>
      </w:r>
      <w:proofErr w:type="spellStart"/>
      <w:proofErr w:type="gramStart"/>
      <w:r w:rsidR="00CE4307" w:rsidRPr="00F31BAE">
        <w:rPr>
          <w:rFonts w:asciiTheme="minorHAnsi" w:hAnsiTheme="minorHAnsi"/>
          <w:sz w:val="28"/>
          <w:szCs w:val="28"/>
        </w:rPr>
        <w:t>ie</w:t>
      </w:r>
      <w:proofErr w:type="spellEnd"/>
      <w:proofErr w:type="gramEnd"/>
      <w:r w:rsidR="00CE4307" w:rsidRPr="00F31BAE">
        <w:rPr>
          <w:rFonts w:asciiTheme="minorHAnsi" w:hAnsiTheme="minorHAnsi"/>
          <w:sz w:val="28"/>
          <w:szCs w:val="28"/>
        </w:rPr>
        <w:t xml:space="preserve"> until both parties have the same interpretation of the facts. </w:t>
      </w:r>
      <w:r w:rsidR="00BB2034" w:rsidRPr="00F31BAE">
        <w:rPr>
          <w:rFonts w:asciiTheme="minorHAnsi" w:hAnsiTheme="minorHAnsi"/>
          <w:sz w:val="28"/>
          <w:szCs w:val="28"/>
        </w:rPr>
        <w:t xml:space="preserve"> But, </w:t>
      </w:r>
      <w:r w:rsidR="009340AB" w:rsidRPr="00F31BAE">
        <w:rPr>
          <w:rFonts w:asciiTheme="minorHAnsi" w:hAnsiTheme="minorHAnsi"/>
          <w:sz w:val="28"/>
          <w:szCs w:val="28"/>
        </w:rPr>
        <w:t>very little if any, attention is given to the</w:t>
      </w:r>
      <w:r w:rsidR="00D14DA5" w:rsidRPr="00F31BAE">
        <w:rPr>
          <w:rFonts w:asciiTheme="minorHAnsi" w:hAnsiTheme="minorHAnsi"/>
          <w:sz w:val="28"/>
          <w:szCs w:val="28"/>
        </w:rPr>
        <w:t xml:space="preserve"> social terms of reference such as the</w:t>
      </w:r>
      <w:r w:rsidR="009340AB" w:rsidRPr="00F31BAE">
        <w:rPr>
          <w:rFonts w:asciiTheme="minorHAnsi" w:hAnsiTheme="minorHAnsi"/>
          <w:sz w:val="28"/>
          <w:szCs w:val="28"/>
        </w:rPr>
        <w:t xml:space="preserve"> </w:t>
      </w:r>
      <w:r w:rsidR="009340AB" w:rsidRPr="00F31BAE">
        <w:rPr>
          <w:rFonts w:asciiTheme="minorHAnsi" w:hAnsiTheme="minorHAnsi"/>
          <w:sz w:val="28"/>
          <w:szCs w:val="28"/>
        </w:rPr>
        <w:lastRenderedPageBreak/>
        <w:t xml:space="preserve">emotional impact of the loss </w:t>
      </w:r>
      <w:r w:rsidR="007519DB" w:rsidRPr="00F31BAE">
        <w:rPr>
          <w:rFonts w:asciiTheme="minorHAnsi" w:hAnsiTheme="minorHAnsi"/>
          <w:sz w:val="28"/>
          <w:szCs w:val="28"/>
        </w:rPr>
        <w:t>on each of the parties</w:t>
      </w:r>
      <w:r w:rsidR="00E23FF7" w:rsidRPr="00F31BAE">
        <w:rPr>
          <w:rFonts w:asciiTheme="minorHAnsi" w:hAnsiTheme="minorHAnsi"/>
          <w:sz w:val="28"/>
          <w:szCs w:val="28"/>
        </w:rPr>
        <w:t xml:space="preserve"> </w:t>
      </w:r>
      <w:r w:rsidR="00AC5427" w:rsidRPr="00F31BAE">
        <w:rPr>
          <w:rFonts w:asciiTheme="minorHAnsi" w:hAnsiTheme="minorHAnsi"/>
          <w:sz w:val="28"/>
          <w:szCs w:val="28"/>
        </w:rPr>
        <w:t xml:space="preserve">and the effect </w:t>
      </w:r>
      <w:r w:rsidR="00E23FF7" w:rsidRPr="00F31BAE">
        <w:rPr>
          <w:rFonts w:asciiTheme="minorHAnsi" w:hAnsiTheme="minorHAnsi"/>
          <w:sz w:val="28"/>
          <w:szCs w:val="28"/>
        </w:rPr>
        <w:t xml:space="preserve">that </w:t>
      </w:r>
      <w:r w:rsidR="00D8632A">
        <w:rPr>
          <w:rFonts w:asciiTheme="minorHAnsi" w:hAnsiTheme="minorHAnsi"/>
          <w:sz w:val="28"/>
          <w:szCs w:val="28"/>
        </w:rPr>
        <w:t xml:space="preserve">grief from the </w:t>
      </w:r>
      <w:r w:rsidR="00E23FF7" w:rsidRPr="00F31BAE">
        <w:rPr>
          <w:rFonts w:asciiTheme="minorHAnsi" w:hAnsiTheme="minorHAnsi"/>
          <w:sz w:val="28"/>
          <w:szCs w:val="28"/>
        </w:rPr>
        <w:t xml:space="preserve">emotional impact </w:t>
      </w:r>
      <w:r w:rsidR="00AC5427" w:rsidRPr="00F31BAE">
        <w:rPr>
          <w:rFonts w:asciiTheme="minorHAnsi" w:hAnsiTheme="minorHAnsi"/>
          <w:sz w:val="28"/>
          <w:szCs w:val="28"/>
        </w:rPr>
        <w:t xml:space="preserve">has </w:t>
      </w:r>
      <w:r w:rsidR="009340AB" w:rsidRPr="00F31BAE">
        <w:rPr>
          <w:rFonts w:asciiTheme="minorHAnsi" w:hAnsiTheme="minorHAnsi"/>
          <w:sz w:val="28"/>
          <w:szCs w:val="28"/>
        </w:rPr>
        <w:t xml:space="preserve">on the meaning the parties attribute jointly and severally to the outcome of the dispute. </w:t>
      </w:r>
    </w:p>
    <w:p w14:paraId="36C3BA04" w14:textId="6EF6664F" w:rsidR="000008A7" w:rsidRPr="00F31BAE" w:rsidRDefault="000F095D" w:rsidP="00F147A2">
      <w:pPr>
        <w:pStyle w:val="NormalWeb"/>
        <w:jc w:val="both"/>
        <w:rPr>
          <w:rFonts w:asciiTheme="minorHAnsi" w:hAnsiTheme="minorHAnsi"/>
          <w:i/>
          <w:sz w:val="28"/>
          <w:szCs w:val="28"/>
        </w:rPr>
      </w:pPr>
      <w:r w:rsidRPr="00F31BAE">
        <w:rPr>
          <w:rFonts w:asciiTheme="minorHAnsi" w:hAnsiTheme="minorHAnsi"/>
          <w:sz w:val="28"/>
          <w:szCs w:val="28"/>
        </w:rPr>
        <w:t xml:space="preserve">The article </w:t>
      </w:r>
      <w:r w:rsidR="008A31B7" w:rsidRPr="00F31BAE">
        <w:rPr>
          <w:rFonts w:asciiTheme="minorHAnsi" w:hAnsiTheme="minorHAnsi"/>
          <w:sz w:val="28"/>
          <w:szCs w:val="28"/>
        </w:rPr>
        <w:t xml:space="preserve">proposes </w:t>
      </w:r>
      <w:r w:rsidR="00DD4855" w:rsidRPr="00F31BAE">
        <w:rPr>
          <w:rFonts w:asciiTheme="minorHAnsi" w:hAnsiTheme="minorHAnsi"/>
          <w:sz w:val="28"/>
          <w:szCs w:val="28"/>
        </w:rPr>
        <w:t xml:space="preserve">that </w:t>
      </w:r>
      <w:r w:rsidR="00A106A8" w:rsidRPr="00F31BAE">
        <w:rPr>
          <w:rFonts w:asciiTheme="minorHAnsi" w:hAnsiTheme="minorHAnsi"/>
          <w:i/>
          <w:sz w:val="28"/>
          <w:szCs w:val="28"/>
        </w:rPr>
        <w:t>the quest for meaning</w:t>
      </w:r>
      <w:r w:rsidR="00DD4855" w:rsidRPr="00F31BAE">
        <w:rPr>
          <w:rFonts w:asciiTheme="minorHAnsi" w:hAnsiTheme="minorHAnsi"/>
          <w:i/>
          <w:sz w:val="28"/>
          <w:szCs w:val="28"/>
        </w:rPr>
        <w:t xml:space="preserve"> by the parties</w:t>
      </w:r>
      <w:r w:rsidR="00A106A8" w:rsidRPr="00F31BAE">
        <w:rPr>
          <w:rFonts w:asciiTheme="minorHAnsi" w:hAnsiTheme="minorHAnsi"/>
          <w:i/>
          <w:sz w:val="28"/>
          <w:szCs w:val="28"/>
        </w:rPr>
        <w:t xml:space="preserve"> to make sense of </w:t>
      </w:r>
      <w:r w:rsidR="00DD4855" w:rsidRPr="00F31BAE">
        <w:rPr>
          <w:rFonts w:asciiTheme="minorHAnsi" w:hAnsiTheme="minorHAnsi"/>
          <w:i/>
          <w:sz w:val="28"/>
          <w:szCs w:val="28"/>
        </w:rPr>
        <w:t>the</w:t>
      </w:r>
      <w:r w:rsidR="00866F5B" w:rsidRPr="00F31BAE">
        <w:rPr>
          <w:rFonts w:asciiTheme="minorHAnsi" w:hAnsiTheme="minorHAnsi"/>
          <w:i/>
          <w:sz w:val="28"/>
          <w:szCs w:val="28"/>
        </w:rPr>
        <w:t>ir</w:t>
      </w:r>
      <w:r w:rsidR="00DD4855" w:rsidRPr="00F31BAE">
        <w:rPr>
          <w:rFonts w:asciiTheme="minorHAnsi" w:hAnsiTheme="minorHAnsi"/>
          <w:i/>
          <w:sz w:val="28"/>
          <w:szCs w:val="28"/>
        </w:rPr>
        <w:t xml:space="preserve"> losses </w:t>
      </w:r>
      <w:r w:rsidR="00D14DA5" w:rsidRPr="00F31BAE">
        <w:rPr>
          <w:rFonts w:asciiTheme="minorHAnsi" w:hAnsiTheme="minorHAnsi"/>
          <w:i/>
          <w:sz w:val="28"/>
          <w:szCs w:val="28"/>
        </w:rPr>
        <w:t>is the</w:t>
      </w:r>
      <w:r w:rsidR="006800CE" w:rsidRPr="00F31BAE">
        <w:rPr>
          <w:rFonts w:asciiTheme="minorHAnsi" w:hAnsiTheme="minorHAnsi"/>
          <w:i/>
          <w:sz w:val="28"/>
          <w:szCs w:val="28"/>
        </w:rPr>
        <w:t xml:space="preserve"> very</w:t>
      </w:r>
      <w:r w:rsidR="00D14DA5" w:rsidRPr="00F31BAE">
        <w:rPr>
          <w:rFonts w:asciiTheme="minorHAnsi" w:hAnsiTheme="minorHAnsi"/>
          <w:i/>
          <w:sz w:val="28"/>
          <w:szCs w:val="28"/>
        </w:rPr>
        <w:t xml:space="preserve"> </w:t>
      </w:r>
      <w:r w:rsidR="00E9686F" w:rsidRPr="00F31BAE">
        <w:rPr>
          <w:rFonts w:asciiTheme="minorHAnsi" w:hAnsiTheme="minorHAnsi"/>
          <w:i/>
          <w:sz w:val="28"/>
          <w:szCs w:val="28"/>
        </w:rPr>
        <w:t xml:space="preserve">reason </w:t>
      </w:r>
      <w:r w:rsidR="00D14DA5" w:rsidRPr="00F31BAE">
        <w:rPr>
          <w:rFonts w:asciiTheme="minorHAnsi" w:hAnsiTheme="minorHAnsi"/>
          <w:i/>
          <w:sz w:val="28"/>
          <w:szCs w:val="28"/>
        </w:rPr>
        <w:t xml:space="preserve">for </w:t>
      </w:r>
      <w:r w:rsidR="00A106A8" w:rsidRPr="00F31BAE">
        <w:rPr>
          <w:rFonts w:asciiTheme="minorHAnsi" w:hAnsiTheme="minorHAnsi"/>
          <w:i/>
          <w:sz w:val="28"/>
          <w:szCs w:val="28"/>
        </w:rPr>
        <w:t xml:space="preserve">conducting any </w:t>
      </w:r>
      <w:r w:rsidR="00F147A2" w:rsidRPr="00F31BAE">
        <w:rPr>
          <w:rFonts w:asciiTheme="minorHAnsi" w:hAnsiTheme="minorHAnsi"/>
          <w:i/>
          <w:sz w:val="28"/>
          <w:szCs w:val="28"/>
        </w:rPr>
        <w:t>mediation</w:t>
      </w:r>
      <w:r w:rsidR="00A3140E" w:rsidRPr="00F31BAE">
        <w:rPr>
          <w:rFonts w:asciiTheme="minorHAnsi" w:hAnsiTheme="minorHAnsi"/>
          <w:i/>
          <w:sz w:val="28"/>
          <w:szCs w:val="28"/>
        </w:rPr>
        <w:t xml:space="preserve"> process</w:t>
      </w:r>
      <w:r w:rsidR="00F55D6F" w:rsidRPr="00F31BAE">
        <w:rPr>
          <w:rFonts w:asciiTheme="minorHAnsi" w:hAnsiTheme="minorHAnsi"/>
          <w:i/>
          <w:sz w:val="28"/>
          <w:szCs w:val="28"/>
        </w:rPr>
        <w:t xml:space="preserve">. </w:t>
      </w:r>
      <w:r w:rsidR="00F55D6F" w:rsidRPr="00F31BAE">
        <w:rPr>
          <w:rFonts w:asciiTheme="minorHAnsi" w:hAnsiTheme="minorHAnsi"/>
          <w:sz w:val="28"/>
          <w:szCs w:val="28"/>
        </w:rPr>
        <w:t xml:space="preserve">The </w:t>
      </w:r>
      <w:r w:rsidRPr="00F31BAE">
        <w:rPr>
          <w:rFonts w:asciiTheme="minorHAnsi" w:hAnsiTheme="minorHAnsi"/>
          <w:sz w:val="28"/>
          <w:szCs w:val="28"/>
        </w:rPr>
        <w:t xml:space="preserve">article </w:t>
      </w:r>
      <w:r w:rsidR="00F55D6F" w:rsidRPr="00F31BAE">
        <w:rPr>
          <w:rFonts w:asciiTheme="minorHAnsi" w:hAnsiTheme="minorHAnsi"/>
          <w:sz w:val="28"/>
          <w:szCs w:val="28"/>
        </w:rPr>
        <w:t>further proposes that</w:t>
      </w:r>
      <w:r w:rsidR="00F55D6F" w:rsidRPr="00F31BAE">
        <w:rPr>
          <w:rFonts w:asciiTheme="minorHAnsi" w:hAnsiTheme="minorHAnsi"/>
          <w:i/>
          <w:sz w:val="28"/>
          <w:szCs w:val="28"/>
        </w:rPr>
        <w:t xml:space="preserve"> if </w:t>
      </w:r>
      <w:r w:rsidR="00866F5B" w:rsidRPr="00F31BAE">
        <w:rPr>
          <w:rFonts w:asciiTheme="minorHAnsi" w:hAnsiTheme="minorHAnsi"/>
          <w:sz w:val="28"/>
          <w:szCs w:val="28"/>
        </w:rPr>
        <w:t xml:space="preserve">the parties have the readiness, </w:t>
      </w:r>
      <w:proofErr w:type="gramStart"/>
      <w:r w:rsidR="00866F5B" w:rsidRPr="00F31BAE">
        <w:rPr>
          <w:rFonts w:asciiTheme="minorHAnsi" w:hAnsiTheme="minorHAnsi"/>
          <w:sz w:val="28"/>
          <w:szCs w:val="28"/>
        </w:rPr>
        <w:t>willingness</w:t>
      </w:r>
      <w:proofErr w:type="gramEnd"/>
      <w:r w:rsidR="00866F5B" w:rsidRPr="00F31BAE">
        <w:rPr>
          <w:rFonts w:asciiTheme="minorHAnsi" w:hAnsiTheme="minorHAnsi"/>
          <w:sz w:val="28"/>
          <w:szCs w:val="28"/>
        </w:rPr>
        <w:t xml:space="preserve"> and ability to accept a </w:t>
      </w:r>
      <w:r w:rsidR="00FD0EBD" w:rsidRPr="00F31BAE">
        <w:rPr>
          <w:rFonts w:asciiTheme="minorHAnsi" w:hAnsiTheme="minorHAnsi"/>
          <w:sz w:val="28"/>
          <w:szCs w:val="28"/>
        </w:rPr>
        <w:t>social constructionist interpretation of</w:t>
      </w:r>
      <w:r w:rsidR="009B577C" w:rsidRPr="00F31BAE">
        <w:rPr>
          <w:rFonts w:asciiTheme="minorHAnsi" w:hAnsiTheme="minorHAnsi"/>
          <w:sz w:val="28"/>
          <w:szCs w:val="28"/>
        </w:rPr>
        <w:t xml:space="preserve"> loss</w:t>
      </w:r>
      <w:r w:rsidR="006300E1" w:rsidRPr="00F31BAE">
        <w:rPr>
          <w:rStyle w:val="FootnoteReference"/>
          <w:rFonts w:asciiTheme="minorHAnsi" w:hAnsiTheme="minorHAnsi"/>
          <w:sz w:val="28"/>
          <w:szCs w:val="28"/>
        </w:rPr>
        <w:footnoteReference w:id="1"/>
      </w:r>
      <w:r w:rsidR="000008A7" w:rsidRPr="00F31BAE">
        <w:rPr>
          <w:rFonts w:asciiTheme="minorHAnsi" w:hAnsiTheme="minorHAnsi"/>
          <w:sz w:val="28"/>
          <w:szCs w:val="28"/>
        </w:rPr>
        <w:t xml:space="preserve">, </w:t>
      </w:r>
      <w:r w:rsidR="000D6654" w:rsidRPr="00F31BAE">
        <w:rPr>
          <w:rFonts w:asciiTheme="minorHAnsi" w:hAnsiTheme="minorHAnsi"/>
          <w:sz w:val="28"/>
          <w:szCs w:val="28"/>
        </w:rPr>
        <w:t xml:space="preserve">they </w:t>
      </w:r>
      <w:r w:rsidR="00DD4855" w:rsidRPr="00F31BAE">
        <w:rPr>
          <w:rFonts w:asciiTheme="minorHAnsi" w:hAnsiTheme="minorHAnsi"/>
          <w:sz w:val="28"/>
          <w:szCs w:val="28"/>
        </w:rPr>
        <w:t xml:space="preserve">can </w:t>
      </w:r>
      <w:r w:rsidR="000D6654" w:rsidRPr="00F31BAE">
        <w:rPr>
          <w:rFonts w:asciiTheme="minorHAnsi" w:hAnsiTheme="minorHAnsi"/>
          <w:sz w:val="28"/>
          <w:szCs w:val="28"/>
        </w:rPr>
        <w:t xml:space="preserve">be </w:t>
      </w:r>
      <w:r w:rsidR="00DD4855" w:rsidRPr="00F31BAE">
        <w:rPr>
          <w:rFonts w:asciiTheme="minorHAnsi" w:hAnsiTheme="minorHAnsi"/>
          <w:sz w:val="28"/>
          <w:szCs w:val="28"/>
        </w:rPr>
        <w:t>assist</w:t>
      </w:r>
      <w:r w:rsidR="000D6654" w:rsidRPr="00F31BAE">
        <w:rPr>
          <w:rFonts w:asciiTheme="minorHAnsi" w:hAnsiTheme="minorHAnsi"/>
          <w:sz w:val="28"/>
          <w:szCs w:val="28"/>
        </w:rPr>
        <w:t>ed</w:t>
      </w:r>
      <w:r w:rsidR="00DD4855" w:rsidRPr="00F31BAE">
        <w:rPr>
          <w:rFonts w:asciiTheme="minorHAnsi" w:hAnsiTheme="minorHAnsi"/>
          <w:sz w:val="28"/>
          <w:szCs w:val="28"/>
        </w:rPr>
        <w:t xml:space="preserve"> </w:t>
      </w:r>
      <w:r w:rsidR="00E9686F" w:rsidRPr="00F31BAE">
        <w:rPr>
          <w:rFonts w:asciiTheme="minorHAnsi" w:hAnsiTheme="minorHAnsi"/>
          <w:sz w:val="28"/>
          <w:szCs w:val="28"/>
        </w:rPr>
        <w:t>to</w:t>
      </w:r>
      <w:r w:rsidR="00D51736" w:rsidRPr="00F31BAE">
        <w:rPr>
          <w:rFonts w:asciiTheme="minorHAnsi" w:hAnsiTheme="minorHAnsi"/>
          <w:sz w:val="28"/>
          <w:szCs w:val="28"/>
        </w:rPr>
        <w:t xml:space="preserve"> </w:t>
      </w:r>
      <w:r w:rsidR="00F406CE" w:rsidRPr="00F31BAE">
        <w:rPr>
          <w:rFonts w:asciiTheme="minorHAnsi" w:hAnsiTheme="minorHAnsi"/>
          <w:sz w:val="28"/>
          <w:szCs w:val="28"/>
        </w:rPr>
        <w:t xml:space="preserve">change the seemingly negative legal </w:t>
      </w:r>
      <w:r w:rsidR="000D6654" w:rsidRPr="00F31BAE">
        <w:rPr>
          <w:rFonts w:asciiTheme="minorHAnsi" w:hAnsiTheme="minorHAnsi"/>
          <w:sz w:val="28"/>
          <w:szCs w:val="28"/>
        </w:rPr>
        <w:t xml:space="preserve">consequences of a commercial dispute </w:t>
      </w:r>
      <w:r w:rsidR="00F406CE" w:rsidRPr="00F31BAE">
        <w:rPr>
          <w:rFonts w:asciiTheme="minorHAnsi" w:hAnsiTheme="minorHAnsi"/>
          <w:sz w:val="28"/>
          <w:szCs w:val="28"/>
        </w:rPr>
        <w:t xml:space="preserve">to a </w:t>
      </w:r>
      <w:r w:rsidR="00D51736" w:rsidRPr="00F31BAE">
        <w:rPr>
          <w:rFonts w:asciiTheme="minorHAnsi" w:hAnsiTheme="minorHAnsi"/>
          <w:sz w:val="28"/>
          <w:szCs w:val="28"/>
        </w:rPr>
        <w:t xml:space="preserve">more effective </w:t>
      </w:r>
      <w:r w:rsidR="00F406CE" w:rsidRPr="00F31BAE">
        <w:rPr>
          <w:rFonts w:asciiTheme="minorHAnsi" w:hAnsiTheme="minorHAnsi"/>
          <w:sz w:val="28"/>
          <w:szCs w:val="28"/>
        </w:rPr>
        <w:t>means of moving</w:t>
      </w:r>
      <w:r w:rsidR="006800CE" w:rsidRPr="00F31BAE">
        <w:rPr>
          <w:rFonts w:asciiTheme="minorHAnsi" w:hAnsiTheme="minorHAnsi"/>
          <w:sz w:val="28"/>
          <w:szCs w:val="28"/>
        </w:rPr>
        <w:t xml:space="preserve"> forward </w:t>
      </w:r>
      <w:r w:rsidR="00D51736" w:rsidRPr="00F31BAE">
        <w:rPr>
          <w:rFonts w:asciiTheme="minorHAnsi" w:hAnsiTheme="minorHAnsi"/>
          <w:sz w:val="28"/>
          <w:szCs w:val="28"/>
        </w:rPr>
        <w:t xml:space="preserve">by </w:t>
      </w:r>
      <w:r w:rsidR="00F406CE" w:rsidRPr="00F31BAE">
        <w:rPr>
          <w:rFonts w:asciiTheme="minorHAnsi" w:hAnsiTheme="minorHAnsi"/>
          <w:sz w:val="28"/>
          <w:szCs w:val="28"/>
        </w:rPr>
        <w:t>reconstruct</w:t>
      </w:r>
      <w:r w:rsidR="000D6654" w:rsidRPr="00F31BAE">
        <w:rPr>
          <w:rFonts w:asciiTheme="minorHAnsi" w:hAnsiTheme="minorHAnsi"/>
          <w:sz w:val="28"/>
          <w:szCs w:val="28"/>
        </w:rPr>
        <w:t xml:space="preserve">ing </w:t>
      </w:r>
      <w:r w:rsidR="00D51736" w:rsidRPr="00F31BAE">
        <w:rPr>
          <w:rFonts w:asciiTheme="minorHAnsi" w:hAnsiTheme="minorHAnsi"/>
          <w:sz w:val="28"/>
          <w:szCs w:val="28"/>
        </w:rPr>
        <w:t xml:space="preserve">the meaning </w:t>
      </w:r>
      <w:r w:rsidR="000D6654" w:rsidRPr="00F31BAE">
        <w:rPr>
          <w:rFonts w:asciiTheme="minorHAnsi" w:hAnsiTheme="minorHAnsi"/>
          <w:sz w:val="28"/>
          <w:szCs w:val="28"/>
        </w:rPr>
        <w:t xml:space="preserve">they </w:t>
      </w:r>
      <w:r w:rsidR="00D51736" w:rsidRPr="00F31BAE">
        <w:rPr>
          <w:rFonts w:asciiTheme="minorHAnsi" w:hAnsiTheme="minorHAnsi"/>
          <w:sz w:val="28"/>
          <w:szCs w:val="28"/>
        </w:rPr>
        <w:t>attributed to the</w:t>
      </w:r>
      <w:r w:rsidR="003553E5">
        <w:rPr>
          <w:rFonts w:asciiTheme="minorHAnsi" w:hAnsiTheme="minorHAnsi"/>
          <w:sz w:val="28"/>
          <w:szCs w:val="28"/>
        </w:rPr>
        <w:t>ir</w:t>
      </w:r>
      <w:r w:rsidR="00D51736" w:rsidRPr="00F31BAE">
        <w:rPr>
          <w:rFonts w:asciiTheme="minorHAnsi" w:hAnsiTheme="minorHAnsi"/>
          <w:sz w:val="28"/>
          <w:szCs w:val="28"/>
        </w:rPr>
        <w:t xml:space="preserve"> loss</w:t>
      </w:r>
      <w:r w:rsidR="000D6654" w:rsidRPr="00F31BAE">
        <w:rPr>
          <w:rFonts w:asciiTheme="minorHAnsi" w:hAnsiTheme="minorHAnsi"/>
          <w:sz w:val="28"/>
          <w:szCs w:val="28"/>
        </w:rPr>
        <w:t xml:space="preserve">. </w:t>
      </w:r>
      <w:r w:rsidR="00F406CE" w:rsidRPr="00F31BAE">
        <w:rPr>
          <w:rFonts w:asciiTheme="minorHAnsi" w:hAnsiTheme="minorHAnsi"/>
          <w:sz w:val="28"/>
          <w:szCs w:val="28"/>
        </w:rPr>
        <w:t xml:space="preserve"> </w:t>
      </w:r>
    </w:p>
    <w:p w14:paraId="36C3BA05" w14:textId="2352B003" w:rsidR="00DD4855" w:rsidRPr="00F31BAE" w:rsidRDefault="0006114B" w:rsidP="00DD4855">
      <w:pPr>
        <w:pStyle w:val="NormalWeb"/>
        <w:jc w:val="both"/>
        <w:rPr>
          <w:rFonts w:asciiTheme="minorHAnsi" w:hAnsiTheme="minorHAnsi"/>
          <w:sz w:val="28"/>
          <w:szCs w:val="28"/>
        </w:rPr>
      </w:pPr>
      <w:r>
        <w:rPr>
          <w:rFonts w:asciiTheme="minorHAnsi" w:hAnsiTheme="minorHAnsi"/>
          <w:sz w:val="28"/>
          <w:szCs w:val="28"/>
        </w:rPr>
        <w:t>Let’ s consider more closely then</w:t>
      </w:r>
      <w:r w:rsidR="00242422">
        <w:rPr>
          <w:rFonts w:asciiTheme="minorHAnsi" w:hAnsiTheme="minorHAnsi"/>
          <w:sz w:val="28"/>
          <w:szCs w:val="28"/>
        </w:rPr>
        <w:t>,</w:t>
      </w:r>
      <w:r>
        <w:rPr>
          <w:rFonts w:asciiTheme="minorHAnsi" w:hAnsiTheme="minorHAnsi"/>
          <w:sz w:val="28"/>
          <w:szCs w:val="28"/>
        </w:rPr>
        <w:t xml:space="preserve"> </w:t>
      </w:r>
      <w:r w:rsidR="00FB05FF">
        <w:rPr>
          <w:rFonts w:asciiTheme="minorHAnsi" w:hAnsiTheme="minorHAnsi"/>
          <w:sz w:val="28"/>
          <w:szCs w:val="28"/>
        </w:rPr>
        <w:t xml:space="preserve">how </w:t>
      </w:r>
      <w:r w:rsidR="00603C47">
        <w:rPr>
          <w:rFonts w:asciiTheme="minorHAnsi" w:hAnsiTheme="minorHAnsi"/>
          <w:sz w:val="28"/>
          <w:szCs w:val="28"/>
        </w:rPr>
        <w:t>adopting a</w:t>
      </w:r>
      <w:r w:rsidR="00D51736" w:rsidRPr="00F31BAE">
        <w:rPr>
          <w:rFonts w:asciiTheme="minorHAnsi" w:hAnsiTheme="minorHAnsi"/>
          <w:sz w:val="28"/>
          <w:szCs w:val="28"/>
        </w:rPr>
        <w:t xml:space="preserve"> social construction</w:t>
      </w:r>
      <w:r w:rsidR="00603C47">
        <w:rPr>
          <w:rFonts w:asciiTheme="minorHAnsi" w:hAnsiTheme="minorHAnsi"/>
          <w:sz w:val="28"/>
          <w:szCs w:val="28"/>
        </w:rPr>
        <w:t xml:space="preserve">ist view </w:t>
      </w:r>
      <w:r w:rsidR="00422EC6">
        <w:rPr>
          <w:rFonts w:asciiTheme="minorHAnsi" w:hAnsiTheme="minorHAnsi"/>
          <w:sz w:val="28"/>
          <w:szCs w:val="28"/>
        </w:rPr>
        <w:t xml:space="preserve">of loss </w:t>
      </w:r>
      <w:r w:rsidR="00D76A48">
        <w:rPr>
          <w:rFonts w:asciiTheme="minorHAnsi" w:hAnsiTheme="minorHAnsi"/>
          <w:sz w:val="28"/>
          <w:szCs w:val="28"/>
        </w:rPr>
        <w:t xml:space="preserve">can </w:t>
      </w:r>
      <w:r w:rsidR="00603C47">
        <w:rPr>
          <w:rFonts w:asciiTheme="minorHAnsi" w:hAnsiTheme="minorHAnsi"/>
          <w:sz w:val="28"/>
          <w:szCs w:val="28"/>
        </w:rPr>
        <w:t xml:space="preserve">assist the resolution of a </w:t>
      </w:r>
      <w:r w:rsidR="00303E3A">
        <w:rPr>
          <w:rFonts w:asciiTheme="minorHAnsi" w:hAnsiTheme="minorHAnsi"/>
          <w:sz w:val="28"/>
          <w:szCs w:val="28"/>
        </w:rPr>
        <w:t xml:space="preserve">commercial </w:t>
      </w:r>
      <w:r w:rsidR="00603C47">
        <w:rPr>
          <w:rFonts w:asciiTheme="minorHAnsi" w:hAnsiTheme="minorHAnsi"/>
          <w:sz w:val="28"/>
          <w:szCs w:val="28"/>
        </w:rPr>
        <w:t>dispute?</w:t>
      </w:r>
    </w:p>
    <w:p w14:paraId="274601BC" w14:textId="68D4BF4F" w:rsidR="004E64B4" w:rsidRPr="00F31BAE" w:rsidRDefault="00D51736" w:rsidP="004E64B4">
      <w:pPr>
        <w:pStyle w:val="NormalWeb"/>
        <w:jc w:val="both"/>
        <w:rPr>
          <w:rFonts w:asciiTheme="minorHAnsi" w:hAnsiTheme="minorHAnsi"/>
          <w:sz w:val="28"/>
          <w:szCs w:val="28"/>
        </w:rPr>
      </w:pPr>
      <w:r w:rsidRPr="00F31BAE">
        <w:rPr>
          <w:rFonts w:asciiTheme="minorHAnsi" w:hAnsiTheme="minorHAnsi"/>
          <w:sz w:val="28"/>
          <w:szCs w:val="28"/>
        </w:rPr>
        <w:t>To answer this question</w:t>
      </w:r>
      <w:r w:rsidR="00303E3A">
        <w:rPr>
          <w:rFonts w:asciiTheme="minorHAnsi" w:hAnsiTheme="minorHAnsi"/>
          <w:sz w:val="28"/>
          <w:szCs w:val="28"/>
        </w:rPr>
        <w:t>,</w:t>
      </w:r>
      <w:r w:rsidRPr="00F31BAE">
        <w:rPr>
          <w:rFonts w:asciiTheme="minorHAnsi" w:hAnsiTheme="minorHAnsi"/>
          <w:sz w:val="28"/>
          <w:szCs w:val="28"/>
        </w:rPr>
        <w:t xml:space="preserve"> </w:t>
      </w:r>
      <w:r w:rsidR="00D20E9F">
        <w:rPr>
          <w:rFonts w:asciiTheme="minorHAnsi" w:hAnsiTheme="minorHAnsi"/>
          <w:sz w:val="28"/>
          <w:szCs w:val="28"/>
        </w:rPr>
        <w:t xml:space="preserve">we adopt </w:t>
      </w:r>
      <w:r w:rsidRPr="00F31BAE">
        <w:rPr>
          <w:rFonts w:asciiTheme="minorHAnsi" w:hAnsiTheme="minorHAnsi"/>
          <w:sz w:val="28"/>
          <w:szCs w:val="28"/>
        </w:rPr>
        <w:t xml:space="preserve">Kenneth </w:t>
      </w:r>
      <w:proofErr w:type="spellStart"/>
      <w:r w:rsidRPr="00F31BAE">
        <w:rPr>
          <w:rFonts w:asciiTheme="minorHAnsi" w:hAnsiTheme="minorHAnsi"/>
          <w:sz w:val="28"/>
          <w:szCs w:val="28"/>
        </w:rPr>
        <w:t>Gergen’s</w:t>
      </w:r>
      <w:proofErr w:type="spellEnd"/>
      <w:r w:rsidRPr="00F31BAE">
        <w:rPr>
          <w:rFonts w:asciiTheme="minorHAnsi" w:hAnsiTheme="minorHAnsi"/>
          <w:sz w:val="28"/>
          <w:szCs w:val="28"/>
        </w:rPr>
        <w:t xml:space="preserve"> definition </w:t>
      </w:r>
      <w:r w:rsidR="00EA40AC" w:rsidRPr="00F31BAE">
        <w:rPr>
          <w:rFonts w:asciiTheme="minorHAnsi" w:hAnsiTheme="minorHAnsi"/>
          <w:sz w:val="28"/>
          <w:szCs w:val="28"/>
        </w:rPr>
        <w:t xml:space="preserve">of social </w:t>
      </w:r>
      <w:proofErr w:type="spellStart"/>
      <w:r w:rsidR="00EA40AC" w:rsidRPr="00F31BAE">
        <w:rPr>
          <w:rFonts w:asciiTheme="minorHAnsi" w:hAnsiTheme="minorHAnsi"/>
          <w:sz w:val="28"/>
          <w:szCs w:val="28"/>
        </w:rPr>
        <w:t>constructonism</w:t>
      </w:r>
      <w:proofErr w:type="spellEnd"/>
      <w:r w:rsidRPr="00F31BAE">
        <w:rPr>
          <w:rFonts w:asciiTheme="minorHAnsi" w:hAnsiTheme="minorHAnsi"/>
          <w:sz w:val="28"/>
          <w:szCs w:val="28"/>
        </w:rPr>
        <w:t xml:space="preserve"> namely, </w:t>
      </w:r>
      <w:r w:rsidR="00EA40AC" w:rsidRPr="00F31BAE">
        <w:rPr>
          <w:rFonts w:asciiTheme="minorHAnsi" w:hAnsiTheme="minorHAnsi"/>
          <w:sz w:val="28"/>
          <w:szCs w:val="28"/>
        </w:rPr>
        <w:t xml:space="preserve">that </w:t>
      </w:r>
      <w:r w:rsidR="00434CCB">
        <w:rPr>
          <w:rFonts w:asciiTheme="minorHAnsi" w:hAnsiTheme="minorHAnsi"/>
          <w:sz w:val="28"/>
          <w:szCs w:val="28"/>
        </w:rPr>
        <w:t xml:space="preserve">it </w:t>
      </w:r>
      <w:r w:rsidR="009B577C" w:rsidRPr="00F31BAE">
        <w:rPr>
          <w:rFonts w:asciiTheme="minorHAnsi" w:hAnsiTheme="minorHAnsi"/>
          <w:sz w:val="28"/>
          <w:szCs w:val="28"/>
        </w:rPr>
        <w:t>is about the way we relate</w:t>
      </w:r>
      <w:r w:rsidR="0067255A" w:rsidRPr="00F31BAE">
        <w:rPr>
          <w:rFonts w:asciiTheme="minorHAnsi" w:hAnsiTheme="minorHAnsi"/>
          <w:sz w:val="28"/>
          <w:szCs w:val="28"/>
        </w:rPr>
        <w:t>, or the ‘game in the making’</w:t>
      </w:r>
      <w:r w:rsidR="00DD7E24" w:rsidRPr="00F31BAE">
        <w:rPr>
          <w:rStyle w:val="FootnoteReference"/>
          <w:rFonts w:asciiTheme="minorHAnsi" w:hAnsiTheme="minorHAnsi"/>
          <w:sz w:val="28"/>
          <w:szCs w:val="28"/>
        </w:rPr>
        <w:footnoteReference w:id="2"/>
      </w:r>
      <w:r w:rsidR="0067255A" w:rsidRPr="00F31BAE">
        <w:rPr>
          <w:rFonts w:asciiTheme="minorHAnsi" w:hAnsiTheme="minorHAnsi"/>
          <w:sz w:val="28"/>
          <w:szCs w:val="28"/>
        </w:rPr>
        <w:t xml:space="preserve">.  </w:t>
      </w:r>
      <w:r w:rsidR="009E56AD">
        <w:rPr>
          <w:rFonts w:asciiTheme="minorHAnsi" w:hAnsiTheme="minorHAnsi"/>
          <w:sz w:val="28"/>
          <w:szCs w:val="28"/>
        </w:rPr>
        <w:t>I</w:t>
      </w:r>
      <w:r w:rsidR="00AF23EC">
        <w:rPr>
          <w:rFonts w:asciiTheme="minorHAnsi" w:hAnsiTheme="minorHAnsi"/>
          <w:sz w:val="28"/>
          <w:szCs w:val="28"/>
        </w:rPr>
        <w:t xml:space="preserve">f the process of mediation </w:t>
      </w:r>
      <w:r w:rsidR="009E56AD">
        <w:rPr>
          <w:rFonts w:asciiTheme="minorHAnsi" w:hAnsiTheme="minorHAnsi"/>
          <w:sz w:val="28"/>
          <w:szCs w:val="28"/>
        </w:rPr>
        <w:t xml:space="preserve">is </w:t>
      </w:r>
      <w:r w:rsidR="00B55A42">
        <w:rPr>
          <w:rFonts w:asciiTheme="minorHAnsi" w:hAnsiTheme="minorHAnsi"/>
          <w:sz w:val="28"/>
          <w:szCs w:val="28"/>
        </w:rPr>
        <w:t>similarly</w:t>
      </w:r>
      <w:r w:rsidR="00AF23EC">
        <w:rPr>
          <w:rFonts w:asciiTheme="minorHAnsi" w:hAnsiTheme="minorHAnsi"/>
          <w:sz w:val="28"/>
          <w:szCs w:val="28"/>
        </w:rPr>
        <w:t xml:space="preserve"> seen </w:t>
      </w:r>
      <w:r w:rsidR="00CE6D28">
        <w:rPr>
          <w:rFonts w:asciiTheme="minorHAnsi" w:hAnsiTheme="minorHAnsi"/>
          <w:sz w:val="28"/>
          <w:szCs w:val="28"/>
        </w:rPr>
        <w:t xml:space="preserve">as </w:t>
      </w:r>
      <w:r w:rsidR="00B55A42">
        <w:rPr>
          <w:rFonts w:asciiTheme="minorHAnsi" w:hAnsiTheme="minorHAnsi"/>
          <w:sz w:val="28"/>
          <w:szCs w:val="28"/>
        </w:rPr>
        <w:t xml:space="preserve">the ‘game in the making’ </w:t>
      </w:r>
      <w:r w:rsidR="00684852">
        <w:rPr>
          <w:rFonts w:asciiTheme="minorHAnsi" w:hAnsiTheme="minorHAnsi"/>
          <w:sz w:val="28"/>
          <w:szCs w:val="28"/>
        </w:rPr>
        <w:t xml:space="preserve">– </w:t>
      </w:r>
      <w:proofErr w:type="spellStart"/>
      <w:proofErr w:type="gramStart"/>
      <w:r w:rsidR="00684852">
        <w:rPr>
          <w:rFonts w:asciiTheme="minorHAnsi" w:hAnsiTheme="minorHAnsi"/>
          <w:sz w:val="28"/>
          <w:szCs w:val="28"/>
        </w:rPr>
        <w:t>ie</w:t>
      </w:r>
      <w:proofErr w:type="spellEnd"/>
      <w:proofErr w:type="gramEnd"/>
      <w:r w:rsidR="00684852">
        <w:rPr>
          <w:rFonts w:asciiTheme="minorHAnsi" w:hAnsiTheme="minorHAnsi"/>
          <w:sz w:val="28"/>
          <w:szCs w:val="28"/>
        </w:rPr>
        <w:t xml:space="preserve"> as </w:t>
      </w:r>
      <w:r w:rsidR="00CE6D28" w:rsidRPr="00F31BAE">
        <w:rPr>
          <w:rFonts w:asciiTheme="minorHAnsi" w:hAnsiTheme="minorHAnsi"/>
          <w:sz w:val="28"/>
          <w:szCs w:val="28"/>
        </w:rPr>
        <w:t xml:space="preserve">a way of dealing with the reality of the moment </w:t>
      </w:r>
      <w:r w:rsidR="00684852">
        <w:rPr>
          <w:rFonts w:asciiTheme="minorHAnsi" w:hAnsiTheme="minorHAnsi"/>
          <w:sz w:val="28"/>
          <w:szCs w:val="28"/>
        </w:rPr>
        <w:t>as it constantly unfolds</w:t>
      </w:r>
      <w:r w:rsidR="00130B8D">
        <w:rPr>
          <w:rFonts w:asciiTheme="minorHAnsi" w:hAnsiTheme="minorHAnsi"/>
          <w:sz w:val="28"/>
          <w:szCs w:val="28"/>
        </w:rPr>
        <w:t xml:space="preserve"> -</w:t>
      </w:r>
      <w:r w:rsidR="00DB6FCE">
        <w:rPr>
          <w:rFonts w:asciiTheme="minorHAnsi" w:hAnsiTheme="minorHAnsi"/>
          <w:sz w:val="28"/>
          <w:szCs w:val="28"/>
        </w:rPr>
        <w:t xml:space="preserve"> then mediation can </w:t>
      </w:r>
      <w:r w:rsidR="001024F0">
        <w:rPr>
          <w:rFonts w:asciiTheme="minorHAnsi" w:hAnsiTheme="minorHAnsi"/>
          <w:sz w:val="28"/>
          <w:szCs w:val="28"/>
        </w:rPr>
        <w:t xml:space="preserve">also </w:t>
      </w:r>
      <w:r w:rsidR="00DB6FCE">
        <w:rPr>
          <w:rFonts w:asciiTheme="minorHAnsi" w:hAnsiTheme="minorHAnsi"/>
          <w:sz w:val="28"/>
          <w:szCs w:val="28"/>
        </w:rPr>
        <w:t xml:space="preserve">be said to be </w:t>
      </w:r>
      <w:r w:rsidR="001024F0">
        <w:rPr>
          <w:rFonts w:asciiTheme="minorHAnsi" w:hAnsiTheme="minorHAnsi"/>
          <w:sz w:val="28"/>
          <w:szCs w:val="28"/>
        </w:rPr>
        <w:t xml:space="preserve">the process of </w:t>
      </w:r>
      <w:r w:rsidR="00406B14" w:rsidRPr="00406B14">
        <w:rPr>
          <w:rFonts w:asciiTheme="minorHAnsi" w:hAnsiTheme="minorHAnsi"/>
          <w:i/>
          <w:iCs/>
          <w:sz w:val="28"/>
          <w:szCs w:val="28"/>
        </w:rPr>
        <w:t>s</w:t>
      </w:r>
      <w:r w:rsidR="00F406CE" w:rsidRPr="00406B14">
        <w:rPr>
          <w:rFonts w:asciiTheme="minorHAnsi" w:hAnsiTheme="minorHAnsi"/>
          <w:i/>
          <w:iCs/>
          <w:sz w:val="28"/>
          <w:szCs w:val="28"/>
        </w:rPr>
        <w:t xml:space="preserve">ocial </w:t>
      </w:r>
      <w:r w:rsidR="00406B14" w:rsidRPr="00406B14">
        <w:rPr>
          <w:rFonts w:asciiTheme="minorHAnsi" w:hAnsiTheme="minorHAnsi"/>
          <w:i/>
          <w:iCs/>
          <w:sz w:val="28"/>
          <w:szCs w:val="28"/>
        </w:rPr>
        <w:t>c</w:t>
      </w:r>
      <w:r w:rsidR="00F406CE" w:rsidRPr="00406B14">
        <w:rPr>
          <w:rFonts w:asciiTheme="minorHAnsi" w:hAnsiTheme="minorHAnsi"/>
          <w:i/>
          <w:iCs/>
          <w:sz w:val="28"/>
          <w:szCs w:val="28"/>
        </w:rPr>
        <w:t>onstructionism</w:t>
      </w:r>
      <w:r w:rsidR="009B577C" w:rsidRPr="00406B14">
        <w:rPr>
          <w:rFonts w:asciiTheme="minorHAnsi" w:hAnsiTheme="minorHAnsi"/>
          <w:i/>
          <w:iCs/>
          <w:sz w:val="28"/>
          <w:szCs w:val="28"/>
        </w:rPr>
        <w:t xml:space="preserve"> </w:t>
      </w:r>
      <w:r w:rsidR="001024F0">
        <w:rPr>
          <w:rFonts w:asciiTheme="minorHAnsi" w:hAnsiTheme="minorHAnsi"/>
          <w:sz w:val="28"/>
          <w:szCs w:val="28"/>
        </w:rPr>
        <w:t>in action</w:t>
      </w:r>
      <w:r w:rsidR="006D18B6">
        <w:rPr>
          <w:rFonts w:asciiTheme="minorHAnsi" w:hAnsiTheme="minorHAnsi"/>
          <w:sz w:val="28"/>
          <w:szCs w:val="28"/>
        </w:rPr>
        <w:t>. That is, the</w:t>
      </w:r>
      <w:r w:rsidR="00B46367" w:rsidRPr="00F31BAE">
        <w:rPr>
          <w:rFonts w:asciiTheme="minorHAnsi" w:hAnsiTheme="minorHAnsi"/>
          <w:sz w:val="28"/>
          <w:szCs w:val="28"/>
        </w:rPr>
        <w:t xml:space="preserve"> process of </w:t>
      </w:r>
      <w:r w:rsidR="00805177" w:rsidRPr="00F31BAE">
        <w:rPr>
          <w:rFonts w:asciiTheme="minorHAnsi" w:hAnsiTheme="minorHAnsi"/>
          <w:sz w:val="28"/>
          <w:szCs w:val="28"/>
        </w:rPr>
        <w:t xml:space="preserve">any </w:t>
      </w:r>
      <w:r w:rsidR="00B46367" w:rsidRPr="00F31BAE">
        <w:rPr>
          <w:rFonts w:asciiTheme="minorHAnsi" w:hAnsiTheme="minorHAnsi"/>
          <w:sz w:val="28"/>
          <w:szCs w:val="28"/>
        </w:rPr>
        <w:t>mediation</w:t>
      </w:r>
      <w:r w:rsidR="006C04C3" w:rsidRPr="00F31BAE">
        <w:rPr>
          <w:rFonts w:asciiTheme="minorHAnsi" w:hAnsiTheme="minorHAnsi"/>
          <w:sz w:val="28"/>
          <w:szCs w:val="28"/>
        </w:rPr>
        <w:t xml:space="preserve"> </w:t>
      </w:r>
      <w:r w:rsidR="00E47A7B">
        <w:rPr>
          <w:rFonts w:asciiTheme="minorHAnsi" w:hAnsiTheme="minorHAnsi"/>
          <w:sz w:val="28"/>
          <w:szCs w:val="28"/>
        </w:rPr>
        <w:t xml:space="preserve">(like the process of social constructionism) </w:t>
      </w:r>
      <w:r w:rsidR="006C04C3" w:rsidRPr="00F31BAE">
        <w:rPr>
          <w:rFonts w:asciiTheme="minorHAnsi" w:hAnsiTheme="minorHAnsi"/>
          <w:sz w:val="28"/>
          <w:szCs w:val="28"/>
        </w:rPr>
        <w:t xml:space="preserve">offers the parties an opportunity to </w:t>
      </w:r>
      <w:r w:rsidR="00273C3E">
        <w:rPr>
          <w:rFonts w:asciiTheme="minorHAnsi" w:hAnsiTheme="minorHAnsi"/>
          <w:sz w:val="28"/>
          <w:szCs w:val="28"/>
        </w:rPr>
        <w:t>re-</w:t>
      </w:r>
      <w:r w:rsidR="006C04C3" w:rsidRPr="00F31BAE">
        <w:rPr>
          <w:rFonts w:asciiTheme="minorHAnsi" w:hAnsiTheme="minorHAnsi"/>
          <w:sz w:val="28"/>
          <w:szCs w:val="28"/>
        </w:rPr>
        <w:t>consider and/or change the way the</w:t>
      </w:r>
      <w:r w:rsidR="002F0BD8">
        <w:rPr>
          <w:rFonts w:asciiTheme="minorHAnsi" w:hAnsiTheme="minorHAnsi"/>
          <w:sz w:val="28"/>
          <w:szCs w:val="28"/>
        </w:rPr>
        <w:t xml:space="preserve"> parties</w:t>
      </w:r>
      <w:r w:rsidR="003D1942">
        <w:rPr>
          <w:rFonts w:asciiTheme="minorHAnsi" w:hAnsiTheme="minorHAnsi"/>
          <w:sz w:val="28"/>
          <w:szCs w:val="28"/>
        </w:rPr>
        <w:t xml:space="preserve"> relate, and in </w:t>
      </w:r>
      <w:r w:rsidR="00B86897">
        <w:rPr>
          <w:rFonts w:asciiTheme="minorHAnsi" w:hAnsiTheme="minorHAnsi"/>
          <w:sz w:val="28"/>
          <w:szCs w:val="28"/>
        </w:rPr>
        <w:t xml:space="preserve">being a </w:t>
      </w:r>
      <w:r w:rsidR="00B86897" w:rsidRPr="00F31BAE">
        <w:rPr>
          <w:rFonts w:asciiTheme="minorHAnsi" w:hAnsiTheme="minorHAnsi"/>
          <w:sz w:val="28"/>
          <w:szCs w:val="28"/>
        </w:rPr>
        <w:t>framework for asking questions about the reality in which we live</w:t>
      </w:r>
      <w:r w:rsidR="00B67767">
        <w:rPr>
          <w:rFonts w:asciiTheme="minorHAnsi" w:hAnsiTheme="minorHAnsi"/>
          <w:sz w:val="28"/>
          <w:szCs w:val="28"/>
        </w:rPr>
        <w:t>, the process of mediation</w:t>
      </w:r>
      <w:r w:rsidR="003729BD">
        <w:rPr>
          <w:rFonts w:asciiTheme="minorHAnsi" w:hAnsiTheme="minorHAnsi"/>
          <w:sz w:val="28"/>
          <w:szCs w:val="28"/>
        </w:rPr>
        <w:t xml:space="preserve"> </w:t>
      </w:r>
      <w:r w:rsidR="00CC79DE" w:rsidRPr="00F31BAE">
        <w:rPr>
          <w:rFonts w:asciiTheme="minorHAnsi" w:hAnsiTheme="minorHAnsi"/>
          <w:sz w:val="28"/>
          <w:szCs w:val="28"/>
        </w:rPr>
        <w:t>contribute</w:t>
      </w:r>
      <w:r w:rsidR="003729BD">
        <w:rPr>
          <w:rFonts w:asciiTheme="minorHAnsi" w:hAnsiTheme="minorHAnsi"/>
          <w:sz w:val="28"/>
          <w:szCs w:val="28"/>
        </w:rPr>
        <w:t>s</w:t>
      </w:r>
      <w:r w:rsidR="00CC79DE" w:rsidRPr="00F31BAE">
        <w:rPr>
          <w:rFonts w:asciiTheme="minorHAnsi" w:hAnsiTheme="minorHAnsi"/>
          <w:sz w:val="28"/>
          <w:szCs w:val="28"/>
        </w:rPr>
        <w:t xml:space="preserve"> to the change in meaning </w:t>
      </w:r>
      <w:r w:rsidR="004C65DD">
        <w:rPr>
          <w:rFonts w:asciiTheme="minorHAnsi" w:hAnsiTheme="minorHAnsi"/>
          <w:sz w:val="28"/>
          <w:szCs w:val="28"/>
        </w:rPr>
        <w:t>we attribute to the loss</w:t>
      </w:r>
      <w:r w:rsidR="00CA307B">
        <w:rPr>
          <w:rFonts w:asciiTheme="minorHAnsi" w:hAnsiTheme="minorHAnsi"/>
          <w:sz w:val="28"/>
          <w:szCs w:val="28"/>
        </w:rPr>
        <w:t>, if any</w:t>
      </w:r>
      <w:r w:rsidR="004234F0">
        <w:rPr>
          <w:rFonts w:asciiTheme="minorHAnsi" w:hAnsiTheme="minorHAnsi"/>
          <w:sz w:val="28"/>
          <w:szCs w:val="28"/>
        </w:rPr>
        <w:t xml:space="preserve">. </w:t>
      </w:r>
      <w:r w:rsidR="004C65DD">
        <w:rPr>
          <w:rFonts w:asciiTheme="minorHAnsi" w:hAnsiTheme="minorHAnsi"/>
          <w:sz w:val="28"/>
          <w:szCs w:val="28"/>
        </w:rPr>
        <w:t xml:space="preserve"> </w:t>
      </w:r>
      <w:r w:rsidR="00D70104">
        <w:rPr>
          <w:rFonts w:asciiTheme="minorHAnsi" w:hAnsiTheme="minorHAnsi"/>
          <w:sz w:val="28"/>
          <w:szCs w:val="28"/>
        </w:rPr>
        <w:t>This change in meaning</w:t>
      </w:r>
      <w:r w:rsidR="00456491">
        <w:rPr>
          <w:rFonts w:asciiTheme="minorHAnsi" w:hAnsiTheme="minorHAnsi"/>
          <w:sz w:val="28"/>
          <w:szCs w:val="28"/>
        </w:rPr>
        <w:t xml:space="preserve">, if any, </w:t>
      </w:r>
      <w:r w:rsidR="000061D6">
        <w:rPr>
          <w:rFonts w:asciiTheme="minorHAnsi" w:hAnsiTheme="minorHAnsi"/>
          <w:sz w:val="28"/>
          <w:szCs w:val="28"/>
        </w:rPr>
        <w:t xml:space="preserve">subsequently </w:t>
      </w:r>
      <w:r w:rsidR="00D70104">
        <w:rPr>
          <w:rFonts w:asciiTheme="minorHAnsi" w:hAnsiTheme="minorHAnsi"/>
          <w:sz w:val="28"/>
          <w:szCs w:val="28"/>
        </w:rPr>
        <w:t xml:space="preserve">affects </w:t>
      </w:r>
      <w:r w:rsidR="00CC79DE" w:rsidRPr="00F31BAE">
        <w:rPr>
          <w:rFonts w:asciiTheme="minorHAnsi" w:hAnsiTheme="minorHAnsi"/>
          <w:sz w:val="28"/>
          <w:szCs w:val="28"/>
        </w:rPr>
        <w:t>the relations between the parties</w:t>
      </w:r>
      <w:r w:rsidR="00A67EF9">
        <w:rPr>
          <w:rFonts w:asciiTheme="minorHAnsi" w:hAnsiTheme="minorHAnsi"/>
          <w:sz w:val="28"/>
          <w:szCs w:val="28"/>
        </w:rPr>
        <w:t xml:space="preserve"> </w:t>
      </w:r>
      <w:r w:rsidR="00066792">
        <w:rPr>
          <w:rFonts w:asciiTheme="minorHAnsi" w:hAnsiTheme="minorHAnsi"/>
          <w:sz w:val="28"/>
          <w:szCs w:val="28"/>
        </w:rPr>
        <w:t xml:space="preserve">such that </w:t>
      </w:r>
      <w:r w:rsidR="00D439E1">
        <w:rPr>
          <w:rFonts w:asciiTheme="minorHAnsi" w:hAnsiTheme="minorHAnsi"/>
          <w:sz w:val="28"/>
          <w:szCs w:val="28"/>
        </w:rPr>
        <w:t xml:space="preserve">the parties </w:t>
      </w:r>
      <w:r w:rsidR="00A67EF9">
        <w:rPr>
          <w:rFonts w:asciiTheme="minorHAnsi" w:hAnsiTheme="minorHAnsi"/>
          <w:sz w:val="28"/>
          <w:szCs w:val="28"/>
        </w:rPr>
        <w:t>re-create their own future</w:t>
      </w:r>
      <w:r w:rsidR="00456491">
        <w:rPr>
          <w:rFonts w:asciiTheme="minorHAnsi" w:hAnsiTheme="minorHAnsi"/>
          <w:sz w:val="28"/>
          <w:szCs w:val="28"/>
        </w:rPr>
        <w:t xml:space="preserve"> either together or apart</w:t>
      </w:r>
      <w:r w:rsidR="00641520">
        <w:rPr>
          <w:rFonts w:asciiTheme="minorHAnsi" w:hAnsiTheme="minorHAnsi"/>
          <w:sz w:val="28"/>
          <w:szCs w:val="28"/>
        </w:rPr>
        <w:t xml:space="preserve">. </w:t>
      </w:r>
      <w:r w:rsidR="00A13CDA">
        <w:rPr>
          <w:rFonts w:asciiTheme="minorHAnsi" w:hAnsiTheme="minorHAnsi"/>
          <w:sz w:val="28"/>
          <w:szCs w:val="28"/>
        </w:rPr>
        <w:t>So, by a</w:t>
      </w:r>
      <w:r w:rsidR="00F83B04">
        <w:rPr>
          <w:rFonts w:asciiTheme="minorHAnsi" w:hAnsiTheme="minorHAnsi"/>
          <w:sz w:val="28"/>
          <w:szCs w:val="28"/>
        </w:rPr>
        <w:t>dopting a social constructionist interpretation</w:t>
      </w:r>
      <w:r w:rsidR="00C02F72">
        <w:rPr>
          <w:rFonts w:asciiTheme="minorHAnsi" w:hAnsiTheme="minorHAnsi"/>
          <w:sz w:val="28"/>
          <w:szCs w:val="28"/>
        </w:rPr>
        <w:t xml:space="preserve"> of loss</w:t>
      </w:r>
      <w:r w:rsidR="00F83B04">
        <w:rPr>
          <w:rFonts w:asciiTheme="minorHAnsi" w:hAnsiTheme="minorHAnsi"/>
          <w:sz w:val="28"/>
          <w:szCs w:val="28"/>
        </w:rPr>
        <w:t xml:space="preserve"> </w:t>
      </w:r>
      <w:r w:rsidR="005F6D84">
        <w:rPr>
          <w:rFonts w:asciiTheme="minorHAnsi" w:hAnsiTheme="minorHAnsi"/>
          <w:sz w:val="28"/>
          <w:szCs w:val="28"/>
        </w:rPr>
        <w:t xml:space="preserve">our understanding of </w:t>
      </w:r>
      <w:r w:rsidR="00AB24DC">
        <w:rPr>
          <w:rFonts w:asciiTheme="minorHAnsi" w:hAnsiTheme="minorHAnsi"/>
          <w:sz w:val="28"/>
          <w:szCs w:val="28"/>
        </w:rPr>
        <w:t xml:space="preserve">the </w:t>
      </w:r>
      <w:r w:rsidR="002C7470">
        <w:rPr>
          <w:rFonts w:asciiTheme="minorHAnsi" w:hAnsiTheme="minorHAnsi"/>
          <w:sz w:val="28"/>
          <w:szCs w:val="28"/>
        </w:rPr>
        <w:t xml:space="preserve">mediation </w:t>
      </w:r>
      <w:r w:rsidR="00AB24DC">
        <w:rPr>
          <w:rFonts w:asciiTheme="minorHAnsi" w:hAnsiTheme="minorHAnsi"/>
          <w:sz w:val="28"/>
          <w:szCs w:val="28"/>
        </w:rPr>
        <w:t xml:space="preserve">process </w:t>
      </w:r>
      <w:r w:rsidR="004E64B4" w:rsidRPr="00F31BAE">
        <w:rPr>
          <w:rFonts w:asciiTheme="minorHAnsi" w:hAnsiTheme="minorHAnsi"/>
          <w:sz w:val="28"/>
          <w:szCs w:val="28"/>
        </w:rPr>
        <w:lastRenderedPageBreak/>
        <w:t>goes far beyond the traditional understanding of being simply a means of resolving disputes</w:t>
      </w:r>
      <w:r w:rsidR="00C140EC">
        <w:rPr>
          <w:rFonts w:asciiTheme="minorHAnsi" w:hAnsiTheme="minorHAnsi"/>
          <w:sz w:val="28"/>
          <w:szCs w:val="28"/>
        </w:rPr>
        <w:t xml:space="preserve"> </w:t>
      </w:r>
      <w:r w:rsidR="00736A9D">
        <w:rPr>
          <w:rFonts w:asciiTheme="minorHAnsi" w:hAnsiTheme="minorHAnsi"/>
          <w:sz w:val="28"/>
          <w:szCs w:val="28"/>
        </w:rPr>
        <w:t xml:space="preserve">to </w:t>
      </w:r>
      <w:r w:rsidR="00786FD0">
        <w:rPr>
          <w:rFonts w:asciiTheme="minorHAnsi" w:hAnsiTheme="minorHAnsi"/>
          <w:sz w:val="28"/>
          <w:szCs w:val="28"/>
        </w:rPr>
        <w:t>a</w:t>
      </w:r>
      <w:r w:rsidR="00C140EC">
        <w:rPr>
          <w:rFonts w:asciiTheme="minorHAnsi" w:hAnsiTheme="minorHAnsi"/>
          <w:sz w:val="28"/>
          <w:szCs w:val="28"/>
        </w:rPr>
        <w:t xml:space="preserve"> process </w:t>
      </w:r>
      <w:r w:rsidR="00786FD0">
        <w:rPr>
          <w:rFonts w:asciiTheme="minorHAnsi" w:hAnsiTheme="minorHAnsi"/>
          <w:sz w:val="28"/>
          <w:szCs w:val="28"/>
        </w:rPr>
        <w:t xml:space="preserve">that </w:t>
      </w:r>
      <w:r w:rsidR="00C140EC">
        <w:rPr>
          <w:rFonts w:asciiTheme="minorHAnsi" w:hAnsiTheme="minorHAnsi"/>
          <w:sz w:val="28"/>
          <w:szCs w:val="28"/>
        </w:rPr>
        <w:t xml:space="preserve">becomes </w:t>
      </w:r>
      <w:proofErr w:type="gramStart"/>
      <w:r w:rsidR="0083627C">
        <w:rPr>
          <w:rFonts w:asciiTheme="minorHAnsi" w:hAnsiTheme="minorHAnsi"/>
          <w:sz w:val="28"/>
          <w:szCs w:val="28"/>
        </w:rPr>
        <w:t xml:space="preserve">in itself </w:t>
      </w:r>
      <w:r w:rsidR="00C140EC">
        <w:rPr>
          <w:rFonts w:asciiTheme="minorHAnsi" w:hAnsiTheme="minorHAnsi"/>
          <w:sz w:val="28"/>
          <w:szCs w:val="28"/>
        </w:rPr>
        <w:t>an</w:t>
      </w:r>
      <w:proofErr w:type="gramEnd"/>
      <w:r w:rsidR="00C140EC">
        <w:rPr>
          <w:rFonts w:asciiTheme="minorHAnsi" w:hAnsiTheme="minorHAnsi"/>
          <w:sz w:val="28"/>
          <w:szCs w:val="28"/>
        </w:rPr>
        <w:t xml:space="preserve"> agent for social change.</w:t>
      </w:r>
      <w:r w:rsidR="004E64B4" w:rsidRPr="00F31BAE">
        <w:rPr>
          <w:rFonts w:asciiTheme="minorHAnsi" w:hAnsiTheme="minorHAnsi"/>
          <w:sz w:val="28"/>
          <w:szCs w:val="28"/>
        </w:rPr>
        <w:t xml:space="preserve"> </w:t>
      </w:r>
    </w:p>
    <w:p w14:paraId="36C3BA08" w14:textId="479A94E1" w:rsidR="000778B9" w:rsidRPr="00F31BAE" w:rsidRDefault="00145CA8" w:rsidP="000778B9">
      <w:pPr>
        <w:pStyle w:val="NormalWeb"/>
        <w:jc w:val="both"/>
        <w:rPr>
          <w:rFonts w:asciiTheme="minorHAnsi" w:hAnsiTheme="minorHAnsi"/>
          <w:sz w:val="28"/>
          <w:szCs w:val="28"/>
        </w:rPr>
      </w:pPr>
      <w:r>
        <w:rPr>
          <w:rFonts w:asciiTheme="minorHAnsi" w:hAnsiTheme="minorHAnsi"/>
          <w:sz w:val="28"/>
          <w:szCs w:val="28"/>
        </w:rPr>
        <w:t>Traditionally, t</w:t>
      </w:r>
      <w:r w:rsidR="00F320EB" w:rsidRPr="00F31BAE">
        <w:rPr>
          <w:rFonts w:asciiTheme="minorHAnsi" w:hAnsiTheme="minorHAnsi"/>
          <w:sz w:val="28"/>
          <w:szCs w:val="28"/>
        </w:rPr>
        <w:t xml:space="preserve">he </w:t>
      </w:r>
      <w:r w:rsidR="00630DFA" w:rsidRPr="00F31BAE">
        <w:rPr>
          <w:rFonts w:asciiTheme="minorHAnsi" w:hAnsiTheme="minorHAnsi"/>
          <w:sz w:val="28"/>
          <w:szCs w:val="28"/>
        </w:rPr>
        <w:t>problem-solving</w:t>
      </w:r>
      <w:r w:rsidR="002C5B06" w:rsidRPr="00F31BAE">
        <w:rPr>
          <w:rFonts w:asciiTheme="minorHAnsi" w:hAnsiTheme="minorHAnsi"/>
          <w:sz w:val="28"/>
          <w:szCs w:val="28"/>
        </w:rPr>
        <w:t xml:space="preserve"> mediation </w:t>
      </w:r>
      <w:r w:rsidR="00794DC4" w:rsidRPr="00F31BAE">
        <w:rPr>
          <w:rFonts w:asciiTheme="minorHAnsi" w:hAnsiTheme="minorHAnsi"/>
          <w:sz w:val="28"/>
          <w:szCs w:val="28"/>
        </w:rPr>
        <w:t>process</w:t>
      </w:r>
      <w:r w:rsidR="00630DFA" w:rsidRPr="00F31BAE">
        <w:rPr>
          <w:rFonts w:asciiTheme="minorHAnsi" w:hAnsiTheme="minorHAnsi"/>
          <w:sz w:val="28"/>
          <w:szCs w:val="28"/>
        </w:rPr>
        <w:t>es</w:t>
      </w:r>
      <w:r w:rsidR="00F320EB" w:rsidRPr="00F31BAE">
        <w:rPr>
          <w:rFonts w:asciiTheme="minorHAnsi" w:hAnsiTheme="minorHAnsi"/>
          <w:sz w:val="28"/>
          <w:szCs w:val="28"/>
        </w:rPr>
        <w:t xml:space="preserve"> –</w:t>
      </w:r>
      <w:proofErr w:type="spellStart"/>
      <w:proofErr w:type="gramStart"/>
      <w:r w:rsidR="00F320EB" w:rsidRPr="00F31BAE">
        <w:rPr>
          <w:rFonts w:asciiTheme="minorHAnsi" w:hAnsiTheme="minorHAnsi"/>
          <w:sz w:val="28"/>
          <w:szCs w:val="28"/>
        </w:rPr>
        <w:t>ie</w:t>
      </w:r>
      <w:proofErr w:type="spellEnd"/>
      <w:proofErr w:type="gramEnd"/>
      <w:r w:rsidR="00F320EB" w:rsidRPr="00F31BAE">
        <w:rPr>
          <w:rFonts w:asciiTheme="minorHAnsi" w:hAnsiTheme="minorHAnsi"/>
          <w:sz w:val="28"/>
          <w:szCs w:val="28"/>
        </w:rPr>
        <w:t xml:space="preserve"> the facilitative, evaluative and settlement models </w:t>
      </w:r>
      <w:r w:rsidR="00F07DB1" w:rsidRPr="00F31BAE">
        <w:rPr>
          <w:rFonts w:asciiTheme="minorHAnsi" w:hAnsiTheme="minorHAnsi"/>
          <w:sz w:val="28"/>
          <w:szCs w:val="28"/>
        </w:rPr>
        <w:t xml:space="preserve">of mediation </w:t>
      </w:r>
      <w:r w:rsidR="00F320EB" w:rsidRPr="00F31BAE">
        <w:rPr>
          <w:rFonts w:asciiTheme="minorHAnsi" w:hAnsiTheme="minorHAnsi"/>
          <w:sz w:val="28"/>
          <w:szCs w:val="28"/>
        </w:rPr>
        <w:t>– all place their emphasis on</w:t>
      </w:r>
      <w:r w:rsidR="00630DFA" w:rsidRPr="00F31BAE">
        <w:rPr>
          <w:rFonts w:asciiTheme="minorHAnsi" w:hAnsiTheme="minorHAnsi"/>
          <w:sz w:val="28"/>
          <w:szCs w:val="28"/>
        </w:rPr>
        <w:t xml:space="preserve"> </w:t>
      </w:r>
      <w:r w:rsidR="002C5B06" w:rsidRPr="00F31BAE">
        <w:rPr>
          <w:rFonts w:asciiTheme="minorHAnsi" w:hAnsiTheme="minorHAnsi"/>
          <w:sz w:val="28"/>
          <w:szCs w:val="28"/>
        </w:rPr>
        <w:t>settlement</w:t>
      </w:r>
      <w:r w:rsidR="00630DFA" w:rsidRPr="00F31BAE">
        <w:rPr>
          <w:rFonts w:asciiTheme="minorHAnsi" w:hAnsiTheme="minorHAnsi"/>
          <w:sz w:val="28"/>
          <w:szCs w:val="28"/>
        </w:rPr>
        <w:t xml:space="preserve">, </w:t>
      </w:r>
      <w:r w:rsidR="000778B9" w:rsidRPr="00F31BAE">
        <w:rPr>
          <w:rFonts w:asciiTheme="minorHAnsi" w:hAnsiTheme="minorHAnsi"/>
          <w:sz w:val="28"/>
          <w:szCs w:val="28"/>
        </w:rPr>
        <w:t>par</w:t>
      </w:r>
      <w:r w:rsidR="00CE42C6" w:rsidRPr="00F31BAE">
        <w:rPr>
          <w:rFonts w:asciiTheme="minorHAnsi" w:hAnsiTheme="minorHAnsi"/>
          <w:sz w:val="28"/>
          <w:szCs w:val="28"/>
        </w:rPr>
        <w:t>ticularly in commercial matters</w:t>
      </w:r>
      <w:r w:rsidR="0028263E">
        <w:rPr>
          <w:rFonts w:asciiTheme="minorHAnsi" w:hAnsiTheme="minorHAnsi"/>
          <w:sz w:val="28"/>
          <w:szCs w:val="28"/>
        </w:rPr>
        <w:t>;</w:t>
      </w:r>
      <w:r w:rsidR="00CE42C6" w:rsidRPr="00F31BAE">
        <w:rPr>
          <w:rFonts w:asciiTheme="minorHAnsi" w:hAnsiTheme="minorHAnsi"/>
          <w:sz w:val="28"/>
          <w:szCs w:val="28"/>
        </w:rPr>
        <w:t xml:space="preserve"> and not </w:t>
      </w:r>
      <w:r w:rsidR="00794DC4" w:rsidRPr="00F31BAE">
        <w:rPr>
          <w:rFonts w:asciiTheme="minorHAnsi" w:hAnsiTheme="minorHAnsi"/>
          <w:sz w:val="28"/>
          <w:szCs w:val="28"/>
        </w:rPr>
        <w:t>on the</w:t>
      </w:r>
      <w:r w:rsidR="002C5B06" w:rsidRPr="00F31BAE">
        <w:rPr>
          <w:rFonts w:asciiTheme="minorHAnsi" w:hAnsiTheme="minorHAnsi"/>
          <w:sz w:val="28"/>
          <w:szCs w:val="28"/>
        </w:rPr>
        <w:t xml:space="preserve"> relational</w:t>
      </w:r>
      <w:r w:rsidR="00794DC4" w:rsidRPr="00F31BAE">
        <w:rPr>
          <w:rFonts w:asciiTheme="minorHAnsi" w:hAnsiTheme="minorHAnsi"/>
          <w:sz w:val="28"/>
          <w:szCs w:val="28"/>
        </w:rPr>
        <w:t xml:space="preserve"> aspects</w:t>
      </w:r>
      <w:r w:rsidR="006A06CD" w:rsidRPr="00F31BAE">
        <w:rPr>
          <w:rFonts w:asciiTheme="minorHAnsi" w:hAnsiTheme="minorHAnsi"/>
          <w:sz w:val="28"/>
          <w:szCs w:val="28"/>
        </w:rPr>
        <w:t xml:space="preserve"> between the parties. These models </w:t>
      </w:r>
      <w:r w:rsidR="000778B9" w:rsidRPr="00F31BAE">
        <w:rPr>
          <w:rFonts w:asciiTheme="minorHAnsi" w:hAnsiTheme="minorHAnsi"/>
          <w:sz w:val="28"/>
          <w:szCs w:val="28"/>
        </w:rPr>
        <w:t>therefore need to be rethought and re-conceptualized to allow for a social constructionist interpretation of disputes that can inherently deal with</w:t>
      </w:r>
      <w:r w:rsidR="000D6654" w:rsidRPr="00F31BAE">
        <w:rPr>
          <w:rFonts w:asciiTheme="minorHAnsi" w:hAnsiTheme="minorHAnsi"/>
          <w:sz w:val="28"/>
          <w:szCs w:val="28"/>
        </w:rPr>
        <w:t xml:space="preserve"> the</w:t>
      </w:r>
      <w:r w:rsidR="000778B9" w:rsidRPr="00F31BAE">
        <w:rPr>
          <w:rFonts w:asciiTheme="minorHAnsi" w:hAnsiTheme="minorHAnsi"/>
          <w:sz w:val="28"/>
          <w:szCs w:val="28"/>
        </w:rPr>
        <w:t xml:space="preserve"> loss through the process of </w:t>
      </w:r>
      <w:r w:rsidR="000778B9" w:rsidRPr="00F31BAE">
        <w:rPr>
          <w:rFonts w:asciiTheme="minorHAnsi" w:hAnsiTheme="minorHAnsi"/>
          <w:i/>
          <w:sz w:val="28"/>
          <w:szCs w:val="28"/>
        </w:rPr>
        <w:t>relational learning</w:t>
      </w:r>
      <w:r w:rsidR="000778B9" w:rsidRPr="00F31BAE">
        <w:rPr>
          <w:rFonts w:asciiTheme="minorHAnsi" w:hAnsiTheme="minorHAnsi"/>
          <w:sz w:val="28"/>
          <w:szCs w:val="28"/>
        </w:rPr>
        <w:t xml:space="preserve">. </w:t>
      </w:r>
    </w:p>
    <w:p w14:paraId="36C3BA09" w14:textId="412C8B8E" w:rsidR="000778B9" w:rsidRDefault="00D938BB" w:rsidP="00F147A2">
      <w:pPr>
        <w:pStyle w:val="NormalWeb"/>
        <w:jc w:val="both"/>
        <w:rPr>
          <w:rFonts w:asciiTheme="minorHAnsi" w:hAnsiTheme="minorHAnsi"/>
          <w:sz w:val="28"/>
          <w:szCs w:val="28"/>
        </w:rPr>
      </w:pPr>
      <w:r>
        <w:rPr>
          <w:rFonts w:asciiTheme="minorHAnsi" w:hAnsiTheme="minorHAnsi"/>
          <w:sz w:val="28"/>
          <w:szCs w:val="28"/>
        </w:rPr>
        <w:t>If</w:t>
      </w:r>
      <w:r w:rsidR="00AD1F24">
        <w:rPr>
          <w:rFonts w:asciiTheme="minorHAnsi" w:hAnsiTheme="minorHAnsi"/>
          <w:sz w:val="28"/>
          <w:szCs w:val="28"/>
        </w:rPr>
        <w:t xml:space="preserve">, during the mediation process, </w:t>
      </w:r>
      <w:r w:rsidR="002C5B06" w:rsidRPr="00F31BAE">
        <w:rPr>
          <w:rFonts w:asciiTheme="minorHAnsi" w:hAnsiTheme="minorHAnsi"/>
          <w:sz w:val="28"/>
          <w:szCs w:val="28"/>
        </w:rPr>
        <w:t xml:space="preserve">the </w:t>
      </w:r>
      <w:r w:rsidR="000778B9" w:rsidRPr="00F31BAE">
        <w:rPr>
          <w:rFonts w:asciiTheme="minorHAnsi" w:hAnsiTheme="minorHAnsi"/>
          <w:sz w:val="28"/>
          <w:szCs w:val="28"/>
        </w:rPr>
        <w:t xml:space="preserve">parties </w:t>
      </w:r>
      <w:r>
        <w:rPr>
          <w:rFonts w:asciiTheme="minorHAnsi" w:hAnsiTheme="minorHAnsi"/>
          <w:sz w:val="28"/>
          <w:szCs w:val="28"/>
        </w:rPr>
        <w:t xml:space="preserve">are </w:t>
      </w:r>
      <w:r w:rsidR="000778B9" w:rsidRPr="00F31BAE">
        <w:rPr>
          <w:rFonts w:asciiTheme="minorHAnsi" w:hAnsiTheme="minorHAnsi"/>
          <w:sz w:val="28"/>
          <w:szCs w:val="28"/>
        </w:rPr>
        <w:t>assisted to</w:t>
      </w:r>
      <w:r w:rsidR="001B1635" w:rsidRPr="00F31BAE">
        <w:rPr>
          <w:rFonts w:asciiTheme="minorHAnsi" w:hAnsiTheme="minorHAnsi"/>
          <w:sz w:val="28"/>
          <w:szCs w:val="28"/>
        </w:rPr>
        <w:t xml:space="preserve"> better understand the emotional impact of gr</w:t>
      </w:r>
      <w:r w:rsidR="000778B9" w:rsidRPr="00F31BAE">
        <w:rPr>
          <w:rFonts w:asciiTheme="minorHAnsi" w:hAnsiTheme="minorHAnsi"/>
          <w:sz w:val="28"/>
          <w:szCs w:val="28"/>
        </w:rPr>
        <w:t xml:space="preserve">ief </w:t>
      </w:r>
      <w:r w:rsidR="00176556">
        <w:rPr>
          <w:rFonts w:asciiTheme="minorHAnsi" w:hAnsiTheme="minorHAnsi"/>
          <w:sz w:val="28"/>
          <w:szCs w:val="28"/>
        </w:rPr>
        <w:t>from the</w:t>
      </w:r>
      <w:r w:rsidR="005A0760">
        <w:rPr>
          <w:rFonts w:asciiTheme="minorHAnsi" w:hAnsiTheme="minorHAnsi"/>
          <w:sz w:val="28"/>
          <w:szCs w:val="28"/>
        </w:rPr>
        <w:t>ir</w:t>
      </w:r>
      <w:r w:rsidR="000778B9" w:rsidRPr="00F31BAE">
        <w:rPr>
          <w:rFonts w:asciiTheme="minorHAnsi" w:hAnsiTheme="minorHAnsi"/>
          <w:sz w:val="28"/>
          <w:szCs w:val="28"/>
        </w:rPr>
        <w:t xml:space="preserve"> loss on the</w:t>
      </w:r>
      <w:r w:rsidR="001801A7">
        <w:rPr>
          <w:rFonts w:asciiTheme="minorHAnsi" w:hAnsiTheme="minorHAnsi"/>
          <w:sz w:val="28"/>
          <w:szCs w:val="28"/>
        </w:rPr>
        <w:t xml:space="preserve">ir respective world views and on the </w:t>
      </w:r>
      <w:r w:rsidR="000778B9" w:rsidRPr="00F31BAE">
        <w:rPr>
          <w:rFonts w:asciiTheme="minorHAnsi" w:hAnsiTheme="minorHAnsi"/>
          <w:sz w:val="28"/>
          <w:szCs w:val="28"/>
        </w:rPr>
        <w:t>outcome of their</w:t>
      </w:r>
      <w:r w:rsidR="001B1635" w:rsidRPr="00F31BAE">
        <w:rPr>
          <w:rFonts w:asciiTheme="minorHAnsi" w:hAnsiTheme="minorHAnsi"/>
          <w:sz w:val="28"/>
          <w:szCs w:val="28"/>
        </w:rPr>
        <w:t xml:space="preserve"> commercial</w:t>
      </w:r>
      <w:r w:rsidR="000778B9" w:rsidRPr="00F31BAE">
        <w:rPr>
          <w:rFonts w:asciiTheme="minorHAnsi" w:hAnsiTheme="minorHAnsi"/>
          <w:sz w:val="28"/>
          <w:szCs w:val="28"/>
        </w:rPr>
        <w:t xml:space="preserve"> matter</w:t>
      </w:r>
      <w:r w:rsidR="006B715C">
        <w:rPr>
          <w:rFonts w:asciiTheme="minorHAnsi" w:hAnsiTheme="minorHAnsi"/>
          <w:sz w:val="28"/>
          <w:szCs w:val="28"/>
        </w:rPr>
        <w:t xml:space="preserve">, </w:t>
      </w:r>
      <w:r w:rsidR="000D3068" w:rsidRPr="00F31BAE">
        <w:rPr>
          <w:rFonts w:asciiTheme="minorHAnsi" w:hAnsiTheme="minorHAnsi"/>
          <w:sz w:val="28"/>
          <w:szCs w:val="28"/>
        </w:rPr>
        <w:t>the</w:t>
      </w:r>
      <w:r w:rsidR="006B715C">
        <w:rPr>
          <w:rFonts w:asciiTheme="minorHAnsi" w:hAnsiTheme="minorHAnsi"/>
          <w:sz w:val="28"/>
          <w:szCs w:val="28"/>
        </w:rPr>
        <w:t>y</w:t>
      </w:r>
      <w:r w:rsidR="000D3068" w:rsidRPr="00F31BAE">
        <w:rPr>
          <w:rFonts w:asciiTheme="minorHAnsi" w:hAnsiTheme="minorHAnsi"/>
          <w:sz w:val="28"/>
          <w:szCs w:val="28"/>
        </w:rPr>
        <w:t xml:space="preserve"> </w:t>
      </w:r>
      <w:r w:rsidR="006B715C">
        <w:rPr>
          <w:rFonts w:asciiTheme="minorHAnsi" w:hAnsiTheme="minorHAnsi"/>
          <w:sz w:val="28"/>
          <w:szCs w:val="28"/>
        </w:rPr>
        <w:t xml:space="preserve">are </w:t>
      </w:r>
      <w:r w:rsidR="007E450A">
        <w:rPr>
          <w:rFonts w:asciiTheme="minorHAnsi" w:hAnsiTheme="minorHAnsi"/>
          <w:sz w:val="28"/>
          <w:szCs w:val="28"/>
        </w:rPr>
        <w:t xml:space="preserve">better </w:t>
      </w:r>
      <w:r w:rsidR="000D3068" w:rsidRPr="00F31BAE">
        <w:rPr>
          <w:rFonts w:asciiTheme="minorHAnsi" w:hAnsiTheme="minorHAnsi"/>
          <w:sz w:val="28"/>
          <w:szCs w:val="28"/>
        </w:rPr>
        <w:t>enable</w:t>
      </w:r>
      <w:r w:rsidR="006B715C">
        <w:rPr>
          <w:rFonts w:asciiTheme="minorHAnsi" w:hAnsiTheme="minorHAnsi"/>
          <w:sz w:val="28"/>
          <w:szCs w:val="28"/>
        </w:rPr>
        <w:t>d</w:t>
      </w:r>
      <w:r w:rsidR="000D3068" w:rsidRPr="00F31BAE">
        <w:rPr>
          <w:rFonts w:asciiTheme="minorHAnsi" w:hAnsiTheme="minorHAnsi"/>
          <w:sz w:val="28"/>
          <w:szCs w:val="28"/>
        </w:rPr>
        <w:t xml:space="preserve"> to </w:t>
      </w:r>
      <w:r w:rsidR="000778B9" w:rsidRPr="00F31BAE">
        <w:rPr>
          <w:rFonts w:asciiTheme="minorHAnsi" w:hAnsiTheme="minorHAnsi"/>
          <w:sz w:val="28"/>
          <w:szCs w:val="28"/>
        </w:rPr>
        <w:t xml:space="preserve">co-construct a meaningful new reality that </w:t>
      </w:r>
      <w:r w:rsidR="008E5E81">
        <w:rPr>
          <w:rFonts w:asciiTheme="minorHAnsi" w:hAnsiTheme="minorHAnsi"/>
          <w:sz w:val="28"/>
          <w:szCs w:val="28"/>
        </w:rPr>
        <w:t xml:space="preserve">can </w:t>
      </w:r>
      <w:r w:rsidR="000778B9" w:rsidRPr="00F31BAE">
        <w:rPr>
          <w:rFonts w:asciiTheme="minorHAnsi" w:hAnsiTheme="minorHAnsi"/>
          <w:sz w:val="28"/>
          <w:szCs w:val="28"/>
        </w:rPr>
        <w:t xml:space="preserve">incorporate </w:t>
      </w:r>
      <w:r w:rsidR="008E5E81">
        <w:rPr>
          <w:rFonts w:asciiTheme="minorHAnsi" w:hAnsiTheme="minorHAnsi"/>
          <w:sz w:val="28"/>
          <w:szCs w:val="28"/>
        </w:rPr>
        <w:t xml:space="preserve">a </w:t>
      </w:r>
      <w:r w:rsidR="00082FDB">
        <w:rPr>
          <w:rFonts w:asciiTheme="minorHAnsi" w:hAnsiTheme="minorHAnsi"/>
          <w:sz w:val="28"/>
          <w:szCs w:val="28"/>
        </w:rPr>
        <w:t xml:space="preserve">better </w:t>
      </w:r>
      <w:r w:rsidR="000778B9" w:rsidRPr="00F31BAE">
        <w:rPr>
          <w:rFonts w:asciiTheme="minorHAnsi" w:hAnsiTheme="minorHAnsi"/>
          <w:sz w:val="28"/>
          <w:szCs w:val="28"/>
        </w:rPr>
        <w:t>sense of the</w:t>
      </w:r>
      <w:r w:rsidR="007E450A">
        <w:rPr>
          <w:rFonts w:asciiTheme="minorHAnsi" w:hAnsiTheme="minorHAnsi"/>
          <w:sz w:val="28"/>
          <w:szCs w:val="28"/>
        </w:rPr>
        <w:t>ir</w:t>
      </w:r>
      <w:r w:rsidR="000778B9" w:rsidRPr="00F31BAE">
        <w:rPr>
          <w:rFonts w:asciiTheme="minorHAnsi" w:hAnsiTheme="minorHAnsi"/>
          <w:sz w:val="28"/>
          <w:szCs w:val="28"/>
        </w:rPr>
        <w:t xml:space="preserve"> </w:t>
      </w:r>
      <w:r w:rsidR="00D86770">
        <w:rPr>
          <w:rFonts w:asciiTheme="minorHAnsi" w:hAnsiTheme="minorHAnsi"/>
          <w:sz w:val="28"/>
          <w:szCs w:val="28"/>
        </w:rPr>
        <w:t xml:space="preserve">respective </w:t>
      </w:r>
      <w:r w:rsidR="000778B9" w:rsidRPr="00F31BAE">
        <w:rPr>
          <w:rFonts w:asciiTheme="minorHAnsi" w:hAnsiTheme="minorHAnsi"/>
          <w:sz w:val="28"/>
          <w:szCs w:val="28"/>
        </w:rPr>
        <w:t>loss</w:t>
      </w:r>
      <w:r w:rsidR="00FA69AB">
        <w:rPr>
          <w:rFonts w:asciiTheme="minorHAnsi" w:hAnsiTheme="minorHAnsi"/>
          <w:sz w:val="28"/>
          <w:szCs w:val="28"/>
        </w:rPr>
        <w:t>es</w:t>
      </w:r>
      <w:r w:rsidR="000778B9" w:rsidRPr="00F31BAE">
        <w:rPr>
          <w:rFonts w:asciiTheme="minorHAnsi" w:hAnsiTheme="minorHAnsi"/>
          <w:sz w:val="28"/>
          <w:szCs w:val="28"/>
        </w:rPr>
        <w:t xml:space="preserve"> </w:t>
      </w:r>
      <w:r w:rsidR="00F07DB1" w:rsidRPr="00F31BAE">
        <w:rPr>
          <w:rFonts w:asciiTheme="minorHAnsi" w:hAnsiTheme="minorHAnsi"/>
          <w:sz w:val="28"/>
          <w:szCs w:val="28"/>
        </w:rPr>
        <w:t>to the extent that the</w:t>
      </w:r>
      <w:r w:rsidR="007E450A">
        <w:rPr>
          <w:rFonts w:asciiTheme="minorHAnsi" w:hAnsiTheme="minorHAnsi"/>
          <w:sz w:val="28"/>
          <w:szCs w:val="28"/>
        </w:rPr>
        <w:t>y</w:t>
      </w:r>
      <w:r w:rsidR="00F07DB1" w:rsidRPr="00F31BAE">
        <w:rPr>
          <w:rFonts w:asciiTheme="minorHAnsi" w:hAnsiTheme="minorHAnsi"/>
          <w:sz w:val="28"/>
          <w:szCs w:val="28"/>
        </w:rPr>
        <w:t xml:space="preserve"> are able, </w:t>
      </w:r>
      <w:proofErr w:type="gramStart"/>
      <w:r w:rsidR="00F07DB1" w:rsidRPr="00F31BAE">
        <w:rPr>
          <w:rFonts w:asciiTheme="minorHAnsi" w:hAnsiTheme="minorHAnsi"/>
          <w:sz w:val="28"/>
          <w:szCs w:val="28"/>
        </w:rPr>
        <w:t>willing</w:t>
      </w:r>
      <w:proofErr w:type="gramEnd"/>
      <w:r w:rsidR="00F07DB1" w:rsidRPr="00F31BAE">
        <w:rPr>
          <w:rFonts w:asciiTheme="minorHAnsi" w:hAnsiTheme="minorHAnsi"/>
          <w:sz w:val="28"/>
          <w:szCs w:val="28"/>
        </w:rPr>
        <w:t xml:space="preserve"> and ready to do </w:t>
      </w:r>
      <w:r w:rsidR="000778B9" w:rsidRPr="00F31BAE">
        <w:rPr>
          <w:rFonts w:asciiTheme="minorHAnsi" w:hAnsiTheme="minorHAnsi"/>
          <w:sz w:val="28"/>
          <w:szCs w:val="28"/>
        </w:rPr>
        <w:t>so</w:t>
      </w:r>
      <w:r w:rsidR="00F07DB1" w:rsidRPr="00F31BAE">
        <w:rPr>
          <w:rFonts w:asciiTheme="minorHAnsi" w:hAnsiTheme="minorHAnsi"/>
          <w:sz w:val="28"/>
          <w:szCs w:val="28"/>
        </w:rPr>
        <w:t xml:space="preserve">. </w:t>
      </w:r>
    </w:p>
    <w:p w14:paraId="36C3BA0B" w14:textId="44BC212D" w:rsidR="00F61C58" w:rsidRPr="00F31BAE" w:rsidRDefault="00135467" w:rsidP="00C6116C">
      <w:pPr>
        <w:pStyle w:val="NormalWeb"/>
        <w:jc w:val="both"/>
        <w:rPr>
          <w:rFonts w:asciiTheme="minorHAnsi" w:hAnsiTheme="minorHAnsi"/>
          <w:sz w:val="28"/>
          <w:szCs w:val="28"/>
        </w:rPr>
      </w:pPr>
      <w:r>
        <w:rPr>
          <w:rFonts w:asciiTheme="minorHAnsi" w:hAnsiTheme="minorHAnsi"/>
          <w:sz w:val="28"/>
          <w:szCs w:val="28"/>
        </w:rPr>
        <w:t xml:space="preserve">Such a </w:t>
      </w:r>
      <w:r w:rsidR="006E1320" w:rsidRPr="00F31BAE">
        <w:rPr>
          <w:rFonts w:asciiTheme="minorHAnsi" w:hAnsiTheme="minorHAnsi"/>
          <w:sz w:val="28"/>
          <w:szCs w:val="28"/>
        </w:rPr>
        <w:t>social constructionist interpretation of dispute</w:t>
      </w:r>
      <w:r w:rsidR="002F1ED2" w:rsidRPr="00F31BAE">
        <w:rPr>
          <w:rFonts w:asciiTheme="minorHAnsi" w:hAnsiTheme="minorHAnsi"/>
          <w:sz w:val="28"/>
          <w:szCs w:val="28"/>
        </w:rPr>
        <w:t>s</w:t>
      </w:r>
      <w:r w:rsidR="006E1320" w:rsidRPr="00F31BAE">
        <w:rPr>
          <w:rFonts w:asciiTheme="minorHAnsi" w:hAnsiTheme="minorHAnsi"/>
          <w:sz w:val="28"/>
          <w:szCs w:val="28"/>
        </w:rPr>
        <w:t xml:space="preserve"> acknowledges </w:t>
      </w:r>
      <w:r w:rsidR="00A20D27" w:rsidRPr="00F31BAE">
        <w:rPr>
          <w:rFonts w:asciiTheme="minorHAnsi" w:hAnsiTheme="minorHAnsi"/>
          <w:sz w:val="28"/>
          <w:szCs w:val="28"/>
        </w:rPr>
        <w:t>that e</w:t>
      </w:r>
      <w:r w:rsidR="00EE6C8B" w:rsidRPr="00F31BAE">
        <w:rPr>
          <w:rFonts w:asciiTheme="minorHAnsi" w:hAnsiTheme="minorHAnsi"/>
          <w:sz w:val="28"/>
          <w:szCs w:val="28"/>
        </w:rPr>
        <w:t xml:space="preserve">ach party </w:t>
      </w:r>
      <w:r w:rsidR="000D3068" w:rsidRPr="00F31BAE">
        <w:rPr>
          <w:rFonts w:asciiTheme="minorHAnsi" w:hAnsiTheme="minorHAnsi"/>
          <w:sz w:val="28"/>
          <w:szCs w:val="28"/>
        </w:rPr>
        <w:t xml:space="preserve">comes to a </w:t>
      </w:r>
      <w:r w:rsidR="00EE6C8B" w:rsidRPr="00F31BAE">
        <w:rPr>
          <w:rFonts w:asciiTheme="minorHAnsi" w:hAnsiTheme="minorHAnsi"/>
          <w:sz w:val="28"/>
          <w:szCs w:val="28"/>
        </w:rPr>
        <w:t xml:space="preserve">mediation with their own construct of reality and their own construct of </w:t>
      </w:r>
      <w:r w:rsidR="001467A0" w:rsidRPr="00F31BAE">
        <w:rPr>
          <w:rFonts w:asciiTheme="minorHAnsi" w:hAnsiTheme="minorHAnsi"/>
          <w:sz w:val="28"/>
          <w:szCs w:val="28"/>
        </w:rPr>
        <w:t>the ‘true’</w:t>
      </w:r>
      <w:r w:rsidR="00F16C86" w:rsidRPr="00F31BAE">
        <w:rPr>
          <w:rFonts w:asciiTheme="minorHAnsi" w:hAnsiTheme="minorHAnsi"/>
          <w:sz w:val="28"/>
          <w:szCs w:val="28"/>
        </w:rPr>
        <w:t xml:space="preserve"> facts of the </w:t>
      </w:r>
      <w:r w:rsidR="001B1635" w:rsidRPr="00F31BAE">
        <w:rPr>
          <w:rFonts w:asciiTheme="minorHAnsi" w:hAnsiTheme="minorHAnsi"/>
          <w:sz w:val="28"/>
          <w:szCs w:val="28"/>
        </w:rPr>
        <w:t>matter/</w:t>
      </w:r>
      <w:r w:rsidR="00E128CB" w:rsidRPr="00F31BAE">
        <w:rPr>
          <w:rFonts w:asciiTheme="minorHAnsi" w:hAnsiTheme="minorHAnsi"/>
          <w:sz w:val="28"/>
          <w:szCs w:val="28"/>
        </w:rPr>
        <w:t>disput</w:t>
      </w:r>
      <w:r w:rsidR="00EE0AF8">
        <w:rPr>
          <w:rFonts w:asciiTheme="minorHAnsi" w:hAnsiTheme="minorHAnsi"/>
          <w:sz w:val="28"/>
          <w:szCs w:val="28"/>
        </w:rPr>
        <w:t xml:space="preserve">e </w:t>
      </w:r>
      <w:proofErr w:type="gramStart"/>
      <w:r w:rsidR="00EE0AF8">
        <w:rPr>
          <w:rFonts w:asciiTheme="minorHAnsi" w:hAnsiTheme="minorHAnsi"/>
          <w:sz w:val="28"/>
          <w:szCs w:val="28"/>
        </w:rPr>
        <w:t xml:space="preserve">because </w:t>
      </w:r>
      <w:r w:rsidR="00E128CB" w:rsidRPr="00F31BAE">
        <w:rPr>
          <w:rFonts w:asciiTheme="minorHAnsi" w:hAnsiTheme="minorHAnsi"/>
          <w:sz w:val="28"/>
          <w:szCs w:val="28"/>
        </w:rPr>
        <w:t xml:space="preserve"> </w:t>
      </w:r>
      <w:r w:rsidR="00EE6C8B" w:rsidRPr="00F31BAE">
        <w:rPr>
          <w:rFonts w:asciiTheme="minorHAnsi" w:hAnsiTheme="minorHAnsi"/>
          <w:sz w:val="28"/>
          <w:szCs w:val="28"/>
        </w:rPr>
        <w:t>one</w:t>
      </w:r>
      <w:proofErr w:type="gramEnd"/>
      <w:r w:rsidR="00EE6C8B" w:rsidRPr="00F31BAE">
        <w:rPr>
          <w:rFonts w:asciiTheme="minorHAnsi" w:hAnsiTheme="minorHAnsi"/>
          <w:sz w:val="28"/>
          <w:szCs w:val="28"/>
        </w:rPr>
        <w:t xml:space="preserve"> party’s perception of the truth</w:t>
      </w:r>
      <w:r w:rsidR="006775CE" w:rsidRPr="00F31BAE">
        <w:rPr>
          <w:rFonts w:asciiTheme="minorHAnsi" w:hAnsiTheme="minorHAnsi"/>
          <w:sz w:val="28"/>
          <w:szCs w:val="28"/>
        </w:rPr>
        <w:t>/facts</w:t>
      </w:r>
      <w:r w:rsidR="002F1ED2" w:rsidRPr="00F31BAE">
        <w:rPr>
          <w:rFonts w:asciiTheme="minorHAnsi" w:hAnsiTheme="minorHAnsi"/>
          <w:sz w:val="28"/>
          <w:szCs w:val="28"/>
        </w:rPr>
        <w:t xml:space="preserve"> is different from the </w:t>
      </w:r>
      <w:r w:rsidR="00EE6C8B" w:rsidRPr="00F31BAE">
        <w:rPr>
          <w:rFonts w:asciiTheme="minorHAnsi" w:hAnsiTheme="minorHAnsi"/>
          <w:sz w:val="28"/>
          <w:szCs w:val="28"/>
        </w:rPr>
        <w:t>other</w:t>
      </w:r>
      <w:r w:rsidR="00D13842" w:rsidRPr="00F31BAE">
        <w:rPr>
          <w:rFonts w:asciiTheme="minorHAnsi" w:hAnsiTheme="minorHAnsi"/>
          <w:sz w:val="28"/>
          <w:szCs w:val="28"/>
        </w:rPr>
        <w:t>’s</w:t>
      </w:r>
      <w:r w:rsidR="00EE0AF8">
        <w:rPr>
          <w:rFonts w:asciiTheme="minorHAnsi" w:hAnsiTheme="minorHAnsi"/>
          <w:sz w:val="28"/>
          <w:szCs w:val="28"/>
        </w:rPr>
        <w:t xml:space="preserve">. </w:t>
      </w:r>
      <w:r w:rsidR="005E299C" w:rsidRPr="00F31BAE">
        <w:rPr>
          <w:rFonts w:asciiTheme="minorHAnsi" w:hAnsiTheme="minorHAnsi"/>
          <w:sz w:val="28"/>
          <w:szCs w:val="28"/>
        </w:rPr>
        <w:t xml:space="preserve">In commercial matters, </w:t>
      </w:r>
      <w:r w:rsidR="00C6116C" w:rsidRPr="00F31BAE">
        <w:rPr>
          <w:rFonts w:asciiTheme="minorHAnsi" w:hAnsiTheme="minorHAnsi"/>
          <w:sz w:val="28"/>
          <w:szCs w:val="28"/>
        </w:rPr>
        <w:t xml:space="preserve">each party’s </w:t>
      </w:r>
      <w:r w:rsidR="006775CE" w:rsidRPr="00F31BAE">
        <w:rPr>
          <w:rFonts w:asciiTheme="minorHAnsi" w:hAnsiTheme="minorHAnsi"/>
          <w:sz w:val="28"/>
          <w:szCs w:val="28"/>
        </w:rPr>
        <w:t xml:space="preserve">respective understanding of </w:t>
      </w:r>
      <w:r w:rsidR="00C6116C" w:rsidRPr="00F31BAE">
        <w:rPr>
          <w:rFonts w:asciiTheme="minorHAnsi" w:hAnsiTheme="minorHAnsi"/>
          <w:sz w:val="28"/>
          <w:szCs w:val="28"/>
        </w:rPr>
        <w:t xml:space="preserve">how </w:t>
      </w:r>
      <w:r w:rsidR="00A20D27" w:rsidRPr="00F31BAE">
        <w:rPr>
          <w:rFonts w:asciiTheme="minorHAnsi" w:hAnsiTheme="minorHAnsi"/>
          <w:sz w:val="28"/>
          <w:szCs w:val="28"/>
        </w:rPr>
        <w:t xml:space="preserve">the terms of the contract </w:t>
      </w:r>
      <w:proofErr w:type="gramStart"/>
      <w:r w:rsidR="008E7904">
        <w:rPr>
          <w:rFonts w:asciiTheme="minorHAnsi" w:hAnsiTheme="minorHAnsi"/>
          <w:sz w:val="28"/>
          <w:szCs w:val="28"/>
        </w:rPr>
        <w:t>are</w:t>
      </w:r>
      <w:proofErr w:type="gramEnd"/>
      <w:r w:rsidR="008E7904">
        <w:rPr>
          <w:rFonts w:asciiTheme="minorHAnsi" w:hAnsiTheme="minorHAnsi"/>
          <w:sz w:val="28"/>
          <w:szCs w:val="28"/>
        </w:rPr>
        <w:t xml:space="preserve"> </w:t>
      </w:r>
      <w:r w:rsidR="00A20D27" w:rsidRPr="00F31BAE">
        <w:rPr>
          <w:rFonts w:asciiTheme="minorHAnsi" w:hAnsiTheme="minorHAnsi"/>
          <w:sz w:val="28"/>
          <w:szCs w:val="28"/>
        </w:rPr>
        <w:t xml:space="preserve">to be </w:t>
      </w:r>
      <w:r w:rsidR="00C6116C" w:rsidRPr="00F31BAE">
        <w:rPr>
          <w:rFonts w:asciiTheme="minorHAnsi" w:hAnsiTheme="minorHAnsi"/>
          <w:sz w:val="28"/>
          <w:szCs w:val="28"/>
        </w:rPr>
        <w:t>implement</w:t>
      </w:r>
      <w:r w:rsidR="00A20D27" w:rsidRPr="00F31BAE">
        <w:rPr>
          <w:rFonts w:asciiTheme="minorHAnsi" w:hAnsiTheme="minorHAnsi"/>
          <w:sz w:val="28"/>
          <w:szCs w:val="28"/>
        </w:rPr>
        <w:t>ed</w:t>
      </w:r>
      <w:r w:rsidR="008E7904">
        <w:rPr>
          <w:rFonts w:asciiTheme="minorHAnsi" w:hAnsiTheme="minorHAnsi"/>
          <w:sz w:val="28"/>
          <w:szCs w:val="28"/>
        </w:rPr>
        <w:t xml:space="preserve"> can differ </w:t>
      </w:r>
      <w:r w:rsidR="006775CE" w:rsidRPr="00F31BAE">
        <w:rPr>
          <w:rFonts w:asciiTheme="minorHAnsi" w:hAnsiTheme="minorHAnsi"/>
          <w:sz w:val="28"/>
          <w:szCs w:val="28"/>
        </w:rPr>
        <w:t xml:space="preserve">and when the outcome </w:t>
      </w:r>
      <w:r w:rsidR="00384081" w:rsidRPr="00F31BAE">
        <w:rPr>
          <w:rFonts w:asciiTheme="minorHAnsi" w:hAnsiTheme="minorHAnsi"/>
          <w:sz w:val="28"/>
          <w:szCs w:val="28"/>
        </w:rPr>
        <w:t xml:space="preserve">does not match </w:t>
      </w:r>
      <w:r w:rsidR="006775CE" w:rsidRPr="00F31BAE">
        <w:rPr>
          <w:rFonts w:asciiTheme="minorHAnsi" w:hAnsiTheme="minorHAnsi"/>
          <w:sz w:val="28"/>
          <w:szCs w:val="28"/>
        </w:rPr>
        <w:t xml:space="preserve">each party’s </w:t>
      </w:r>
      <w:r w:rsidR="00384081" w:rsidRPr="00F31BAE">
        <w:rPr>
          <w:rFonts w:asciiTheme="minorHAnsi" w:hAnsiTheme="minorHAnsi"/>
          <w:sz w:val="28"/>
          <w:szCs w:val="28"/>
        </w:rPr>
        <w:t xml:space="preserve">expected </w:t>
      </w:r>
      <w:r w:rsidR="00E128CB" w:rsidRPr="00F31BAE">
        <w:rPr>
          <w:rFonts w:asciiTheme="minorHAnsi" w:hAnsiTheme="minorHAnsi"/>
          <w:sz w:val="28"/>
          <w:szCs w:val="28"/>
        </w:rPr>
        <w:t xml:space="preserve">implementation of the </w:t>
      </w:r>
      <w:r w:rsidR="00413BB6" w:rsidRPr="00F31BAE">
        <w:rPr>
          <w:rFonts w:asciiTheme="minorHAnsi" w:hAnsiTheme="minorHAnsi"/>
          <w:sz w:val="28"/>
          <w:szCs w:val="28"/>
        </w:rPr>
        <w:t>‘</w:t>
      </w:r>
      <w:r w:rsidR="00384081" w:rsidRPr="00F31BAE">
        <w:rPr>
          <w:rFonts w:asciiTheme="minorHAnsi" w:hAnsiTheme="minorHAnsi"/>
          <w:sz w:val="28"/>
          <w:szCs w:val="28"/>
        </w:rPr>
        <w:t>terms of the contract</w:t>
      </w:r>
      <w:r w:rsidR="00413BB6" w:rsidRPr="00F31BAE">
        <w:rPr>
          <w:rFonts w:asciiTheme="minorHAnsi" w:hAnsiTheme="minorHAnsi"/>
          <w:sz w:val="28"/>
          <w:szCs w:val="28"/>
        </w:rPr>
        <w:t>’</w:t>
      </w:r>
      <w:r w:rsidR="00384081" w:rsidRPr="00F31BAE">
        <w:rPr>
          <w:rFonts w:asciiTheme="minorHAnsi" w:hAnsiTheme="minorHAnsi"/>
          <w:sz w:val="28"/>
          <w:szCs w:val="28"/>
        </w:rPr>
        <w:t>,</w:t>
      </w:r>
      <w:r w:rsidR="00E128CB" w:rsidRPr="00F31BAE">
        <w:rPr>
          <w:rFonts w:asciiTheme="minorHAnsi" w:hAnsiTheme="minorHAnsi"/>
          <w:sz w:val="28"/>
          <w:szCs w:val="28"/>
        </w:rPr>
        <w:t xml:space="preserve"> th</w:t>
      </w:r>
      <w:r w:rsidR="000A207C">
        <w:rPr>
          <w:rFonts w:asciiTheme="minorHAnsi" w:hAnsiTheme="minorHAnsi"/>
          <w:sz w:val="28"/>
          <w:szCs w:val="28"/>
        </w:rPr>
        <w:t>e</w:t>
      </w:r>
      <w:r w:rsidR="00AA077A">
        <w:rPr>
          <w:rFonts w:asciiTheme="minorHAnsi" w:hAnsiTheme="minorHAnsi"/>
          <w:sz w:val="28"/>
          <w:szCs w:val="28"/>
        </w:rPr>
        <w:t>i</w:t>
      </w:r>
      <w:r w:rsidR="000A207C">
        <w:rPr>
          <w:rFonts w:asciiTheme="minorHAnsi" w:hAnsiTheme="minorHAnsi"/>
          <w:sz w:val="28"/>
          <w:szCs w:val="28"/>
        </w:rPr>
        <w:t>r</w:t>
      </w:r>
      <w:r w:rsidR="00E128CB" w:rsidRPr="00F31BAE">
        <w:rPr>
          <w:rFonts w:asciiTheme="minorHAnsi" w:hAnsiTheme="minorHAnsi"/>
          <w:sz w:val="28"/>
          <w:szCs w:val="28"/>
        </w:rPr>
        <w:t xml:space="preserve"> expectations </w:t>
      </w:r>
      <w:r w:rsidR="00CE55E8">
        <w:rPr>
          <w:rFonts w:asciiTheme="minorHAnsi" w:hAnsiTheme="minorHAnsi"/>
          <w:sz w:val="28"/>
          <w:szCs w:val="28"/>
        </w:rPr>
        <w:t xml:space="preserve">can </w:t>
      </w:r>
      <w:r w:rsidR="00E128CB" w:rsidRPr="00F31BAE">
        <w:rPr>
          <w:rFonts w:asciiTheme="minorHAnsi" w:hAnsiTheme="minorHAnsi"/>
          <w:sz w:val="28"/>
          <w:szCs w:val="28"/>
        </w:rPr>
        <w:t xml:space="preserve">shatter and </w:t>
      </w:r>
      <w:r w:rsidR="006775CE" w:rsidRPr="00F31BAE">
        <w:rPr>
          <w:rFonts w:asciiTheme="minorHAnsi" w:hAnsiTheme="minorHAnsi"/>
          <w:sz w:val="28"/>
          <w:szCs w:val="28"/>
        </w:rPr>
        <w:t xml:space="preserve">a dispute </w:t>
      </w:r>
      <w:r w:rsidR="00E6636A">
        <w:rPr>
          <w:rFonts w:asciiTheme="minorHAnsi" w:hAnsiTheme="minorHAnsi"/>
          <w:sz w:val="28"/>
          <w:szCs w:val="28"/>
        </w:rPr>
        <w:t xml:space="preserve">can </w:t>
      </w:r>
      <w:r w:rsidR="006775CE" w:rsidRPr="00F31BAE">
        <w:rPr>
          <w:rFonts w:asciiTheme="minorHAnsi" w:hAnsiTheme="minorHAnsi"/>
          <w:sz w:val="28"/>
          <w:szCs w:val="28"/>
        </w:rPr>
        <w:t>occur</w:t>
      </w:r>
      <w:r w:rsidR="00C6116C" w:rsidRPr="00F31BAE">
        <w:rPr>
          <w:rFonts w:asciiTheme="minorHAnsi" w:hAnsiTheme="minorHAnsi"/>
          <w:sz w:val="28"/>
          <w:szCs w:val="28"/>
        </w:rPr>
        <w:t xml:space="preserve">. </w:t>
      </w:r>
    </w:p>
    <w:p w14:paraId="7FF3B9B0" w14:textId="1144F87D" w:rsidR="004526A7" w:rsidRPr="00F31BAE" w:rsidRDefault="00C6116C" w:rsidP="004526A7">
      <w:pPr>
        <w:pStyle w:val="NormalWeb"/>
        <w:jc w:val="both"/>
        <w:rPr>
          <w:rFonts w:asciiTheme="minorHAnsi" w:hAnsiTheme="minorHAnsi"/>
          <w:sz w:val="28"/>
          <w:szCs w:val="28"/>
        </w:rPr>
      </w:pPr>
      <w:r w:rsidRPr="00F31BAE">
        <w:rPr>
          <w:rFonts w:asciiTheme="minorHAnsi" w:hAnsiTheme="minorHAnsi"/>
          <w:sz w:val="28"/>
          <w:szCs w:val="28"/>
        </w:rPr>
        <w:t xml:space="preserve">The </w:t>
      </w:r>
      <w:r w:rsidR="00791609" w:rsidRPr="00F31BAE">
        <w:rPr>
          <w:rFonts w:asciiTheme="minorHAnsi" w:hAnsiTheme="minorHAnsi"/>
          <w:sz w:val="28"/>
          <w:szCs w:val="28"/>
        </w:rPr>
        <w:t xml:space="preserve">assumptions </w:t>
      </w:r>
      <w:r w:rsidRPr="00F31BAE">
        <w:rPr>
          <w:rFonts w:asciiTheme="minorHAnsi" w:hAnsiTheme="minorHAnsi"/>
          <w:sz w:val="28"/>
          <w:szCs w:val="28"/>
        </w:rPr>
        <w:t xml:space="preserve">then, </w:t>
      </w:r>
      <w:r w:rsidR="00791609" w:rsidRPr="00F31BAE">
        <w:rPr>
          <w:rFonts w:asciiTheme="minorHAnsi" w:hAnsiTheme="minorHAnsi"/>
          <w:sz w:val="28"/>
          <w:szCs w:val="28"/>
        </w:rPr>
        <w:t>on which those</w:t>
      </w:r>
      <w:r w:rsidR="00D13842" w:rsidRPr="00F31BAE">
        <w:rPr>
          <w:rFonts w:asciiTheme="minorHAnsi" w:hAnsiTheme="minorHAnsi"/>
          <w:sz w:val="28"/>
          <w:szCs w:val="28"/>
        </w:rPr>
        <w:t xml:space="preserve"> </w:t>
      </w:r>
      <w:r w:rsidRPr="00F31BAE">
        <w:rPr>
          <w:rFonts w:asciiTheme="minorHAnsi" w:hAnsiTheme="minorHAnsi"/>
          <w:sz w:val="28"/>
          <w:szCs w:val="28"/>
        </w:rPr>
        <w:t xml:space="preserve">original </w:t>
      </w:r>
      <w:r w:rsidR="00D13842" w:rsidRPr="00F31BAE">
        <w:rPr>
          <w:rFonts w:asciiTheme="minorHAnsi" w:hAnsiTheme="minorHAnsi"/>
          <w:sz w:val="28"/>
          <w:szCs w:val="28"/>
        </w:rPr>
        <w:t xml:space="preserve">expectations </w:t>
      </w:r>
      <w:r w:rsidR="00E6636A">
        <w:rPr>
          <w:rFonts w:asciiTheme="minorHAnsi" w:hAnsiTheme="minorHAnsi"/>
          <w:sz w:val="28"/>
          <w:szCs w:val="28"/>
        </w:rPr>
        <w:t xml:space="preserve">are </w:t>
      </w:r>
      <w:r w:rsidR="00D13842" w:rsidRPr="00F31BAE">
        <w:rPr>
          <w:rFonts w:asciiTheme="minorHAnsi" w:hAnsiTheme="minorHAnsi"/>
          <w:sz w:val="28"/>
          <w:szCs w:val="28"/>
        </w:rPr>
        <w:t>based</w:t>
      </w:r>
      <w:r w:rsidRPr="00F31BAE">
        <w:rPr>
          <w:rFonts w:asciiTheme="minorHAnsi" w:hAnsiTheme="minorHAnsi"/>
          <w:sz w:val="28"/>
          <w:szCs w:val="28"/>
        </w:rPr>
        <w:t>,</w:t>
      </w:r>
      <w:r w:rsidR="00D13842" w:rsidRPr="00F31BAE">
        <w:rPr>
          <w:rFonts w:asciiTheme="minorHAnsi" w:hAnsiTheme="minorHAnsi"/>
          <w:sz w:val="28"/>
          <w:szCs w:val="28"/>
        </w:rPr>
        <w:t xml:space="preserve"> </w:t>
      </w:r>
      <w:r w:rsidR="000778B9" w:rsidRPr="00F31BAE">
        <w:rPr>
          <w:rFonts w:asciiTheme="minorHAnsi" w:hAnsiTheme="minorHAnsi"/>
          <w:sz w:val="28"/>
          <w:szCs w:val="28"/>
        </w:rPr>
        <w:t xml:space="preserve">need to </w:t>
      </w:r>
      <w:r w:rsidR="00D13842" w:rsidRPr="00F31BAE">
        <w:rPr>
          <w:rFonts w:asciiTheme="minorHAnsi" w:hAnsiTheme="minorHAnsi"/>
          <w:sz w:val="28"/>
          <w:szCs w:val="28"/>
        </w:rPr>
        <w:t>be re-conceptualized</w:t>
      </w:r>
      <w:r w:rsidR="00791609" w:rsidRPr="00F31BAE">
        <w:rPr>
          <w:rFonts w:asciiTheme="minorHAnsi" w:hAnsiTheme="minorHAnsi"/>
          <w:sz w:val="28"/>
          <w:szCs w:val="28"/>
        </w:rPr>
        <w:t xml:space="preserve"> and given new meaning</w:t>
      </w:r>
      <w:r w:rsidR="006775CE" w:rsidRPr="00F31BAE">
        <w:rPr>
          <w:rFonts w:asciiTheme="minorHAnsi" w:hAnsiTheme="minorHAnsi"/>
          <w:sz w:val="28"/>
          <w:szCs w:val="28"/>
        </w:rPr>
        <w:t xml:space="preserve"> </w:t>
      </w:r>
      <w:r w:rsidRPr="00F31BAE">
        <w:rPr>
          <w:rFonts w:asciiTheme="minorHAnsi" w:hAnsiTheme="minorHAnsi"/>
          <w:sz w:val="28"/>
          <w:szCs w:val="28"/>
        </w:rPr>
        <w:t>to allow the parties to move forward from the dispute</w:t>
      </w:r>
      <w:r w:rsidR="00555FE5">
        <w:rPr>
          <w:rFonts w:asciiTheme="minorHAnsi" w:hAnsiTheme="minorHAnsi"/>
          <w:sz w:val="28"/>
          <w:szCs w:val="28"/>
        </w:rPr>
        <w:t xml:space="preserve"> either together or apart.</w:t>
      </w:r>
      <w:r w:rsidR="00D4358C">
        <w:rPr>
          <w:rFonts w:asciiTheme="minorHAnsi" w:hAnsiTheme="minorHAnsi"/>
          <w:sz w:val="28"/>
          <w:szCs w:val="28"/>
        </w:rPr>
        <w:t xml:space="preserve"> </w:t>
      </w:r>
      <w:r w:rsidR="00F0133D">
        <w:rPr>
          <w:rFonts w:asciiTheme="minorHAnsi" w:hAnsiTheme="minorHAnsi"/>
          <w:sz w:val="28"/>
          <w:szCs w:val="28"/>
        </w:rPr>
        <w:t>T</w:t>
      </w:r>
      <w:r w:rsidR="004526A7" w:rsidRPr="00F31BAE">
        <w:rPr>
          <w:rFonts w:asciiTheme="minorHAnsi" w:hAnsiTheme="minorHAnsi"/>
          <w:sz w:val="28"/>
          <w:szCs w:val="28"/>
        </w:rPr>
        <w:t xml:space="preserve">he acknowledgement by the parties of their differences in their respective perspectives of ‘the truth’ </w:t>
      </w:r>
      <w:r w:rsidR="00D810A7">
        <w:rPr>
          <w:rFonts w:asciiTheme="minorHAnsi" w:hAnsiTheme="minorHAnsi"/>
          <w:sz w:val="28"/>
          <w:szCs w:val="28"/>
        </w:rPr>
        <w:t xml:space="preserve">is termed </w:t>
      </w:r>
      <w:r w:rsidR="004526A7" w:rsidRPr="00F31BAE">
        <w:rPr>
          <w:rFonts w:asciiTheme="minorHAnsi" w:hAnsiTheme="minorHAnsi"/>
          <w:sz w:val="28"/>
          <w:szCs w:val="28"/>
        </w:rPr>
        <w:t xml:space="preserve">“relational learning”. </w:t>
      </w:r>
    </w:p>
    <w:p w14:paraId="07DD7C3D" w14:textId="00518F46" w:rsidR="001A1772" w:rsidRDefault="00E128CB" w:rsidP="009A5034">
      <w:pPr>
        <w:jc w:val="both"/>
        <w:rPr>
          <w:sz w:val="28"/>
          <w:szCs w:val="28"/>
        </w:rPr>
      </w:pPr>
      <w:r w:rsidRPr="00F31BAE">
        <w:rPr>
          <w:sz w:val="28"/>
          <w:szCs w:val="28"/>
        </w:rPr>
        <w:t xml:space="preserve">Through </w:t>
      </w:r>
      <w:r w:rsidR="000C3A87">
        <w:rPr>
          <w:sz w:val="28"/>
          <w:szCs w:val="28"/>
        </w:rPr>
        <w:t xml:space="preserve">the </w:t>
      </w:r>
      <w:r w:rsidRPr="00F31BAE">
        <w:rPr>
          <w:sz w:val="28"/>
          <w:szCs w:val="28"/>
        </w:rPr>
        <w:t xml:space="preserve">process of relational learning the parties are encouraged </w:t>
      </w:r>
      <w:r w:rsidR="000C3A87">
        <w:rPr>
          <w:sz w:val="28"/>
          <w:szCs w:val="28"/>
        </w:rPr>
        <w:t xml:space="preserve">not only </w:t>
      </w:r>
      <w:r w:rsidRPr="00F31BAE">
        <w:rPr>
          <w:sz w:val="28"/>
          <w:szCs w:val="28"/>
        </w:rPr>
        <w:t>to see the dispute from each other’s perspective</w:t>
      </w:r>
      <w:r w:rsidR="008404D9">
        <w:rPr>
          <w:sz w:val="28"/>
          <w:szCs w:val="28"/>
        </w:rPr>
        <w:t xml:space="preserve"> </w:t>
      </w:r>
      <w:r w:rsidR="000C3A87">
        <w:rPr>
          <w:sz w:val="28"/>
          <w:szCs w:val="28"/>
        </w:rPr>
        <w:t>but also</w:t>
      </w:r>
      <w:r w:rsidR="008404D9">
        <w:rPr>
          <w:sz w:val="28"/>
          <w:szCs w:val="28"/>
        </w:rPr>
        <w:t xml:space="preserve"> to recognize the </w:t>
      </w:r>
      <w:r w:rsidR="00361B20" w:rsidRPr="00F31BAE">
        <w:rPr>
          <w:rFonts w:ascii="Calibri" w:hAnsi="Calibri"/>
          <w:sz w:val="28"/>
          <w:szCs w:val="28"/>
        </w:rPr>
        <w:t>minor distortions in understanding either of the substantive or procedural elements of the contract</w:t>
      </w:r>
      <w:r w:rsidR="003A1B62">
        <w:rPr>
          <w:rFonts w:ascii="Calibri" w:hAnsi="Calibri"/>
          <w:sz w:val="28"/>
          <w:szCs w:val="28"/>
        </w:rPr>
        <w:t>- distortions</w:t>
      </w:r>
      <w:r w:rsidR="00361B20" w:rsidRPr="00F31BAE">
        <w:rPr>
          <w:rFonts w:ascii="Calibri" w:hAnsi="Calibri"/>
          <w:sz w:val="28"/>
          <w:szCs w:val="28"/>
        </w:rPr>
        <w:t xml:space="preserve"> </w:t>
      </w:r>
      <w:r w:rsidR="00361B20">
        <w:rPr>
          <w:rFonts w:ascii="Calibri" w:hAnsi="Calibri"/>
          <w:sz w:val="28"/>
          <w:szCs w:val="28"/>
        </w:rPr>
        <w:t xml:space="preserve">which </w:t>
      </w:r>
      <w:r w:rsidR="003A1B62">
        <w:rPr>
          <w:rFonts w:ascii="Calibri" w:hAnsi="Calibri"/>
          <w:sz w:val="28"/>
          <w:szCs w:val="28"/>
        </w:rPr>
        <w:t xml:space="preserve">in the </w:t>
      </w:r>
      <w:r w:rsidR="00361B20" w:rsidRPr="00F31BAE">
        <w:rPr>
          <w:rFonts w:ascii="Calibri" w:hAnsi="Calibri"/>
          <w:sz w:val="28"/>
          <w:szCs w:val="28"/>
        </w:rPr>
        <w:t xml:space="preserve">implementation </w:t>
      </w:r>
      <w:r w:rsidR="0048230F">
        <w:rPr>
          <w:rFonts w:ascii="Calibri" w:hAnsi="Calibri"/>
          <w:sz w:val="28"/>
          <w:szCs w:val="28"/>
        </w:rPr>
        <w:t>phase</w:t>
      </w:r>
      <w:r w:rsidR="00707B87">
        <w:rPr>
          <w:rFonts w:ascii="Calibri" w:hAnsi="Calibri"/>
          <w:sz w:val="28"/>
          <w:szCs w:val="28"/>
        </w:rPr>
        <w:t xml:space="preserve"> </w:t>
      </w:r>
      <w:r w:rsidR="00091D4D">
        <w:rPr>
          <w:sz w:val="28"/>
          <w:szCs w:val="28"/>
        </w:rPr>
        <w:t xml:space="preserve">may require </w:t>
      </w:r>
      <w:r w:rsidR="00091D4D">
        <w:rPr>
          <w:sz w:val="28"/>
          <w:szCs w:val="28"/>
        </w:rPr>
        <w:lastRenderedPageBreak/>
        <w:t>litigation if a positional stance is adopted</w:t>
      </w:r>
      <w:r w:rsidR="00A217E6">
        <w:rPr>
          <w:sz w:val="28"/>
          <w:szCs w:val="28"/>
        </w:rPr>
        <w:t xml:space="preserve">. </w:t>
      </w:r>
      <w:r w:rsidR="00E3577D">
        <w:rPr>
          <w:sz w:val="28"/>
          <w:szCs w:val="28"/>
        </w:rPr>
        <w:t>W</w:t>
      </w:r>
      <w:r w:rsidRPr="00F31BAE">
        <w:rPr>
          <w:sz w:val="28"/>
          <w:szCs w:val="28"/>
        </w:rPr>
        <w:t>h</w:t>
      </w:r>
      <w:r w:rsidR="00C6116C" w:rsidRPr="00F31BAE">
        <w:rPr>
          <w:sz w:val="28"/>
          <w:szCs w:val="28"/>
        </w:rPr>
        <w:t>en the parties can see and understand a dispute as having several different ‘</w:t>
      </w:r>
      <w:proofErr w:type="gramStart"/>
      <w:r w:rsidR="00C6116C" w:rsidRPr="00F31BAE">
        <w:rPr>
          <w:sz w:val="28"/>
          <w:szCs w:val="28"/>
        </w:rPr>
        <w:t>realities’</w:t>
      </w:r>
      <w:proofErr w:type="gramEnd"/>
      <w:r w:rsidR="00C6116C" w:rsidRPr="00F31BAE">
        <w:rPr>
          <w:sz w:val="28"/>
          <w:szCs w:val="28"/>
        </w:rPr>
        <w:t xml:space="preserve"> or several different social constructions of the truth, the dispute </w:t>
      </w:r>
      <w:r w:rsidR="008A6957">
        <w:rPr>
          <w:sz w:val="28"/>
          <w:szCs w:val="28"/>
        </w:rPr>
        <w:t xml:space="preserve">can </w:t>
      </w:r>
      <w:r w:rsidR="00C6116C" w:rsidRPr="00F31BAE">
        <w:rPr>
          <w:sz w:val="28"/>
          <w:szCs w:val="28"/>
        </w:rPr>
        <w:t>shift from being rigidly positional</w:t>
      </w:r>
      <w:r w:rsidRPr="00F31BAE">
        <w:rPr>
          <w:sz w:val="28"/>
          <w:szCs w:val="28"/>
        </w:rPr>
        <w:t xml:space="preserve"> to becoming more flexible and </w:t>
      </w:r>
      <w:r w:rsidR="00C6116C" w:rsidRPr="00F31BAE">
        <w:rPr>
          <w:sz w:val="28"/>
          <w:szCs w:val="28"/>
        </w:rPr>
        <w:t xml:space="preserve">malleable, thus easier to understand and </w:t>
      </w:r>
      <w:r w:rsidR="002F1ED2" w:rsidRPr="00F31BAE">
        <w:rPr>
          <w:sz w:val="28"/>
          <w:szCs w:val="28"/>
        </w:rPr>
        <w:t>easier to handle</w:t>
      </w:r>
      <w:r w:rsidR="00045A12">
        <w:rPr>
          <w:sz w:val="28"/>
          <w:szCs w:val="28"/>
        </w:rPr>
        <w:t xml:space="preserve">. </w:t>
      </w:r>
      <w:r w:rsidR="00C6116C" w:rsidRPr="00F31BAE">
        <w:rPr>
          <w:sz w:val="28"/>
          <w:szCs w:val="28"/>
        </w:rPr>
        <w:t xml:space="preserve"> </w:t>
      </w:r>
      <w:r w:rsidR="00045A12">
        <w:rPr>
          <w:sz w:val="28"/>
          <w:szCs w:val="28"/>
        </w:rPr>
        <w:t>T</w:t>
      </w:r>
      <w:r w:rsidR="00017C69" w:rsidRPr="00F31BAE">
        <w:rPr>
          <w:sz w:val="28"/>
          <w:szCs w:val="28"/>
        </w:rPr>
        <w:t>he</w:t>
      </w:r>
      <w:r w:rsidR="00017C69">
        <w:rPr>
          <w:sz w:val="28"/>
          <w:szCs w:val="28"/>
        </w:rPr>
        <w:t xml:space="preserve"> parties</w:t>
      </w:r>
      <w:r w:rsidR="00017C69" w:rsidRPr="00F31BAE">
        <w:rPr>
          <w:sz w:val="28"/>
          <w:szCs w:val="28"/>
        </w:rPr>
        <w:t xml:space="preserve"> can </w:t>
      </w:r>
      <w:r w:rsidR="00045A12">
        <w:rPr>
          <w:sz w:val="28"/>
          <w:szCs w:val="28"/>
        </w:rPr>
        <w:t xml:space="preserve">then </w:t>
      </w:r>
      <w:r w:rsidR="00017C69" w:rsidRPr="00F31BAE">
        <w:rPr>
          <w:sz w:val="28"/>
          <w:szCs w:val="28"/>
        </w:rPr>
        <w:t xml:space="preserve">accommodate each other’s perspectives to co-construct a new reality together. </w:t>
      </w:r>
      <w:r w:rsidR="00FF46EB">
        <w:rPr>
          <w:sz w:val="28"/>
          <w:szCs w:val="28"/>
        </w:rPr>
        <w:t xml:space="preserve">In this way, </w:t>
      </w:r>
      <w:r w:rsidR="00C301C4">
        <w:rPr>
          <w:sz w:val="28"/>
          <w:szCs w:val="28"/>
        </w:rPr>
        <w:t xml:space="preserve">the process of </w:t>
      </w:r>
      <w:r w:rsidR="009A5034" w:rsidRPr="00F31BAE">
        <w:rPr>
          <w:sz w:val="28"/>
          <w:szCs w:val="28"/>
        </w:rPr>
        <w:t xml:space="preserve">mediation </w:t>
      </w:r>
      <w:r w:rsidR="00CC3433">
        <w:rPr>
          <w:sz w:val="28"/>
          <w:szCs w:val="28"/>
        </w:rPr>
        <w:t>in commercial</w:t>
      </w:r>
      <w:r w:rsidR="00C301C4">
        <w:rPr>
          <w:sz w:val="28"/>
          <w:szCs w:val="28"/>
        </w:rPr>
        <w:t xml:space="preserve"> or other </w:t>
      </w:r>
      <w:r w:rsidR="00CC3433">
        <w:rPr>
          <w:sz w:val="28"/>
          <w:szCs w:val="28"/>
        </w:rPr>
        <w:t xml:space="preserve">matters </w:t>
      </w:r>
      <w:r w:rsidR="009A5034" w:rsidRPr="00F31BAE">
        <w:rPr>
          <w:sz w:val="28"/>
          <w:szCs w:val="28"/>
        </w:rPr>
        <w:t xml:space="preserve">can be likened to </w:t>
      </w:r>
      <w:r w:rsidR="00C301C4">
        <w:rPr>
          <w:sz w:val="28"/>
          <w:szCs w:val="28"/>
        </w:rPr>
        <w:t xml:space="preserve">the organic process of </w:t>
      </w:r>
      <w:r w:rsidR="00CC3433">
        <w:rPr>
          <w:sz w:val="28"/>
          <w:szCs w:val="28"/>
        </w:rPr>
        <w:t xml:space="preserve">Chaos Theory </w:t>
      </w:r>
      <w:r w:rsidR="009A5034" w:rsidRPr="00F31BAE">
        <w:rPr>
          <w:sz w:val="28"/>
          <w:szCs w:val="28"/>
        </w:rPr>
        <w:t xml:space="preserve">in the natural world, </w:t>
      </w:r>
      <w:r w:rsidR="001A1772">
        <w:rPr>
          <w:sz w:val="28"/>
          <w:szCs w:val="28"/>
        </w:rPr>
        <w:t xml:space="preserve">where the slight distortions </w:t>
      </w:r>
      <w:r w:rsidR="0030126B">
        <w:rPr>
          <w:sz w:val="28"/>
          <w:szCs w:val="28"/>
        </w:rPr>
        <w:t xml:space="preserve">in the wind </w:t>
      </w:r>
      <w:r w:rsidR="001A1772">
        <w:rPr>
          <w:sz w:val="28"/>
          <w:szCs w:val="28"/>
        </w:rPr>
        <w:t xml:space="preserve">formed by the wings of a butterfly </w:t>
      </w:r>
      <w:r w:rsidR="0030126B">
        <w:rPr>
          <w:sz w:val="28"/>
          <w:szCs w:val="28"/>
        </w:rPr>
        <w:t>o</w:t>
      </w:r>
      <w:r w:rsidR="001A1772">
        <w:rPr>
          <w:sz w:val="28"/>
          <w:szCs w:val="28"/>
        </w:rPr>
        <w:t>n one side of the planet can magnify to contribute to a tornado on the other side of the planet</w:t>
      </w:r>
      <w:r w:rsidR="0030126B">
        <w:rPr>
          <w:sz w:val="28"/>
          <w:szCs w:val="28"/>
        </w:rPr>
        <w:t xml:space="preserve">. </w:t>
      </w:r>
    </w:p>
    <w:p w14:paraId="229993A7" w14:textId="6A7ADBE7" w:rsidR="00E87416" w:rsidRPr="00E87416" w:rsidRDefault="0030126B" w:rsidP="00E87416">
      <w:pPr>
        <w:jc w:val="both"/>
        <w:rPr>
          <w:sz w:val="28"/>
          <w:szCs w:val="28"/>
        </w:rPr>
      </w:pPr>
      <w:r>
        <w:rPr>
          <w:sz w:val="28"/>
          <w:szCs w:val="28"/>
        </w:rPr>
        <w:t xml:space="preserve">To further support this </w:t>
      </w:r>
      <w:r w:rsidR="00D470AF">
        <w:rPr>
          <w:sz w:val="28"/>
          <w:szCs w:val="28"/>
        </w:rPr>
        <w:t>similarity</w:t>
      </w:r>
      <w:r w:rsidR="00781CFE">
        <w:rPr>
          <w:sz w:val="28"/>
          <w:szCs w:val="28"/>
        </w:rPr>
        <w:t xml:space="preserve"> </w:t>
      </w:r>
      <w:r w:rsidR="009729DE">
        <w:rPr>
          <w:sz w:val="28"/>
          <w:szCs w:val="28"/>
        </w:rPr>
        <w:t xml:space="preserve">to the natural world </w:t>
      </w:r>
      <w:r w:rsidR="003612CC">
        <w:rPr>
          <w:sz w:val="28"/>
          <w:szCs w:val="28"/>
        </w:rPr>
        <w:t>that</w:t>
      </w:r>
      <w:r w:rsidR="00781CFE">
        <w:rPr>
          <w:sz w:val="28"/>
          <w:szCs w:val="28"/>
        </w:rPr>
        <w:t xml:space="preserve"> mediation </w:t>
      </w:r>
      <w:r w:rsidR="003612CC">
        <w:rPr>
          <w:sz w:val="28"/>
          <w:szCs w:val="28"/>
        </w:rPr>
        <w:t>i</w:t>
      </w:r>
      <w:r w:rsidR="00781CFE">
        <w:rPr>
          <w:sz w:val="28"/>
          <w:szCs w:val="28"/>
        </w:rPr>
        <w:t xml:space="preserve">s an organic process </w:t>
      </w:r>
      <w:r w:rsidR="003B38BB">
        <w:rPr>
          <w:sz w:val="28"/>
          <w:szCs w:val="28"/>
        </w:rPr>
        <w:t xml:space="preserve">which uses </w:t>
      </w:r>
      <w:r w:rsidR="003612CC">
        <w:rPr>
          <w:sz w:val="28"/>
          <w:szCs w:val="28"/>
        </w:rPr>
        <w:t xml:space="preserve">constantly changing </w:t>
      </w:r>
      <w:r w:rsidR="00781CFE">
        <w:rPr>
          <w:sz w:val="28"/>
          <w:szCs w:val="28"/>
        </w:rPr>
        <w:t>social constructs</w:t>
      </w:r>
      <w:r w:rsidR="00C46147">
        <w:rPr>
          <w:sz w:val="28"/>
          <w:szCs w:val="28"/>
        </w:rPr>
        <w:t xml:space="preserve"> </w:t>
      </w:r>
      <w:r w:rsidR="003612CC">
        <w:rPr>
          <w:sz w:val="28"/>
          <w:szCs w:val="28"/>
        </w:rPr>
        <w:t xml:space="preserve">as the </w:t>
      </w:r>
      <w:r w:rsidR="00C46147">
        <w:rPr>
          <w:sz w:val="28"/>
          <w:szCs w:val="28"/>
        </w:rPr>
        <w:t>‘</w:t>
      </w:r>
      <w:r w:rsidR="003612CC">
        <w:rPr>
          <w:sz w:val="28"/>
          <w:szCs w:val="28"/>
        </w:rPr>
        <w:t xml:space="preserve">game in the </w:t>
      </w:r>
      <w:proofErr w:type="spellStart"/>
      <w:r w:rsidR="003612CC">
        <w:rPr>
          <w:sz w:val="28"/>
          <w:szCs w:val="28"/>
        </w:rPr>
        <w:t>maing</w:t>
      </w:r>
      <w:proofErr w:type="spellEnd"/>
      <w:r w:rsidR="003612CC">
        <w:rPr>
          <w:sz w:val="28"/>
          <w:szCs w:val="28"/>
        </w:rPr>
        <w:t>’</w:t>
      </w:r>
      <w:r w:rsidR="00D470AF">
        <w:rPr>
          <w:sz w:val="28"/>
          <w:szCs w:val="28"/>
        </w:rPr>
        <w:t xml:space="preserve"> </w:t>
      </w:r>
      <w:r w:rsidR="009729DE">
        <w:rPr>
          <w:sz w:val="28"/>
          <w:szCs w:val="28"/>
        </w:rPr>
        <w:t xml:space="preserve">to move forward, </w:t>
      </w:r>
      <w:r w:rsidR="009A5034" w:rsidRPr="00F31BAE">
        <w:rPr>
          <w:sz w:val="28"/>
          <w:szCs w:val="28"/>
        </w:rPr>
        <w:t xml:space="preserve">Fisher and Brandon </w:t>
      </w:r>
      <w:r w:rsidR="009A5034" w:rsidRPr="00F31BAE">
        <w:rPr>
          <w:rStyle w:val="FootnoteReference"/>
          <w:sz w:val="28"/>
          <w:szCs w:val="28"/>
        </w:rPr>
        <w:footnoteReference w:id="3"/>
      </w:r>
      <w:r w:rsidR="009A5034" w:rsidRPr="00F31BAE">
        <w:rPr>
          <w:sz w:val="28"/>
          <w:szCs w:val="28"/>
        </w:rPr>
        <w:t xml:space="preserve"> describe the process of mediation as “…a complex living organism with a DNA of its own”</w:t>
      </w:r>
      <w:r w:rsidR="009A5034" w:rsidRPr="00F31BAE">
        <w:rPr>
          <w:rStyle w:val="FootnoteReference"/>
          <w:sz w:val="28"/>
          <w:szCs w:val="28"/>
        </w:rPr>
        <w:footnoteReference w:id="4"/>
      </w:r>
      <w:r w:rsidR="009A5034" w:rsidRPr="00F31BAE">
        <w:rPr>
          <w:sz w:val="28"/>
          <w:szCs w:val="28"/>
        </w:rPr>
        <w:t xml:space="preserve">. </w:t>
      </w:r>
      <w:r w:rsidR="006667E5">
        <w:rPr>
          <w:sz w:val="28"/>
          <w:szCs w:val="28"/>
        </w:rPr>
        <w:t>T</w:t>
      </w:r>
      <w:r w:rsidR="009A5034" w:rsidRPr="00F31BAE">
        <w:rPr>
          <w:sz w:val="28"/>
          <w:szCs w:val="28"/>
        </w:rPr>
        <w:t xml:space="preserve">he mediator’s role in </w:t>
      </w:r>
      <w:r w:rsidR="006667E5">
        <w:rPr>
          <w:sz w:val="28"/>
          <w:szCs w:val="28"/>
        </w:rPr>
        <w:t xml:space="preserve">such a process is in </w:t>
      </w:r>
      <w:r w:rsidR="009A5034" w:rsidRPr="00F31BAE">
        <w:rPr>
          <w:sz w:val="28"/>
          <w:szCs w:val="28"/>
        </w:rPr>
        <w:t xml:space="preserve">preparing, anticipating, reacting, responding, strategizing and in adapting to the process of the ‘game in the making’, </w:t>
      </w:r>
      <w:r w:rsidR="00BC7E3A">
        <w:rPr>
          <w:sz w:val="28"/>
          <w:szCs w:val="28"/>
        </w:rPr>
        <w:t xml:space="preserve">or in other words being </w:t>
      </w:r>
      <w:r w:rsidR="009274D8">
        <w:rPr>
          <w:sz w:val="28"/>
          <w:szCs w:val="28"/>
        </w:rPr>
        <w:t xml:space="preserve">a </w:t>
      </w:r>
      <w:r w:rsidR="009C5BEE">
        <w:rPr>
          <w:sz w:val="28"/>
          <w:szCs w:val="28"/>
        </w:rPr>
        <w:t xml:space="preserve">constant </w:t>
      </w:r>
      <w:r w:rsidR="00BC7E3A">
        <w:rPr>
          <w:sz w:val="28"/>
          <w:szCs w:val="28"/>
        </w:rPr>
        <w:t>relational learner</w:t>
      </w:r>
      <w:r w:rsidR="00AB3B1A">
        <w:rPr>
          <w:sz w:val="28"/>
          <w:szCs w:val="28"/>
        </w:rPr>
        <w:t xml:space="preserve"> ever willing to consider </w:t>
      </w:r>
      <w:r w:rsidR="00D36F0B">
        <w:rPr>
          <w:rFonts w:ascii="Calibri" w:hAnsi="Calibri"/>
          <w:sz w:val="28"/>
          <w:szCs w:val="28"/>
        </w:rPr>
        <w:t>each party’s</w:t>
      </w:r>
      <w:r w:rsidR="00F61C58" w:rsidRPr="00F31BAE">
        <w:rPr>
          <w:rFonts w:ascii="Calibri" w:hAnsi="Calibri"/>
          <w:sz w:val="28"/>
          <w:szCs w:val="28"/>
        </w:rPr>
        <w:t xml:space="preserve"> microscopic variations</w:t>
      </w:r>
      <w:r w:rsidR="000F403C">
        <w:rPr>
          <w:rFonts w:ascii="Calibri" w:hAnsi="Calibri"/>
          <w:sz w:val="28"/>
          <w:szCs w:val="28"/>
        </w:rPr>
        <w:t xml:space="preserve"> of understanding</w:t>
      </w:r>
      <w:r w:rsidR="00824018">
        <w:rPr>
          <w:rFonts w:ascii="Calibri" w:hAnsi="Calibri"/>
          <w:sz w:val="28"/>
          <w:szCs w:val="28"/>
        </w:rPr>
        <w:t xml:space="preserve"> evident</w:t>
      </w:r>
      <w:r w:rsidR="00F61C58" w:rsidRPr="00F31BAE">
        <w:rPr>
          <w:rFonts w:ascii="Calibri" w:hAnsi="Calibri"/>
          <w:sz w:val="28"/>
          <w:szCs w:val="28"/>
        </w:rPr>
        <w:t xml:space="preserve"> in </w:t>
      </w:r>
      <w:r w:rsidR="000F403C">
        <w:rPr>
          <w:rFonts w:ascii="Calibri" w:hAnsi="Calibri"/>
          <w:sz w:val="28"/>
          <w:szCs w:val="28"/>
        </w:rPr>
        <w:t xml:space="preserve">their </w:t>
      </w:r>
      <w:r w:rsidR="00F61C58" w:rsidRPr="00F31BAE">
        <w:rPr>
          <w:rFonts w:ascii="Calibri" w:hAnsi="Calibri"/>
          <w:sz w:val="28"/>
          <w:szCs w:val="28"/>
        </w:rPr>
        <w:t>interpretation of the terms</w:t>
      </w:r>
      <w:r w:rsidR="00AB3B1A">
        <w:rPr>
          <w:rFonts w:ascii="Calibri" w:hAnsi="Calibri"/>
          <w:sz w:val="28"/>
          <w:szCs w:val="28"/>
        </w:rPr>
        <w:t xml:space="preserve">. In other words, the mediator highlights </w:t>
      </w:r>
      <w:r w:rsidR="004D53BE">
        <w:rPr>
          <w:rFonts w:ascii="Calibri" w:hAnsi="Calibri"/>
          <w:sz w:val="28"/>
          <w:szCs w:val="28"/>
        </w:rPr>
        <w:t>the distortions in understanding</w:t>
      </w:r>
      <w:r w:rsidR="006E3BBD">
        <w:rPr>
          <w:rFonts w:ascii="Calibri" w:hAnsi="Calibri"/>
          <w:sz w:val="28"/>
          <w:szCs w:val="28"/>
        </w:rPr>
        <w:t xml:space="preserve"> of the parties </w:t>
      </w:r>
      <w:r w:rsidR="004D53BE">
        <w:rPr>
          <w:rFonts w:ascii="Calibri" w:hAnsi="Calibri"/>
          <w:sz w:val="28"/>
          <w:szCs w:val="28"/>
        </w:rPr>
        <w:t xml:space="preserve">and refers to them </w:t>
      </w:r>
      <w:r w:rsidR="00915506" w:rsidRPr="00F31BAE">
        <w:rPr>
          <w:rFonts w:ascii="Calibri" w:hAnsi="Calibri"/>
          <w:sz w:val="28"/>
          <w:szCs w:val="28"/>
        </w:rPr>
        <w:t>as a “communication problem”</w:t>
      </w:r>
      <w:r w:rsidR="000D3068" w:rsidRPr="00F31BAE">
        <w:rPr>
          <w:rFonts w:ascii="Calibri" w:hAnsi="Calibri"/>
          <w:sz w:val="28"/>
          <w:szCs w:val="28"/>
        </w:rPr>
        <w:t xml:space="preserve"> which </w:t>
      </w:r>
      <w:r w:rsidR="00915506" w:rsidRPr="00F31BAE">
        <w:rPr>
          <w:rFonts w:ascii="Calibri" w:hAnsi="Calibri"/>
          <w:sz w:val="28"/>
          <w:szCs w:val="28"/>
        </w:rPr>
        <w:t xml:space="preserve">may result from </w:t>
      </w:r>
      <w:r w:rsidR="00E87416">
        <w:rPr>
          <w:rFonts w:ascii="Calibri" w:hAnsi="Calibri"/>
          <w:sz w:val="28"/>
          <w:szCs w:val="28"/>
        </w:rPr>
        <w:t xml:space="preserve">a </w:t>
      </w:r>
      <w:r w:rsidR="00915506" w:rsidRPr="00F31BAE">
        <w:rPr>
          <w:rFonts w:ascii="Calibri" w:hAnsi="Calibri"/>
          <w:sz w:val="28"/>
          <w:szCs w:val="28"/>
        </w:rPr>
        <w:t>simple misun</w:t>
      </w:r>
      <w:r w:rsidR="000D3068" w:rsidRPr="00F31BAE">
        <w:rPr>
          <w:rFonts w:ascii="Calibri" w:hAnsi="Calibri"/>
          <w:sz w:val="28"/>
          <w:szCs w:val="28"/>
        </w:rPr>
        <w:t>derstanding</w:t>
      </w:r>
      <w:r w:rsidR="00E87416">
        <w:rPr>
          <w:rFonts w:ascii="Calibri" w:hAnsi="Calibri"/>
          <w:sz w:val="28"/>
          <w:szCs w:val="28"/>
        </w:rPr>
        <w:t xml:space="preserve"> of fact(s) </w:t>
      </w:r>
      <w:r w:rsidR="00BF6FD3">
        <w:rPr>
          <w:rFonts w:ascii="Calibri" w:hAnsi="Calibri"/>
          <w:sz w:val="28"/>
          <w:szCs w:val="28"/>
        </w:rPr>
        <w:t>or could</w:t>
      </w:r>
      <w:r w:rsidR="00E87416">
        <w:rPr>
          <w:rFonts w:ascii="Calibri" w:hAnsi="Calibri"/>
          <w:sz w:val="28"/>
          <w:szCs w:val="28"/>
        </w:rPr>
        <w:t xml:space="preserve"> be</w:t>
      </w:r>
      <w:r w:rsidR="00BF6FD3">
        <w:rPr>
          <w:rFonts w:ascii="Calibri" w:hAnsi="Calibri"/>
          <w:sz w:val="28"/>
          <w:szCs w:val="28"/>
        </w:rPr>
        <w:t xml:space="preserve"> </w:t>
      </w:r>
      <w:r w:rsidR="00E87416" w:rsidRPr="00F31BAE">
        <w:rPr>
          <w:rFonts w:ascii="Calibri" w:hAnsi="Calibri"/>
          <w:sz w:val="28"/>
          <w:szCs w:val="28"/>
        </w:rPr>
        <w:t>indicative of a difference in the</w:t>
      </w:r>
      <w:r w:rsidR="00FD7BE2">
        <w:rPr>
          <w:rFonts w:ascii="Calibri" w:hAnsi="Calibri"/>
          <w:sz w:val="28"/>
          <w:szCs w:val="28"/>
        </w:rPr>
        <w:t xml:space="preserve"> parties’</w:t>
      </w:r>
      <w:r w:rsidR="00E87416" w:rsidRPr="00F31BAE">
        <w:rPr>
          <w:rFonts w:ascii="Calibri" w:hAnsi="Calibri"/>
          <w:sz w:val="28"/>
          <w:szCs w:val="28"/>
        </w:rPr>
        <w:t xml:space="preserve"> relational style </w:t>
      </w:r>
      <w:r w:rsidR="0019709F">
        <w:rPr>
          <w:rFonts w:ascii="Calibri" w:hAnsi="Calibri"/>
          <w:sz w:val="28"/>
          <w:szCs w:val="28"/>
        </w:rPr>
        <w:t xml:space="preserve">or a </w:t>
      </w:r>
      <w:r w:rsidR="002F47A0">
        <w:rPr>
          <w:rFonts w:ascii="Calibri" w:hAnsi="Calibri"/>
          <w:sz w:val="28"/>
          <w:szCs w:val="28"/>
        </w:rPr>
        <w:t xml:space="preserve">difference in their </w:t>
      </w:r>
      <w:r w:rsidR="00E87416">
        <w:rPr>
          <w:rFonts w:ascii="Calibri" w:hAnsi="Calibri"/>
          <w:sz w:val="28"/>
          <w:szCs w:val="28"/>
        </w:rPr>
        <w:t>transactional analysis</w:t>
      </w:r>
      <w:r w:rsidR="001765EF">
        <w:rPr>
          <w:rFonts w:ascii="Calibri" w:hAnsi="Calibri"/>
          <w:sz w:val="28"/>
          <w:szCs w:val="28"/>
        </w:rPr>
        <w:t xml:space="preserve"> state</w:t>
      </w:r>
      <w:r w:rsidR="00E87416">
        <w:rPr>
          <w:rStyle w:val="FootnoteReference"/>
          <w:rFonts w:ascii="Calibri" w:hAnsi="Calibri"/>
          <w:sz w:val="28"/>
          <w:szCs w:val="28"/>
        </w:rPr>
        <w:footnoteReference w:id="5"/>
      </w:r>
      <w:r w:rsidR="00E87416">
        <w:rPr>
          <w:rFonts w:ascii="Calibri" w:hAnsi="Calibri"/>
          <w:sz w:val="28"/>
          <w:szCs w:val="28"/>
        </w:rPr>
        <w:t xml:space="preserve"> </w:t>
      </w:r>
      <w:r w:rsidR="00E87416" w:rsidRPr="00F31BAE">
        <w:rPr>
          <w:rFonts w:ascii="Calibri" w:hAnsi="Calibri"/>
          <w:sz w:val="28"/>
          <w:szCs w:val="28"/>
        </w:rPr>
        <w:t xml:space="preserve">– more of which will be discussed later. </w:t>
      </w:r>
    </w:p>
    <w:p w14:paraId="7BD9A0FC" w14:textId="7AFA7419" w:rsidR="004E5500" w:rsidRDefault="00B811B8" w:rsidP="00BF3644">
      <w:pPr>
        <w:jc w:val="both"/>
        <w:rPr>
          <w:rFonts w:ascii="Calibri" w:hAnsi="Calibri"/>
          <w:sz w:val="28"/>
          <w:szCs w:val="28"/>
        </w:rPr>
      </w:pPr>
      <w:r>
        <w:rPr>
          <w:rFonts w:ascii="Calibri" w:hAnsi="Calibri"/>
          <w:sz w:val="28"/>
          <w:szCs w:val="28"/>
        </w:rPr>
        <w:t xml:space="preserve">A difference in fact can easily </w:t>
      </w:r>
      <w:r w:rsidR="006E3448">
        <w:rPr>
          <w:rFonts w:ascii="Calibri" w:hAnsi="Calibri"/>
          <w:sz w:val="28"/>
          <w:szCs w:val="28"/>
        </w:rPr>
        <w:t xml:space="preserve">be </w:t>
      </w:r>
      <w:r w:rsidR="00CD6D71">
        <w:rPr>
          <w:rFonts w:ascii="Calibri" w:hAnsi="Calibri"/>
          <w:sz w:val="28"/>
          <w:szCs w:val="28"/>
        </w:rPr>
        <w:t>remedied such as for example</w:t>
      </w:r>
      <w:r w:rsidR="006E3448">
        <w:rPr>
          <w:rFonts w:ascii="Calibri" w:hAnsi="Calibri"/>
          <w:sz w:val="28"/>
          <w:szCs w:val="28"/>
        </w:rPr>
        <w:t xml:space="preserve"> when both parties </w:t>
      </w:r>
      <w:r w:rsidR="00F82256">
        <w:rPr>
          <w:rFonts w:ascii="Calibri" w:hAnsi="Calibri"/>
          <w:sz w:val="28"/>
          <w:szCs w:val="28"/>
        </w:rPr>
        <w:t>in a job interview,</w:t>
      </w:r>
      <w:r w:rsidR="00F82256">
        <w:rPr>
          <w:sz w:val="28"/>
          <w:szCs w:val="28"/>
        </w:rPr>
        <w:t xml:space="preserve"> </w:t>
      </w:r>
      <w:r w:rsidR="006E3448">
        <w:rPr>
          <w:rFonts w:ascii="Calibri" w:hAnsi="Calibri"/>
          <w:sz w:val="28"/>
          <w:szCs w:val="28"/>
        </w:rPr>
        <w:t>agree on a figure of $75</w:t>
      </w:r>
      <w:r w:rsidR="000D3068" w:rsidRPr="00F31BAE">
        <w:rPr>
          <w:rFonts w:ascii="Calibri" w:hAnsi="Calibri"/>
          <w:sz w:val="28"/>
          <w:szCs w:val="28"/>
        </w:rPr>
        <w:t xml:space="preserve"> </w:t>
      </w:r>
      <w:r w:rsidR="008C0107" w:rsidRPr="00F31BAE">
        <w:rPr>
          <w:rFonts w:ascii="Calibri" w:hAnsi="Calibri"/>
          <w:sz w:val="28"/>
          <w:szCs w:val="28"/>
        </w:rPr>
        <w:t xml:space="preserve">to be paid, </w:t>
      </w:r>
      <w:r w:rsidR="00C1118B" w:rsidRPr="00F31BAE">
        <w:rPr>
          <w:rFonts w:ascii="Calibri" w:hAnsi="Calibri"/>
          <w:sz w:val="28"/>
          <w:szCs w:val="28"/>
        </w:rPr>
        <w:t xml:space="preserve">and </w:t>
      </w:r>
      <w:r w:rsidR="008C0107" w:rsidRPr="00F31BAE">
        <w:rPr>
          <w:rFonts w:ascii="Calibri" w:hAnsi="Calibri"/>
          <w:sz w:val="28"/>
          <w:szCs w:val="28"/>
        </w:rPr>
        <w:t xml:space="preserve">find at the time of </w:t>
      </w:r>
      <w:r w:rsidR="0082759F">
        <w:rPr>
          <w:rFonts w:ascii="Calibri" w:hAnsi="Calibri"/>
          <w:sz w:val="28"/>
          <w:szCs w:val="28"/>
        </w:rPr>
        <w:t xml:space="preserve">signing the contract </w:t>
      </w:r>
      <w:r w:rsidR="008C0107" w:rsidRPr="00F31BAE">
        <w:rPr>
          <w:rFonts w:ascii="Calibri" w:hAnsi="Calibri"/>
          <w:sz w:val="28"/>
          <w:szCs w:val="28"/>
        </w:rPr>
        <w:t xml:space="preserve">that </w:t>
      </w:r>
      <w:r w:rsidR="00915506" w:rsidRPr="00F31BAE">
        <w:rPr>
          <w:rFonts w:ascii="Calibri" w:hAnsi="Calibri"/>
          <w:sz w:val="28"/>
          <w:szCs w:val="28"/>
        </w:rPr>
        <w:t xml:space="preserve">one party </w:t>
      </w:r>
      <w:r w:rsidR="00C1118B" w:rsidRPr="00F31BAE">
        <w:rPr>
          <w:rFonts w:ascii="Calibri" w:hAnsi="Calibri"/>
          <w:sz w:val="28"/>
          <w:szCs w:val="28"/>
        </w:rPr>
        <w:t>underst</w:t>
      </w:r>
      <w:r w:rsidR="008C0107" w:rsidRPr="00F31BAE">
        <w:rPr>
          <w:rFonts w:ascii="Calibri" w:hAnsi="Calibri"/>
          <w:sz w:val="28"/>
          <w:szCs w:val="28"/>
        </w:rPr>
        <w:t xml:space="preserve">ood </w:t>
      </w:r>
      <w:r w:rsidR="00915506" w:rsidRPr="00F31BAE">
        <w:rPr>
          <w:rFonts w:ascii="Calibri" w:hAnsi="Calibri"/>
          <w:sz w:val="28"/>
          <w:szCs w:val="28"/>
        </w:rPr>
        <w:t>$</w:t>
      </w:r>
      <w:r w:rsidR="00C1118B" w:rsidRPr="00F31BAE">
        <w:rPr>
          <w:rFonts w:ascii="Calibri" w:hAnsi="Calibri"/>
          <w:sz w:val="28"/>
          <w:szCs w:val="28"/>
        </w:rPr>
        <w:t>75</w:t>
      </w:r>
      <w:r w:rsidR="00915506" w:rsidRPr="00F31BAE">
        <w:rPr>
          <w:rFonts w:ascii="Calibri" w:hAnsi="Calibri"/>
          <w:sz w:val="28"/>
          <w:szCs w:val="28"/>
        </w:rPr>
        <w:t xml:space="preserve">/hour </w:t>
      </w:r>
      <w:r w:rsidR="00C1118B" w:rsidRPr="00F31BAE">
        <w:rPr>
          <w:rFonts w:ascii="Calibri" w:hAnsi="Calibri"/>
          <w:sz w:val="28"/>
          <w:szCs w:val="28"/>
        </w:rPr>
        <w:t xml:space="preserve">whilst </w:t>
      </w:r>
      <w:r w:rsidR="00915506" w:rsidRPr="00F31BAE">
        <w:rPr>
          <w:rFonts w:ascii="Calibri" w:hAnsi="Calibri"/>
          <w:sz w:val="28"/>
          <w:szCs w:val="28"/>
        </w:rPr>
        <w:t xml:space="preserve">the other </w:t>
      </w:r>
      <w:r w:rsidR="00C1118B" w:rsidRPr="00F31BAE">
        <w:rPr>
          <w:rFonts w:ascii="Calibri" w:hAnsi="Calibri"/>
          <w:sz w:val="28"/>
          <w:szCs w:val="28"/>
        </w:rPr>
        <w:t>underst</w:t>
      </w:r>
      <w:r w:rsidR="008C0107" w:rsidRPr="00F31BAE">
        <w:rPr>
          <w:rFonts w:ascii="Calibri" w:hAnsi="Calibri"/>
          <w:sz w:val="28"/>
          <w:szCs w:val="28"/>
        </w:rPr>
        <w:t>ood</w:t>
      </w:r>
      <w:r w:rsidR="00C1118B" w:rsidRPr="00F31BAE">
        <w:rPr>
          <w:rFonts w:ascii="Calibri" w:hAnsi="Calibri"/>
          <w:sz w:val="28"/>
          <w:szCs w:val="28"/>
        </w:rPr>
        <w:t xml:space="preserve"> </w:t>
      </w:r>
      <w:r w:rsidR="00915506" w:rsidRPr="00F31BAE">
        <w:rPr>
          <w:rFonts w:ascii="Calibri" w:hAnsi="Calibri"/>
          <w:sz w:val="28"/>
          <w:szCs w:val="28"/>
        </w:rPr>
        <w:t>$</w:t>
      </w:r>
      <w:r w:rsidR="00C1118B" w:rsidRPr="00F31BAE">
        <w:rPr>
          <w:rFonts w:ascii="Calibri" w:hAnsi="Calibri"/>
          <w:sz w:val="28"/>
          <w:szCs w:val="28"/>
        </w:rPr>
        <w:t>75,000</w:t>
      </w:r>
      <w:r w:rsidR="00915506" w:rsidRPr="00F31BAE">
        <w:rPr>
          <w:rFonts w:ascii="Calibri" w:hAnsi="Calibri"/>
          <w:sz w:val="28"/>
          <w:szCs w:val="28"/>
        </w:rPr>
        <w:t>/annum</w:t>
      </w:r>
      <w:r w:rsidR="000D3068" w:rsidRPr="00F31BAE">
        <w:rPr>
          <w:rFonts w:ascii="Calibri" w:hAnsi="Calibri"/>
          <w:sz w:val="28"/>
          <w:szCs w:val="28"/>
        </w:rPr>
        <w:t xml:space="preserve">. </w:t>
      </w:r>
      <w:r w:rsidR="004E5500">
        <w:rPr>
          <w:rFonts w:ascii="Calibri" w:hAnsi="Calibri"/>
          <w:sz w:val="28"/>
          <w:szCs w:val="28"/>
        </w:rPr>
        <w:t xml:space="preserve">A difference in relational style however </w:t>
      </w:r>
      <w:r w:rsidR="00B04E45">
        <w:rPr>
          <w:rFonts w:ascii="Calibri" w:hAnsi="Calibri"/>
          <w:sz w:val="28"/>
          <w:szCs w:val="28"/>
        </w:rPr>
        <w:t xml:space="preserve">is much </w:t>
      </w:r>
      <w:r w:rsidR="00B04E45">
        <w:rPr>
          <w:rFonts w:ascii="Calibri" w:hAnsi="Calibri"/>
          <w:sz w:val="28"/>
          <w:szCs w:val="28"/>
        </w:rPr>
        <w:lastRenderedPageBreak/>
        <w:t xml:space="preserve">harder to overcome as it includes the </w:t>
      </w:r>
      <w:r w:rsidR="00D97C55">
        <w:rPr>
          <w:rFonts w:ascii="Calibri" w:hAnsi="Calibri"/>
          <w:sz w:val="28"/>
          <w:szCs w:val="28"/>
        </w:rPr>
        <w:t xml:space="preserve">assumptions forming the </w:t>
      </w:r>
      <w:r w:rsidR="00B04E45">
        <w:rPr>
          <w:rFonts w:ascii="Calibri" w:hAnsi="Calibri"/>
          <w:sz w:val="28"/>
          <w:szCs w:val="28"/>
        </w:rPr>
        <w:t xml:space="preserve">values </w:t>
      </w:r>
      <w:r w:rsidR="005C77BB">
        <w:rPr>
          <w:rFonts w:ascii="Calibri" w:hAnsi="Calibri"/>
          <w:sz w:val="28"/>
          <w:szCs w:val="28"/>
        </w:rPr>
        <w:t xml:space="preserve">and beliefs </w:t>
      </w:r>
      <w:r w:rsidR="00D97C55">
        <w:rPr>
          <w:rFonts w:ascii="Calibri" w:hAnsi="Calibri"/>
          <w:sz w:val="28"/>
          <w:szCs w:val="28"/>
        </w:rPr>
        <w:t xml:space="preserve">of each party which may not be </w:t>
      </w:r>
      <w:r w:rsidR="005C77BB">
        <w:rPr>
          <w:rFonts w:ascii="Calibri" w:hAnsi="Calibri"/>
          <w:sz w:val="28"/>
          <w:szCs w:val="28"/>
        </w:rPr>
        <w:t xml:space="preserve">consciously </w:t>
      </w:r>
      <w:r w:rsidR="00D83B8B">
        <w:rPr>
          <w:rFonts w:ascii="Calibri" w:hAnsi="Calibri"/>
          <w:sz w:val="28"/>
          <w:szCs w:val="28"/>
        </w:rPr>
        <w:t>obvious</w:t>
      </w:r>
      <w:r w:rsidR="00F91E47">
        <w:rPr>
          <w:rFonts w:ascii="Calibri" w:hAnsi="Calibri"/>
          <w:sz w:val="28"/>
          <w:szCs w:val="28"/>
        </w:rPr>
        <w:t xml:space="preserve"> to the parties themselves</w:t>
      </w:r>
      <w:r w:rsidR="00D83B8B">
        <w:rPr>
          <w:rFonts w:ascii="Calibri" w:hAnsi="Calibri"/>
          <w:sz w:val="28"/>
          <w:szCs w:val="28"/>
        </w:rPr>
        <w:t xml:space="preserve">. </w:t>
      </w:r>
    </w:p>
    <w:p w14:paraId="36C3BA14" w14:textId="6C1069F5" w:rsidR="00FE3A67" w:rsidRPr="00F31BAE" w:rsidRDefault="00874908" w:rsidP="00BF3644">
      <w:pPr>
        <w:jc w:val="both"/>
        <w:rPr>
          <w:rFonts w:ascii="Calibri" w:hAnsi="Calibri"/>
          <w:sz w:val="28"/>
          <w:szCs w:val="28"/>
        </w:rPr>
      </w:pPr>
      <w:r w:rsidRPr="00F31BAE">
        <w:rPr>
          <w:sz w:val="28"/>
          <w:szCs w:val="28"/>
        </w:rPr>
        <w:t xml:space="preserve">The </w:t>
      </w:r>
      <w:r w:rsidR="001A64CE">
        <w:rPr>
          <w:sz w:val="28"/>
          <w:szCs w:val="28"/>
        </w:rPr>
        <w:t xml:space="preserve">input from the mediator </w:t>
      </w:r>
      <w:r w:rsidR="00D15672">
        <w:rPr>
          <w:sz w:val="28"/>
          <w:szCs w:val="28"/>
        </w:rPr>
        <w:t xml:space="preserve">to explain the </w:t>
      </w:r>
      <w:r w:rsidRPr="00F31BAE">
        <w:rPr>
          <w:sz w:val="28"/>
          <w:szCs w:val="28"/>
        </w:rPr>
        <w:t>forms</w:t>
      </w:r>
      <w:r w:rsidR="00E65363" w:rsidRPr="00F31BAE">
        <w:rPr>
          <w:sz w:val="28"/>
          <w:szCs w:val="28"/>
        </w:rPr>
        <w:t xml:space="preserve"> of relational learning</w:t>
      </w:r>
      <w:r w:rsidR="00C6116C" w:rsidRPr="00F31BAE">
        <w:rPr>
          <w:sz w:val="28"/>
          <w:szCs w:val="28"/>
        </w:rPr>
        <w:t xml:space="preserve"> </w:t>
      </w:r>
      <w:r w:rsidR="00096861">
        <w:rPr>
          <w:sz w:val="28"/>
          <w:szCs w:val="28"/>
        </w:rPr>
        <w:t xml:space="preserve">between the parties </w:t>
      </w:r>
      <w:r w:rsidR="00C6116C" w:rsidRPr="00F31BAE">
        <w:rPr>
          <w:sz w:val="28"/>
          <w:szCs w:val="28"/>
        </w:rPr>
        <w:t xml:space="preserve">can </w:t>
      </w:r>
      <w:r w:rsidR="003D23CE" w:rsidRPr="00F31BAE">
        <w:rPr>
          <w:sz w:val="28"/>
          <w:szCs w:val="28"/>
        </w:rPr>
        <w:t xml:space="preserve">therefore </w:t>
      </w:r>
      <w:r w:rsidR="00C6116C" w:rsidRPr="00F31BAE">
        <w:rPr>
          <w:sz w:val="28"/>
          <w:szCs w:val="28"/>
        </w:rPr>
        <w:t>empower the</w:t>
      </w:r>
      <w:r w:rsidR="00FE3A67" w:rsidRPr="00F31BAE">
        <w:rPr>
          <w:sz w:val="28"/>
          <w:szCs w:val="28"/>
        </w:rPr>
        <w:t xml:space="preserve"> parties to recognize the</w:t>
      </w:r>
      <w:r w:rsidR="00096861">
        <w:rPr>
          <w:sz w:val="28"/>
          <w:szCs w:val="28"/>
        </w:rPr>
        <w:t>ir</w:t>
      </w:r>
      <w:r w:rsidR="00FE3A67" w:rsidRPr="00F31BAE">
        <w:rPr>
          <w:sz w:val="28"/>
          <w:szCs w:val="28"/>
        </w:rPr>
        <w:t xml:space="preserve"> loss - </w:t>
      </w:r>
      <w:r w:rsidR="00C6116C" w:rsidRPr="00F31BAE">
        <w:rPr>
          <w:sz w:val="28"/>
          <w:szCs w:val="28"/>
        </w:rPr>
        <w:t>be it in the form of the family trouble, the emotional disturbance, the bad business deal</w:t>
      </w:r>
      <w:r w:rsidR="00FE3A67" w:rsidRPr="00F31BAE">
        <w:rPr>
          <w:sz w:val="28"/>
          <w:szCs w:val="28"/>
        </w:rPr>
        <w:t xml:space="preserve"> etc -</w:t>
      </w:r>
      <w:r w:rsidR="00C6116C" w:rsidRPr="00F31BAE">
        <w:rPr>
          <w:sz w:val="28"/>
          <w:szCs w:val="28"/>
        </w:rPr>
        <w:t xml:space="preserve"> as a construct(s) which is brought into meaningful existence by being ‘talke</w:t>
      </w:r>
      <w:r w:rsidR="00C83B94" w:rsidRPr="00F31BAE">
        <w:rPr>
          <w:sz w:val="28"/>
          <w:szCs w:val="28"/>
        </w:rPr>
        <w:t>d into being’ in everyday life</w:t>
      </w:r>
      <w:r w:rsidR="001462D6">
        <w:rPr>
          <w:sz w:val="28"/>
          <w:szCs w:val="28"/>
        </w:rPr>
        <w:t>. A</w:t>
      </w:r>
      <w:r w:rsidR="00C6116C" w:rsidRPr="00F31BAE">
        <w:rPr>
          <w:sz w:val="28"/>
          <w:szCs w:val="28"/>
        </w:rPr>
        <w:t xml:space="preserve">s a construct can be ‘talked into existence’, it can also be changed- </w:t>
      </w:r>
      <w:proofErr w:type="spellStart"/>
      <w:proofErr w:type="gramStart"/>
      <w:r w:rsidR="00C6116C" w:rsidRPr="00F31BAE">
        <w:rPr>
          <w:sz w:val="28"/>
          <w:szCs w:val="28"/>
        </w:rPr>
        <w:t>ie</w:t>
      </w:r>
      <w:proofErr w:type="spellEnd"/>
      <w:proofErr w:type="gramEnd"/>
      <w:r w:rsidR="00C6116C" w:rsidRPr="00F31BAE">
        <w:rPr>
          <w:sz w:val="28"/>
          <w:szCs w:val="28"/>
        </w:rPr>
        <w:t xml:space="preserve"> ‘talked out of existence’</w:t>
      </w:r>
      <w:r w:rsidR="00C6116C" w:rsidRPr="00F31BAE">
        <w:rPr>
          <w:rFonts w:ascii="Calibri" w:hAnsi="Calibri"/>
          <w:sz w:val="28"/>
          <w:szCs w:val="28"/>
        </w:rPr>
        <w:t>.</w:t>
      </w:r>
      <w:r w:rsidR="00C6116C" w:rsidRPr="00F31BAE">
        <w:rPr>
          <w:sz w:val="28"/>
          <w:szCs w:val="28"/>
        </w:rPr>
        <w:t xml:space="preserve"> The practical workings of </w:t>
      </w:r>
      <w:r w:rsidR="00C6116C" w:rsidRPr="00F31BAE">
        <w:rPr>
          <w:i/>
          <w:sz w:val="28"/>
          <w:szCs w:val="28"/>
        </w:rPr>
        <w:t>what</w:t>
      </w:r>
      <w:r w:rsidR="00C6116C" w:rsidRPr="00F31BAE">
        <w:rPr>
          <w:sz w:val="28"/>
          <w:szCs w:val="28"/>
        </w:rPr>
        <w:t xml:space="preserve"> is constructed and </w:t>
      </w:r>
      <w:r w:rsidR="00C6116C" w:rsidRPr="00F31BAE">
        <w:rPr>
          <w:i/>
          <w:sz w:val="28"/>
          <w:szCs w:val="28"/>
        </w:rPr>
        <w:t>how</w:t>
      </w:r>
      <w:r w:rsidR="00C6116C" w:rsidRPr="00F31BAE">
        <w:rPr>
          <w:sz w:val="28"/>
          <w:szCs w:val="28"/>
        </w:rPr>
        <w:t xml:space="preserve"> the construction process unfolds plays a critical role </w:t>
      </w:r>
      <w:r w:rsidR="00C83B94" w:rsidRPr="00F31BAE">
        <w:rPr>
          <w:sz w:val="28"/>
          <w:szCs w:val="28"/>
        </w:rPr>
        <w:t xml:space="preserve">for the parties </w:t>
      </w:r>
      <w:r w:rsidR="00C6116C" w:rsidRPr="00F31BAE">
        <w:rPr>
          <w:sz w:val="28"/>
          <w:szCs w:val="28"/>
        </w:rPr>
        <w:t>in every dispute and thus in every mediation.</w:t>
      </w:r>
      <w:r w:rsidR="00C6116C" w:rsidRPr="00F31BAE">
        <w:rPr>
          <w:rFonts w:ascii="Calibri" w:hAnsi="Calibri"/>
          <w:sz w:val="28"/>
          <w:szCs w:val="28"/>
        </w:rPr>
        <w:t xml:space="preserve"> </w:t>
      </w:r>
    </w:p>
    <w:p w14:paraId="36C3BA16" w14:textId="259ED856" w:rsidR="007E4175" w:rsidRPr="00F31BAE" w:rsidRDefault="003560F2" w:rsidP="00EC2636">
      <w:pPr>
        <w:pStyle w:val="NormalWeb"/>
        <w:jc w:val="both"/>
        <w:rPr>
          <w:rFonts w:asciiTheme="minorHAnsi" w:hAnsiTheme="minorHAnsi"/>
          <w:sz w:val="28"/>
          <w:szCs w:val="28"/>
        </w:rPr>
      </w:pPr>
      <w:r>
        <w:rPr>
          <w:rFonts w:ascii="Calibri" w:hAnsi="Calibri"/>
          <w:sz w:val="28"/>
          <w:szCs w:val="28"/>
        </w:rPr>
        <w:t>A</w:t>
      </w:r>
      <w:r w:rsidR="00C6116C" w:rsidRPr="00F31BAE">
        <w:rPr>
          <w:rFonts w:ascii="Calibri" w:hAnsi="Calibri"/>
          <w:sz w:val="28"/>
          <w:szCs w:val="28"/>
        </w:rPr>
        <w:t xml:space="preserve">s </w:t>
      </w:r>
      <w:r>
        <w:rPr>
          <w:rFonts w:ascii="Calibri" w:hAnsi="Calibri"/>
          <w:sz w:val="28"/>
          <w:szCs w:val="28"/>
        </w:rPr>
        <w:t xml:space="preserve">a process of </w:t>
      </w:r>
      <w:r w:rsidR="00C6116C" w:rsidRPr="00F31BAE">
        <w:rPr>
          <w:rFonts w:ascii="Calibri" w:hAnsi="Calibri"/>
          <w:sz w:val="28"/>
          <w:szCs w:val="28"/>
        </w:rPr>
        <w:t xml:space="preserve">social constructionism in </w:t>
      </w:r>
      <w:r w:rsidR="00791770">
        <w:rPr>
          <w:rFonts w:ascii="Calibri" w:hAnsi="Calibri"/>
          <w:sz w:val="28"/>
          <w:szCs w:val="28"/>
        </w:rPr>
        <w:t xml:space="preserve">constant </w:t>
      </w:r>
      <w:r w:rsidR="00C6116C" w:rsidRPr="00F31BAE">
        <w:rPr>
          <w:rFonts w:ascii="Calibri" w:hAnsi="Calibri"/>
          <w:sz w:val="28"/>
          <w:szCs w:val="28"/>
        </w:rPr>
        <w:t>action</w:t>
      </w:r>
      <w:r>
        <w:rPr>
          <w:rFonts w:ascii="Calibri" w:hAnsi="Calibri"/>
          <w:sz w:val="28"/>
          <w:szCs w:val="28"/>
        </w:rPr>
        <w:t>, mediation</w:t>
      </w:r>
      <w:r w:rsidR="00C6116C" w:rsidRPr="00F31BAE">
        <w:rPr>
          <w:rFonts w:ascii="Calibri" w:hAnsi="Calibri"/>
          <w:sz w:val="28"/>
          <w:szCs w:val="28"/>
        </w:rPr>
        <w:t xml:space="preserve"> offer</w:t>
      </w:r>
      <w:r>
        <w:rPr>
          <w:rFonts w:ascii="Calibri" w:hAnsi="Calibri"/>
          <w:sz w:val="28"/>
          <w:szCs w:val="28"/>
        </w:rPr>
        <w:t>s</w:t>
      </w:r>
      <w:r w:rsidR="00C6116C" w:rsidRPr="00F31BAE">
        <w:rPr>
          <w:rFonts w:ascii="Calibri" w:hAnsi="Calibri"/>
          <w:sz w:val="28"/>
          <w:szCs w:val="28"/>
        </w:rPr>
        <w:t xml:space="preserve"> the parties the opportunity to consider ‘</w:t>
      </w:r>
      <w:r w:rsidR="00C6116C" w:rsidRPr="00F31BAE">
        <w:rPr>
          <w:rFonts w:ascii="Calibri" w:hAnsi="Calibri"/>
          <w:i/>
          <w:sz w:val="28"/>
          <w:szCs w:val="28"/>
        </w:rPr>
        <w:t>what is constructed’</w:t>
      </w:r>
      <w:r w:rsidR="00C6116C" w:rsidRPr="00F31BAE">
        <w:rPr>
          <w:rFonts w:ascii="Calibri" w:hAnsi="Calibri"/>
          <w:sz w:val="28"/>
          <w:szCs w:val="28"/>
        </w:rPr>
        <w:t xml:space="preserve"> and to consider ‘</w:t>
      </w:r>
      <w:r w:rsidR="00C6116C" w:rsidRPr="00F31BAE">
        <w:rPr>
          <w:rFonts w:ascii="Calibri" w:hAnsi="Calibri"/>
          <w:i/>
          <w:sz w:val="28"/>
          <w:szCs w:val="28"/>
        </w:rPr>
        <w:t>how the construction process unfolds’</w:t>
      </w:r>
      <w:r w:rsidR="00C6116C" w:rsidRPr="00F31BAE">
        <w:rPr>
          <w:rFonts w:ascii="Calibri" w:hAnsi="Calibri"/>
          <w:sz w:val="28"/>
          <w:szCs w:val="28"/>
        </w:rPr>
        <w:t xml:space="preserve"> </w:t>
      </w:r>
      <w:r w:rsidR="00EC2636" w:rsidRPr="00F31BAE">
        <w:rPr>
          <w:rFonts w:ascii="Calibri" w:hAnsi="Calibri"/>
          <w:sz w:val="28"/>
          <w:szCs w:val="28"/>
        </w:rPr>
        <w:t xml:space="preserve">for </w:t>
      </w:r>
      <w:r w:rsidR="0099321C" w:rsidRPr="00F31BAE">
        <w:rPr>
          <w:rFonts w:ascii="Calibri" w:hAnsi="Calibri"/>
          <w:sz w:val="28"/>
          <w:szCs w:val="28"/>
        </w:rPr>
        <w:t xml:space="preserve">each </w:t>
      </w:r>
      <w:r w:rsidR="00FE3A67" w:rsidRPr="00F31BAE">
        <w:rPr>
          <w:rFonts w:ascii="Calibri" w:hAnsi="Calibri"/>
          <w:sz w:val="28"/>
          <w:szCs w:val="28"/>
        </w:rPr>
        <w:t>of the</w:t>
      </w:r>
      <w:r w:rsidR="001354CA">
        <w:rPr>
          <w:rFonts w:ascii="Calibri" w:hAnsi="Calibri"/>
          <w:sz w:val="28"/>
          <w:szCs w:val="28"/>
        </w:rPr>
        <w:t xml:space="preserve"> parties</w:t>
      </w:r>
      <w:r w:rsidR="00FE3A67" w:rsidRPr="00F31BAE">
        <w:rPr>
          <w:rFonts w:ascii="Calibri" w:hAnsi="Calibri"/>
          <w:sz w:val="28"/>
          <w:szCs w:val="28"/>
        </w:rPr>
        <w:t xml:space="preserve"> – </w:t>
      </w:r>
      <w:r w:rsidR="001354CA">
        <w:rPr>
          <w:rFonts w:ascii="Calibri" w:hAnsi="Calibri"/>
          <w:sz w:val="28"/>
          <w:szCs w:val="28"/>
        </w:rPr>
        <w:t xml:space="preserve">both </w:t>
      </w:r>
      <w:r w:rsidR="00FE3A67" w:rsidRPr="00F31BAE">
        <w:rPr>
          <w:rFonts w:ascii="Calibri" w:hAnsi="Calibri"/>
          <w:sz w:val="28"/>
          <w:szCs w:val="28"/>
        </w:rPr>
        <w:t>jointly and severally</w:t>
      </w:r>
      <w:r w:rsidR="001354CA">
        <w:rPr>
          <w:rFonts w:ascii="Calibri" w:hAnsi="Calibri"/>
          <w:sz w:val="28"/>
          <w:szCs w:val="28"/>
        </w:rPr>
        <w:t>.</w:t>
      </w:r>
      <w:r w:rsidR="00726409">
        <w:rPr>
          <w:rFonts w:ascii="Calibri" w:hAnsi="Calibri"/>
          <w:sz w:val="28"/>
          <w:szCs w:val="28"/>
        </w:rPr>
        <w:t xml:space="preserve"> </w:t>
      </w:r>
      <w:r w:rsidR="005376FD">
        <w:rPr>
          <w:rFonts w:ascii="Calibri" w:hAnsi="Calibri"/>
          <w:sz w:val="28"/>
          <w:szCs w:val="28"/>
        </w:rPr>
        <w:t xml:space="preserve">It does this by </w:t>
      </w:r>
      <w:r w:rsidR="00FE3A67" w:rsidRPr="00F31BAE">
        <w:rPr>
          <w:rFonts w:ascii="Calibri" w:hAnsi="Calibri"/>
          <w:sz w:val="28"/>
          <w:szCs w:val="28"/>
        </w:rPr>
        <w:t>focus</w:t>
      </w:r>
      <w:r w:rsidR="005376FD">
        <w:rPr>
          <w:rFonts w:ascii="Calibri" w:hAnsi="Calibri"/>
          <w:sz w:val="28"/>
          <w:szCs w:val="28"/>
        </w:rPr>
        <w:t>ing</w:t>
      </w:r>
      <w:r w:rsidR="00FE3A67" w:rsidRPr="00F31BAE">
        <w:rPr>
          <w:rFonts w:ascii="Calibri" w:hAnsi="Calibri"/>
          <w:sz w:val="28"/>
          <w:szCs w:val="28"/>
        </w:rPr>
        <w:t xml:space="preserve"> on </w:t>
      </w:r>
      <w:r w:rsidR="00C83B94" w:rsidRPr="00F31BAE">
        <w:rPr>
          <w:rFonts w:ascii="Calibri" w:hAnsi="Calibri"/>
          <w:sz w:val="28"/>
          <w:szCs w:val="28"/>
        </w:rPr>
        <w:t>the impact of the loss</w:t>
      </w:r>
      <w:r w:rsidR="00AC17A4">
        <w:rPr>
          <w:rFonts w:ascii="Calibri" w:hAnsi="Calibri"/>
          <w:sz w:val="28"/>
          <w:szCs w:val="28"/>
        </w:rPr>
        <w:t xml:space="preserve"> on the</w:t>
      </w:r>
      <w:r w:rsidR="00AC17A4" w:rsidRPr="00F31BAE">
        <w:rPr>
          <w:rFonts w:ascii="Calibri" w:hAnsi="Calibri"/>
          <w:sz w:val="28"/>
          <w:szCs w:val="28"/>
        </w:rPr>
        <w:t xml:space="preserve"> emotional, </w:t>
      </w:r>
      <w:proofErr w:type="gramStart"/>
      <w:r w:rsidR="00AC17A4" w:rsidRPr="00F31BAE">
        <w:rPr>
          <w:rFonts w:ascii="Calibri" w:hAnsi="Calibri"/>
          <w:sz w:val="28"/>
          <w:szCs w:val="28"/>
        </w:rPr>
        <w:t>financial</w:t>
      </w:r>
      <w:proofErr w:type="gramEnd"/>
      <w:r w:rsidR="00AC17A4" w:rsidRPr="00F31BAE">
        <w:rPr>
          <w:rFonts w:ascii="Calibri" w:hAnsi="Calibri"/>
          <w:sz w:val="28"/>
          <w:szCs w:val="28"/>
        </w:rPr>
        <w:t xml:space="preserve"> and</w:t>
      </w:r>
      <w:r w:rsidR="00AC17A4">
        <w:rPr>
          <w:rFonts w:ascii="Calibri" w:hAnsi="Calibri"/>
          <w:sz w:val="28"/>
          <w:szCs w:val="28"/>
        </w:rPr>
        <w:t xml:space="preserve"> psychological well-being of the parties</w:t>
      </w:r>
      <w:r w:rsidR="00A75B31">
        <w:rPr>
          <w:rFonts w:ascii="Calibri" w:hAnsi="Calibri"/>
          <w:sz w:val="28"/>
          <w:szCs w:val="28"/>
        </w:rPr>
        <w:t>.</w:t>
      </w:r>
      <w:r w:rsidR="007E4175" w:rsidRPr="00F31BAE">
        <w:rPr>
          <w:rFonts w:asciiTheme="minorHAnsi" w:hAnsiTheme="minorHAnsi"/>
          <w:sz w:val="28"/>
          <w:szCs w:val="28"/>
        </w:rPr>
        <w:t xml:space="preserve"> </w:t>
      </w:r>
      <w:r w:rsidR="00A75B31">
        <w:rPr>
          <w:rFonts w:asciiTheme="minorHAnsi" w:hAnsiTheme="minorHAnsi"/>
          <w:sz w:val="28"/>
          <w:szCs w:val="28"/>
        </w:rPr>
        <w:t xml:space="preserve">For instance, </w:t>
      </w:r>
      <w:r w:rsidR="00D50E5B" w:rsidRPr="00F31BAE">
        <w:rPr>
          <w:rFonts w:asciiTheme="minorHAnsi" w:hAnsiTheme="minorHAnsi"/>
          <w:sz w:val="28"/>
          <w:szCs w:val="28"/>
        </w:rPr>
        <w:t xml:space="preserve">the </w:t>
      </w:r>
      <w:r w:rsidR="00D50E5B" w:rsidRPr="00F31BAE">
        <w:rPr>
          <w:rFonts w:asciiTheme="minorHAnsi" w:hAnsiTheme="minorHAnsi"/>
          <w:i/>
          <w:sz w:val="28"/>
          <w:szCs w:val="28"/>
        </w:rPr>
        <w:t>emotional</w:t>
      </w:r>
      <w:r w:rsidR="00384081" w:rsidRPr="00F31BAE">
        <w:rPr>
          <w:rFonts w:asciiTheme="minorHAnsi" w:hAnsiTheme="minorHAnsi"/>
          <w:i/>
          <w:sz w:val="28"/>
          <w:szCs w:val="28"/>
        </w:rPr>
        <w:t xml:space="preserve"> </w:t>
      </w:r>
      <w:r w:rsidR="00D50E5B" w:rsidRPr="00F31BAE">
        <w:rPr>
          <w:rFonts w:asciiTheme="minorHAnsi" w:hAnsiTheme="minorHAnsi"/>
          <w:i/>
          <w:sz w:val="28"/>
          <w:szCs w:val="28"/>
        </w:rPr>
        <w:t>impact</w:t>
      </w:r>
      <w:r w:rsidR="00D50E5B" w:rsidRPr="00F31BAE">
        <w:rPr>
          <w:rFonts w:asciiTheme="minorHAnsi" w:hAnsiTheme="minorHAnsi"/>
          <w:sz w:val="28"/>
          <w:szCs w:val="28"/>
        </w:rPr>
        <w:t xml:space="preserve"> </w:t>
      </w:r>
      <w:r w:rsidR="001C5C0E" w:rsidRPr="00F31BAE">
        <w:rPr>
          <w:rFonts w:asciiTheme="minorHAnsi" w:hAnsiTheme="minorHAnsi"/>
          <w:sz w:val="28"/>
          <w:szCs w:val="28"/>
        </w:rPr>
        <w:t xml:space="preserve">associated with </w:t>
      </w:r>
      <w:r w:rsidR="00384081" w:rsidRPr="00F31BAE">
        <w:rPr>
          <w:rFonts w:asciiTheme="minorHAnsi" w:hAnsiTheme="minorHAnsi"/>
          <w:sz w:val="28"/>
          <w:szCs w:val="28"/>
        </w:rPr>
        <w:t>loss</w:t>
      </w:r>
      <w:r w:rsidR="00874908" w:rsidRPr="00F31BAE">
        <w:rPr>
          <w:rFonts w:asciiTheme="minorHAnsi" w:hAnsiTheme="minorHAnsi"/>
          <w:sz w:val="28"/>
          <w:szCs w:val="28"/>
        </w:rPr>
        <w:t xml:space="preserve"> </w:t>
      </w:r>
      <w:r w:rsidR="00384081" w:rsidRPr="00F31BAE">
        <w:rPr>
          <w:rFonts w:asciiTheme="minorHAnsi" w:hAnsiTheme="minorHAnsi"/>
          <w:sz w:val="28"/>
          <w:szCs w:val="28"/>
        </w:rPr>
        <w:t xml:space="preserve">affects the parties’ ability to let go of the </w:t>
      </w:r>
      <w:r w:rsidR="00D50E5B" w:rsidRPr="00F31BAE">
        <w:rPr>
          <w:rFonts w:asciiTheme="minorHAnsi" w:hAnsiTheme="minorHAnsi"/>
          <w:sz w:val="28"/>
          <w:szCs w:val="28"/>
        </w:rPr>
        <w:t xml:space="preserve">original </w:t>
      </w:r>
      <w:r w:rsidR="00384081" w:rsidRPr="00F31BAE">
        <w:rPr>
          <w:rFonts w:asciiTheme="minorHAnsi" w:hAnsiTheme="minorHAnsi"/>
          <w:sz w:val="28"/>
          <w:szCs w:val="28"/>
        </w:rPr>
        <w:t xml:space="preserve">meaning(s) attributed to the </w:t>
      </w:r>
      <w:r w:rsidR="007D4246" w:rsidRPr="00F31BAE">
        <w:rPr>
          <w:rFonts w:asciiTheme="minorHAnsi" w:hAnsiTheme="minorHAnsi"/>
          <w:sz w:val="28"/>
          <w:szCs w:val="28"/>
        </w:rPr>
        <w:t xml:space="preserve">original </w:t>
      </w:r>
      <w:r w:rsidR="00D50E5B" w:rsidRPr="00F31BAE">
        <w:rPr>
          <w:rFonts w:asciiTheme="minorHAnsi" w:hAnsiTheme="minorHAnsi"/>
          <w:sz w:val="28"/>
          <w:szCs w:val="28"/>
        </w:rPr>
        <w:t xml:space="preserve">terms of the </w:t>
      </w:r>
      <w:r w:rsidR="00384081" w:rsidRPr="00F31BAE">
        <w:rPr>
          <w:rFonts w:asciiTheme="minorHAnsi" w:hAnsiTheme="minorHAnsi"/>
          <w:sz w:val="28"/>
          <w:szCs w:val="28"/>
        </w:rPr>
        <w:t>contract</w:t>
      </w:r>
      <w:r w:rsidR="001F25C8" w:rsidRPr="00F31BAE">
        <w:rPr>
          <w:rFonts w:asciiTheme="minorHAnsi" w:hAnsiTheme="minorHAnsi"/>
          <w:sz w:val="28"/>
          <w:szCs w:val="28"/>
        </w:rPr>
        <w:t xml:space="preserve">. </w:t>
      </w:r>
      <w:r w:rsidR="00FD054C">
        <w:rPr>
          <w:rFonts w:asciiTheme="minorHAnsi" w:hAnsiTheme="minorHAnsi"/>
          <w:sz w:val="28"/>
          <w:szCs w:val="28"/>
        </w:rPr>
        <w:t>As t</w:t>
      </w:r>
      <w:r w:rsidR="00791609" w:rsidRPr="00F31BAE">
        <w:rPr>
          <w:rFonts w:asciiTheme="minorHAnsi" w:hAnsiTheme="minorHAnsi"/>
          <w:sz w:val="28"/>
          <w:szCs w:val="28"/>
        </w:rPr>
        <w:t>he</w:t>
      </w:r>
      <w:r w:rsidR="00384081" w:rsidRPr="00F31BAE">
        <w:rPr>
          <w:rFonts w:asciiTheme="minorHAnsi" w:hAnsiTheme="minorHAnsi"/>
          <w:sz w:val="28"/>
          <w:szCs w:val="28"/>
        </w:rPr>
        <w:t xml:space="preserve"> </w:t>
      </w:r>
      <w:r w:rsidR="00D50E5B" w:rsidRPr="00F31BAE">
        <w:rPr>
          <w:rFonts w:asciiTheme="minorHAnsi" w:hAnsiTheme="minorHAnsi"/>
          <w:sz w:val="28"/>
          <w:szCs w:val="28"/>
        </w:rPr>
        <w:t xml:space="preserve">emotional </w:t>
      </w:r>
      <w:r w:rsidR="00384081" w:rsidRPr="00F31BAE">
        <w:rPr>
          <w:rFonts w:asciiTheme="minorHAnsi" w:hAnsiTheme="minorHAnsi"/>
          <w:sz w:val="28"/>
          <w:szCs w:val="28"/>
        </w:rPr>
        <w:t>impact</w:t>
      </w:r>
      <w:r w:rsidR="00791609" w:rsidRPr="00F31BAE">
        <w:rPr>
          <w:rFonts w:asciiTheme="minorHAnsi" w:hAnsiTheme="minorHAnsi"/>
          <w:sz w:val="28"/>
          <w:szCs w:val="28"/>
        </w:rPr>
        <w:t xml:space="preserve"> of the loss</w:t>
      </w:r>
      <w:r w:rsidR="007E4175" w:rsidRPr="00F31BAE">
        <w:rPr>
          <w:rFonts w:asciiTheme="minorHAnsi" w:hAnsiTheme="minorHAnsi"/>
          <w:sz w:val="28"/>
          <w:szCs w:val="28"/>
        </w:rPr>
        <w:t xml:space="preserve"> then </w:t>
      </w:r>
      <w:r w:rsidR="00384081" w:rsidRPr="00F31BAE">
        <w:rPr>
          <w:rFonts w:asciiTheme="minorHAnsi" w:hAnsiTheme="minorHAnsi"/>
          <w:sz w:val="28"/>
          <w:szCs w:val="28"/>
        </w:rPr>
        <w:t>varies for each party</w:t>
      </w:r>
      <w:r w:rsidR="005E0486" w:rsidRPr="00F31BAE">
        <w:rPr>
          <w:rFonts w:asciiTheme="minorHAnsi" w:hAnsiTheme="minorHAnsi"/>
          <w:sz w:val="28"/>
          <w:szCs w:val="28"/>
        </w:rPr>
        <w:t xml:space="preserve"> </w:t>
      </w:r>
      <w:r w:rsidR="00FD054C">
        <w:rPr>
          <w:rFonts w:asciiTheme="minorHAnsi" w:hAnsiTheme="minorHAnsi"/>
          <w:sz w:val="28"/>
          <w:szCs w:val="28"/>
        </w:rPr>
        <w:t xml:space="preserve">it </w:t>
      </w:r>
      <w:r w:rsidR="005E0486" w:rsidRPr="00F31BAE">
        <w:rPr>
          <w:rFonts w:asciiTheme="minorHAnsi" w:hAnsiTheme="minorHAnsi"/>
          <w:sz w:val="28"/>
          <w:szCs w:val="28"/>
        </w:rPr>
        <w:t xml:space="preserve">affects the readiness of the parties to move forward </w:t>
      </w:r>
      <w:r w:rsidR="00CC28E7">
        <w:rPr>
          <w:rFonts w:asciiTheme="minorHAnsi" w:hAnsiTheme="minorHAnsi"/>
          <w:sz w:val="28"/>
          <w:szCs w:val="28"/>
        </w:rPr>
        <w:t>which</w:t>
      </w:r>
      <w:r w:rsidR="00D50E5B" w:rsidRPr="00F31BAE">
        <w:rPr>
          <w:rFonts w:asciiTheme="minorHAnsi" w:hAnsiTheme="minorHAnsi"/>
          <w:sz w:val="28"/>
          <w:szCs w:val="28"/>
        </w:rPr>
        <w:t xml:space="preserve"> in turn </w:t>
      </w:r>
      <w:r w:rsidR="007401BD">
        <w:rPr>
          <w:rFonts w:asciiTheme="minorHAnsi" w:hAnsiTheme="minorHAnsi"/>
          <w:sz w:val="28"/>
          <w:szCs w:val="28"/>
        </w:rPr>
        <w:t xml:space="preserve">it </w:t>
      </w:r>
      <w:r w:rsidR="004013D9">
        <w:rPr>
          <w:rFonts w:asciiTheme="minorHAnsi" w:hAnsiTheme="minorHAnsi"/>
          <w:sz w:val="28"/>
          <w:szCs w:val="28"/>
        </w:rPr>
        <w:t>affect</w:t>
      </w:r>
      <w:r w:rsidR="0033489B">
        <w:rPr>
          <w:rFonts w:asciiTheme="minorHAnsi" w:hAnsiTheme="minorHAnsi"/>
          <w:sz w:val="28"/>
          <w:szCs w:val="28"/>
        </w:rPr>
        <w:t>s</w:t>
      </w:r>
      <w:r w:rsidR="004013D9">
        <w:rPr>
          <w:rFonts w:asciiTheme="minorHAnsi" w:hAnsiTheme="minorHAnsi"/>
          <w:sz w:val="28"/>
          <w:szCs w:val="28"/>
        </w:rPr>
        <w:t xml:space="preserve"> </w:t>
      </w:r>
      <w:r w:rsidR="00D50E5B" w:rsidRPr="00F31BAE">
        <w:rPr>
          <w:rFonts w:asciiTheme="minorHAnsi" w:hAnsiTheme="minorHAnsi"/>
          <w:sz w:val="28"/>
          <w:szCs w:val="28"/>
        </w:rPr>
        <w:t xml:space="preserve">the financial </w:t>
      </w:r>
      <w:r w:rsidR="00874908" w:rsidRPr="00F31BAE">
        <w:rPr>
          <w:rFonts w:asciiTheme="minorHAnsi" w:hAnsiTheme="minorHAnsi"/>
          <w:sz w:val="28"/>
          <w:szCs w:val="28"/>
        </w:rPr>
        <w:t xml:space="preserve">outcome of their </w:t>
      </w:r>
      <w:r w:rsidR="00D50E5B" w:rsidRPr="00F31BAE">
        <w:rPr>
          <w:rFonts w:asciiTheme="minorHAnsi" w:hAnsiTheme="minorHAnsi"/>
          <w:sz w:val="28"/>
          <w:szCs w:val="28"/>
        </w:rPr>
        <w:t>contract</w:t>
      </w:r>
      <w:r w:rsidR="005E0486" w:rsidRPr="00F31BAE">
        <w:rPr>
          <w:rFonts w:asciiTheme="minorHAnsi" w:hAnsiTheme="minorHAnsi"/>
          <w:sz w:val="28"/>
          <w:szCs w:val="28"/>
        </w:rPr>
        <w:t xml:space="preserve">. </w:t>
      </w:r>
    </w:p>
    <w:p w14:paraId="67272020" w14:textId="0148642E" w:rsidR="00951A1A" w:rsidRDefault="001F25C8" w:rsidP="00EC2636">
      <w:pPr>
        <w:pStyle w:val="NormalWeb"/>
        <w:jc w:val="both"/>
        <w:rPr>
          <w:rFonts w:asciiTheme="minorHAnsi" w:hAnsiTheme="minorHAnsi"/>
          <w:sz w:val="28"/>
          <w:szCs w:val="28"/>
        </w:rPr>
      </w:pPr>
      <w:r w:rsidRPr="00F31BAE">
        <w:rPr>
          <w:rFonts w:asciiTheme="minorHAnsi" w:hAnsiTheme="minorHAnsi"/>
          <w:sz w:val="28"/>
          <w:szCs w:val="28"/>
        </w:rPr>
        <w:t>U</w:t>
      </w:r>
      <w:r w:rsidR="00402067" w:rsidRPr="00F31BAE">
        <w:rPr>
          <w:rFonts w:asciiTheme="minorHAnsi" w:hAnsiTheme="minorHAnsi"/>
          <w:sz w:val="28"/>
          <w:szCs w:val="28"/>
        </w:rPr>
        <w:t>nder a</w:t>
      </w:r>
      <w:r w:rsidR="0024147D">
        <w:rPr>
          <w:rFonts w:asciiTheme="minorHAnsi" w:hAnsiTheme="minorHAnsi"/>
          <w:sz w:val="28"/>
          <w:szCs w:val="28"/>
        </w:rPr>
        <w:t>n organic</w:t>
      </w:r>
      <w:r w:rsidR="00402067" w:rsidRPr="00F31BAE">
        <w:rPr>
          <w:rFonts w:asciiTheme="minorHAnsi" w:hAnsiTheme="minorHAnsi"/>
          <w:sz w:val="28"/>
          <w:szCs w:val="28"/>
        </w:rPr>
        <w:t xml:space="preserve"> social constructionist interpretation, </w:t>
      </w:r>
      <w:r w:rsidR="00F16C86" w:rsidRPr="00F31BAE">
        <w:rPr>
          <w:rFonts w:asciiTheme="minorHAnsi" w:hAnsiTheme="minorHAnsi"/>
          <w:sz w:val="28"/>
          <w:szCs w:val="28"/>
        </w:rPr>
        <w:t xml:space="preserve">the </w:t>
      </w:r>
      <w:r w:rsidR="00DC0767" w:rsidRPr="00F31BAE">
        <w:rPr>
          <w:rFonts w:asciiTheme="minorHAnsi" w:hAnsiTheme="minorHAnsi"/>
          <w:sz w:val="28"/>
          <w:szCs w:val="28"/>
        </w:rPr>
        <w:t xml:space="preserve">conscious </w:t>
      </w:r>
      <w:r w:rsidR="008501EF" w:rsidRPr="00F31BAE">
        <w:rPr>
          <w:rFonts w:asciiTheme="minorHAnsi" w:hAnsiTheme="minorHAnsi"/>
          <w:sz w:val="28"/>
          <w:szCs w:val="28"/>
        </w:rPr>
        <w:t xml:space="preserve">and open </w:t>
      </w:r>
      <w:r w:rsidR="00F16C86" w:rsidRPr="00F31BAE">
        <w:rPr>
          <w:rFonts w:asciiTheme="minorHAnsi" w:hAnsiTheme="minorHAnsi"/>
          <w:sz w:val="28"/>
          <w:szCs w:val="28"/>
        </w:rPr>
        <w:t xml:space="preserve">acknowledgement of </w:t>
      </w:r>
      <w:r w:rsidR="00DC0767" w:rsidRPr="00F31BAE">
        <w:rPr>
          <w:rFonts w:asciiTheme="minorHAnsi" w:hAnsiTheme="minorHAnsi"/>
          <w:sz w:val="28"/>
          <w:szCs w:val="28"/>
        </w:rPr>
        <w:t xml:space="preserve">the losses </w:t>
      </w:r>
      <w:r w:rsidR="00F6790C" w:rsidRPr="00F31BAE">
        <w:rPr>
          <w:rFonts w:asciiTheme="minorHAnsi" w:hAnsiTheme="minorHAnsi"/>
          <w:sz w:val="28"/>
          <w:szCs w:val="28"/>
        </w:rPr>
        <w:t xml:space="preserve">of </w:t>
      </w:r>
      <w:r w:rsidR="00F16C86" w:rsidRPr="00F31BAE">
        <w:rPr>
          <w:rFonts w:asciiTheme="minorHAnsi" w:hAnsiTheme="minorHAnsi"/>
          <w:sz w:val="28"/>
          <w:szCs w:val="28"/>
        </w:rPr>
        <w:t xml:space="preserve">one party </w:t>
      </w:r>
      <w:r w:rsidR="00F6790C" w:rsidRPr="00F31BAE">
        <w:rPr>
          <w:rFonts w:asciiTheme="minorHAnsi" w:hAnsiTheme="minorHAnsi"/>
          <w:sz w:val="28"/>
          <w:szCs w:val="28"/>
        </w:rPr>
        <w:t xml:space="preserve">by </w:t>
      </w:r>
      <w:r w:rsidR="00F16C86" w:rsidRPr="00F31BAE">
        <w:rPr>
          <w:rFonts w:asciiTheme="minorHAnsi" w:hAnsiTheme="minorHAnsi"/>
          <w:sz w:val="28"/>
          <w:szCs w:val="28"/>
        </w:rPr>
        <w:t>the other</w:t>
      </w:r>
      <w:r w:rsidR="001C5C0E" w:rsidRPr="00F31BAE">
        <w:rPr>
          <w:rFonts w:asciiTheme="minorHAnsi" w:hAnsiTheme="minorHAnsi"/>
          <w:sz w:val="28"/>
          <w:szCs w:val="28"/>
        </w:rPr>
        <w:t xml:space="preserve">, </w:t>
      </w:r>
      <w:r w:rsidR="008501EF" w:rsidRPr="00F31BAE">
        <w:rPr>
          <w:rFonts w:asciiTheme="minorHAnsi" w:hAnsiTheme="minorHAnsi"/>
          <w:sz w:val="28"/>
          <w:szCs w:val="28"/>
        </w:rPr>
        <w:t xml:space="preserve">on a </w:t>
      </w:r>
      <w:r w:rsidR="00DC0767" w:rsidRPr="00F31BAE">
        <w:rPr>
          <w:rFonts w:asciiTheme="minorHAnsi" w:hAnsiTheme="minorHAnsi"/>
          <w:sz w:val="28"/>
          <w:szCs w:val="28"/>
        </w:rPr>
        <w:t xml:space="preserve">substantive and emotional </w:t>
      </w:r>
      <w:r w:rsidR="008501EF" w:rsidRPr="00F31BAE">
        <w:rPr>
          <w:rFonts w:asciiTheme="minorHAnsi" w:hAnsiTheme="minorHAnsi"/>
          <w:sz w:val="28"/>
          <w:szCs w:val="28"/>
        </w:rPr>
        <w:t>level</w:t>
      </w:r>
      <w:r w:rsidR="00D13842" w:rsidRPr="00F31BAE">
        <w:rPr>
          <w:rFonts w:asciiTheme="minorHAnsi" w:hAnsiTheme="minorHAnsi"/>
          <w:sz w:val="28"/>
          <w:szCs w:val="28"/>
        </w:rPr>
        <w:t>,</w:t>
      </w:r>
      <w:r w:rsidR="00041BCB" w:rsidRPr="00F31BAE">
        <w:rPr>
          <w:rFonts w:asciiTheme="minorHAnsi" w:hAnsiTheme="minorHAnsi"/>
          <w:sz w:val="28"/>
          <w:szCs w:val="28"/>
        </w:rPr>
        <w:t xml:space="preserve"> </w:t>
      </w:r>
      <w:r w:rsidR="00791609" w:rsidRPr="00F31BAE">
        <w:rPr>
          <w:rFonts w:asciiTheme="minorHAnsi" w:hAnsiTheme="minorHAnsi"/>
          <w:sz w:val="28"/>
          <w:szCs w:val="28"/>
        </w:rPr>
        <w:t>creates an opening</w:t>
      </w:r>
      <w:r w:rsidR="008501EF" w:rsidRPr="00F31BAE">
        <w:rPr>
          <w:rFonts w:asciiTheme="minorHAnsi" w:hAnsiTheme="minorHAnsi"/>
          <w:sz w:val="28"/>
          <w:szCs w:val="28"/>
        </w:rPr>
        <w:t xml:space="preserve"> </w:t>
      </w:r>
      <w:r w:rsidR="00EC43D2" w:rsidRPr="00F31BAE">
        <w:rPr>
          <w:rFonts w:asciiTheme="minorHAnsi" w:hAnsiTheme="minorHAnsi"/>
          <w:sz w:val="28"/>
          <w:szCs w:val="28"/>
        </w:rPr>
        <w:t>for the shift of meaning to occur</w:t>
      </w:r>
      <w:r w:rsidR="008501EF" w:rsidRPr="00F31BAE">
        <w:rPr>
          <w:rFonts w:asciiTheme="minorHAnsi" w:hAnsiTheme="minorHAnsi"/>
          <w:sz w:val="28"/>
          <w:szCs w:val="28"/>
        </w:rPr>
        <w:t xml:space="preserve"> for </w:t>
      </w:r>
      <w:r w:rsidR="00791609" w:rsidRPr="00F31BAE">
        <w:rPr>
          <w:rFonts w:asciiTheme="minorHAnsi" w:hAnsiTheme="minorHAnsi"/>
          <w:sz w:val="28"/>
          <w:szCs w:val="28"/>
        </w:rPr>
        <w:t>each</w:t>
      </w:r>
      <w:r w:rsidR="00F16C86" w:rsidRPr="00F31BAE">
        <w:rPr>
          <w:rFonts w:asciiTheme="minorHAnsi" w:hAnsiTheme="minorHAnsi"/>
          <w:sz w:val="28"/>
          <w:szCs w:val="28"/>
        </w:rPr>
        <w:t xml:space="preserve"> party</w:t>
      </w:r>
      <w:r w:rsidR="00EC43D2" w:rsidRPr="00F31BAE">
        <w:rPr>
          <w:rFonts w:asciiTheme="minorHAnsi" w:hAnsiTheme="minorHAnsi"/>
          <w:sz w:val="28"/>
          <w:szCs w:val="28"/>
        </w:rPr>
        <w:t>.</w:t>
      </w:r>
      <w:r w:rsidR="007E4175" w:rsidRPr="00F31BAE">
        <w:rPr>
          <w:rFonts w:asciiTheme="minorHAnsi" w:hAnsiTheme="minorHAnsi"/>
          <w:sz w:val="28"/>
          <w:szCs w:val="28"/>
        </w:rPr>
        <w:t xml:space="preserve"> In other words</w:t>
      </w:r>
      <w:r w:rsidR="00EC2636" w:rsidRPr="00F31BAE">
        <w:rPr>
          <w:rFonts w:asciiTheme="minorHAnsi" w:hAnsiTheme="minorHAnsi"/>
          <w:sz w:val="28"/>
          <w:szCs w:val="28"/>
        </w:rPr>
        <w:t>, acknowledging the existence of the other party’s construction of ‘truth’ or ‘reality’ without necessarily accepting it</w:t>
      </w:r>
      <w:r w:rsidR="00874908" w:rsidRPr="00F31BAE">
        <w:rPr>
          <w:rFonts w:asciiTheme="minorHAnsi" w:hAnsiTheme="minorHAnsi"/>
          <w:sz w:val="28"/>
          <w:szCs w:val="28"/>
        </w:rPr>
        <w:t>,</w:t>
      </w:r>
      <w:r w:rsidR="00EC2636" w:rsidRPr="00F31BAE">
        <w:rPr>
          <w:rFonts w:asciiTheme="minorHAnsi" w:hAnsiTheme="minorHAnsi"/>
          <w:sz w:val="28"/>
          <w:szCs w:val="28"/>
        </w:rPr>
        <w:t xml:space="preserve"> creates more </w:t>
      </w:r>
      <w:r w:rsidR="00EC2636" w:rsidRPr="00F31BAE">
        <w:rPr>
          <w:rFonts w:asciiTheme="minorHAnsi" w:hAnsiTheme="minorHAnsi"/>
          <w:i/>
          <w:sz w:val="28"/>
          <w:szCs w:val="28"/>
        </w:rPr>
        <w:t xml:space="preserve">willingness </w:t>
      </w:r>
      <w:r w:rsidR="00EC2636" w:rsidRPr="00F31BAE">
        <w:rPr>
          <w:rFonts w:asciiTheme="minorHAnsi" w:hAnsiTheme="minorHAnsi"/>
          <w:sz w:val="28"/>
          <w:szCs w:val="28"/>
        </w:rPr>
        <w:t>to settle</w:t>
      </w:r>
      <w:r w:rsidR="007E4175" w:rsidRPr="00F31BAE">
        <w:rPr>
          <w:rFonts w:asciiTheme="minorHAnsi" w:hAnsiTheme="minorHAnsi"/>
          <w:sz w:val="28"/>
          <w:szCs w:val="28"/>
        </w:rPr>
        <w:t>/move forward</w:t>
      </w:r>
      <w:r w:rsidR="00EC2636" w:rsidRPr="00F31BAE">
        <w:rPr>
          <w:rFonts w:asciiTheme="minorHAnsi" w:hAnsiTheme="minorHAnsi"/>
          <w:sz w:val="28"/>
          <w:szCs w:val="28"/>
        </w:rPr>
        <w:t>, as principles of right and wrong (inherent in legislation) give way to pragmatism and practicality</w:t>
      </w:r>
      <w:r w:rsidR="007E4175" w:rsidRPr="00F31BAE">
        <w:rPr>
          <w:rFonts w:asciiTheme="minorHAnsi" w:hAnsiTheme="minorHAnsi"/>
          <w:sz w:val="28"/>
          <w:szCs w:val="28"/>
        </w:rPr>
        <w:t xml:space="preserve">. </w:t>
      </w:r>
      <w:r w:rsidR="00EC2636" w:rsidRPr="00F31BAE">
        <w:rPr>
          <w:rFonts w:asciiTheme="minorHAnsi" w:hAnsiTheme="minorHAnsi"/>
          <w:sz w:val="28"/>
          <w:szCs w:val="28"/>
        </w:rPr>
        <w:t xml:space="preserve">In other words, acknowledgement of the other party’s truth, removes the need for each party to persist as rigidly to holding onto their own social construct of ‘the truth’ as if there was no other, and allows </w:t>
      </w:r>
      <w:r w:rsidR="00874908" w:rsidRPr="00F31BAE">
        <w:rPr>
          <w:rFonts w:asciiTheme="minorHAnsi" w:hAnsiTheme="minorHAnsi"/>
          <w:sz w:val="28"/>
          <w:szCs w:val="28"/>
        </w:rPr>
        <w:t xml:space="preserve">an opportunity </w:t>
      </w:r>
      <w:r w:rsidR="00EC2636" w:rsidRPr="00F31BAE">
        <w:rPr>
          <w:rFonts w:asciiTheme="minorHAnsi" w:hAnsiTheme="minorHAnsi"/>
          <w:sz w:val="28"/>
          <w:szCs w:val="28"/>
        </w:rPr>
        <w:t xml:space="preserve">for the co-creation of new meaning to overcome the impact – emotional and substantial - of the losses. </w:t>
      </w:r>
    </w:p>
    <w:p w14:paraId="04528A0A" w14:textId="681D8B35" w:rsidR="00544921" w:rsidRPr="0025702C" w:rsidRDefault="007E4175" w:rsidP="0025702C">
      <w:pPr>
        <w:pStyle w:val="NormalWeb"/>
        <w:jc w:val="both"/>
        <w:rPr>
          <w:rFonts w:asciiTheme="minorHAnsi" w:hAnsiTheme="minorHAnsi"/>
          <w:sz w:val="28"/>
          <w:szCs w:val="28"/>
        </w:rPr>
      </w:pPr>
      <w:r w:rsidRPr="00F31BAE">
        <w:rPr>
          <w:rFonts w:asciiTheme="minorHAnsi" w:hAnsiTheme="minorHAnsi"/>
          <w:sz w:val="28"/>
          <w:szCs w:val="28"/>
        </w:rPr>
        <w:lastRenderedPageBreak/>
        <w:t>In commercial matters, such practical outcomes are often the basis for what is termed</w:t>
      </w:r>
      <w:r w:rsidR="00874908" w:rsidRPr="00F31BAE">
        <w:rPr>
          <w:rFonts w:asciiTheme="minorHAnsi" w:hAnsiTheme="minorHAnsi"/>
          <w:sz w:val="28"/>
          <w:szCs w:val="28"/>
        </w:rPr>
        <w:t xml:space="preserve"> “making a commercial decision” – </w:t>
      </w:r>
      <w:proofErr w:type="spellStart"/>
      <w:proofErr w:type="gramStart"/>
      <w:r w:rsidR="00874908" w:rsidRPr="00F31BAE">
        <w:rPr>
          <w:rFonts w:asciiTheme="minorHAnsi" w:hAnsiTheme="minorHAnsi"/>
          <w:sz w:val="28"/>
          <w:szCs w:val="28"/>
        </w:rPr>
        <w:t>ie</w:t>
      </w:r>
      <w:proofErr w:type="spellEnd"/>
      <w:proofErr w:type="gramEnd"/>
      <w:r w:rsidR="00874908" w:rsidRPr="00F31BAE">
        <w:rPr>
          <w:rFonts w:asciiTheme="minorHAnsi" w:hAnsiTheme="minorHAnsi"/>
          <w:sz w:val="28"/>
          <w:szCs w:val="28"/>
        </w:rPr>
        <w:t xml:space="preserve"> cutting your losses and moving forward.</w:t>
      </w:r>
      <w:r w:rsidR="0025702C">
        <w:rPr>
          <w:rFonts w:asciiTheme="minorHAnsi" w:hAnsiTheme="minorHAnsi"/>
          <w:sz w:val="28"/>
          <w:szCs w:val="28"/>
        </w:rPr>
        <w:t xml:space="preserve"> </w:t>
      </w:r>
      <w:r w:rsidR="00544921" w:rsidRPr="00F31BAE">
        <w:rPr>
          <w:rFonts w:ascii="Calibri" w:hAnsi="Calibri"/>
          <w:sz w:val="28"/>
          <w:szCs w:val="28"/>
        </w:rPr>
        <w:t xml:space="preserve">To that effect, adopting </w:t>
      </w:r>
      <w:r w:rsidR="00544921" w:rsidRPr="00F31BAE">
        <w:rPr>
          <w:sz w:val="28"/>
          <w:szCs w:val="28"/>
        </w:rPr>
        <w:t>a</w:t>
      </w:r>
      <w:r w:rsidR="00C67CDA">
        <w:rPr>
          <w:sz w:val="28"/>
          <w:szCs w:val="28"/>
        </w:rPr>
        <w:t xml:space="preserve">n organic </w:t>
      </w:r>
      <w:r w:rsidR="00544921" w:rsidRPr="00F31BAE">
        <w:rPr>
          <w:sz w:val="28"/>
          <w:szCs w:val="28"/>
        </w:rPr>
        <w:t xml:space="preserve">social constructionist approach to </w:t>
      </w:r>
      <w:r w:rsidR="00544921" w:rsidRPr="00F31BAE">
        <w:rPr>
          <w:rFonts w:ascii="Calibri" w:hAnsi="Calibri"/>
          <w:i/>
          <w:sz w:val="28"/>
          <w:szCs w:val="28"/>
        </w:rPr>
        <w:t>appreciate every-day reality constructing practices</w:t>
      </w:r>
      <w:r w:rsidR="00544921" w:rsidRPr="00F31BAE">
        <w:rPr>
          <w:rFonts w:ascii="Calibri" w:hAnsi="Calibri"/>
          <w:sz w:val="28"/>
          <w:szCs w:val="28"/>
        </w:rPr>
        <w:t xml:space="preserve"> can effectively explore the </w:t>
      </w:r>
      <w:r w:rsidR="003842C0">
        <w:rPr>
          <w:rFonts w:ascii="Calibri" w:hAnsi="Calibri"/>
          <w:sz w:val="28"/>
          <w:szCs w:val="28"/>
        </w:rPr>
        <w:t xml:space="preserve">meaning we attribute to the loss. </w:t>
      </w:r>
      <w:r w:rsidR="00887EC0">
        <w:rPr>
          <w:rFonts w:ascii="Calibri" w:hAnsi="Calibri"/>
          <w:sz w:val="28"/>
          <w:szCs w:val="28"/>
        </w:rPr>
        <w:t>M</w:t>
      </w:r>
      <w:r w:rsidR="00544921" w:rsidRPr="00F31BAE">
        <w:rPr>
          <w:rFonts w:ascii="Calibri" w:hAnsi="Calibri"/>
          <w:sz w:val="28"/>
          <w:szCs w:val="28"/>
        </w:rPr>
        <w:t xml:space="preserve">eaning reconstruction following loss is an inherent, albeit invisible/unconscious, part of every </w:t>
      </w:r>
      <w:r w:rsidR="00887EC0">
        <w:rPr>
          <w:rFonts w:ascii="Calibri" w:hAnsi="Calibri"/>
          <w:sz w:val="28"/>
          <w:szCs w:val="28"/>
        </w:rPr>
        <w:t xml:space="preserve">mediation </w:t>
      </w:r>
      <w:r w:rsidR="00544921" w:rsidRPr="00887EC0">
        <w:rPr>
          <w:rFonts w:asciiTheme="minorHAnsi" w:hAnsiTheme="minorHAnsi" w:cstheme="minorHAnsi"/>
          <w:sz w:val="28"/>
          <w:szCs w:val="28"/>
        </w:rPr>
        <w:t>which extends the dispute resolution continuum to include law and psychology as helping professions to resolve disputes.</w:t>
      </w:r>
      <w:r w:rsidR="00544921" w:rsidRPr="00F31BAE">
        <w:rPr>
          <w:rFonts w:ascii="Calibri" w:hAnsi="Calibri"/>
          <w:sz w:val="28"/>
          <w:szCs w:val="28"/>
        </w:rPr>
        <w:t xml:space="preserve"> </w:t>
      </w:r>
    </w:p>
    <w:p w14:paraId="6D866451" w14:textId="2822C705" w:rsidR="00544921" w:rsidRPr="00F31BAE" w:rsidRDefault="00544921" w:rsidP="00544921">
      <w:pPr>
        <w:jc w:val="both"/>
        <w:rPr>
          <w:rFonts w:cs="Times New Roman"/>
          <w:sz w:val="28"/>
          <w:szCs w:val="28"/>
        </w:rPr>
      </w:pPr>
      <w:r w:rsidRPr="00F31BAE">
        <w:rPr>
          <w:rFonts w:cs="Times New Roman"/>
          <w:sz w:val="28"/>
          <w:szCs w:val="28"/>
        </w:rPr>
        <w:t xml:space="preserve">For instance, each profession – law and psychology - has a distinct set of protocols and criteria with which to assist the </w:t>
      </w:r>
      <w:proofErr w:type="gramStart"/>
      <w:r w:rsidRPr="00F31BAE">
        <w:rPr>
          <w:rFonts w:cs="Times New Roman"/>
          <w:sz w:val="28"/>
          <w:szCs w:val="28"/>
        </w:rPr>
        <w:t>general public</w:t>
      </w:r>
      <w:proofErr w:type="gramEnd"/>
      <w:r w:rsidRPr="00F31BAE">
        <w:rPr>
          <w:rFonts w:cs="Times New Roman"/>
          <w:sz w:val="28"/>
          <w:szCs w:val="28"/>
        </w:rPr>
        <w:t xml:space="preserve"> to resolve or settle their dispute/issues. As</w:t>
      </w:r>
      <w:r w:rsidR="00CA5307">
        <w:rPr>
          <w:rFonts w:cs="Times New Roman"/>
          <w:sz w:val="28"/>
          <w:szCs w:val="28"/>
        </w:rPr>
        <w:t xml:space="preserve"> inherently understood</w:t>
      </w:r>
      <w:r w:rsidRPr="00F31BAE">
        <w:rPr>
          <w:rFonts w:cs="Times New Roman"/>
          <w:sz w:val="28"/>
          <w:szCs w:val="28"/>
        </w:rPr>
        <w:t xml:space="preserve">, the function of law is to set rules/principles with which to regulate our behaviour </w:t>
      </w:r>
      <w:proofErr w:type="gramStart"/>
      <w:r w:rsidRPr="00F31BAE">
        <w:rPr>
          <w:rFonts w:cs="Times New Roman"/>
          <w:sz w:val="28"/>
          <w:szCs w:val="28"/>
        </w:rPr>
        <w:t>in order to</w:t>
      </w:r>
      <w:proofErr w:type="gramEnd"/>
      <w:r w:rsidRPr="00F31BAE">
        <w:rPr>
          <w:rFonts w:cs="Times New Roman"/>
          <w:sz w:val="28"/>
          <w:szCs w:val="28"/>
        </w:rPr>
        <w:t xml:space="preserve"> determine when we have come into conflict with thos</w:t>
      </w:r>
      <w:r w:rsidR="00DE2504">
        <w:rPr>
          <w:rFonts w:cs="Times New Roman"/>
          <w:sz w:val="28"/>
          <w:szCs w:val="28"/>
        </w:rPr>
        <w:t>e</w:t>
      </w:r>
      <w:r w:rsidRPr="00F31BAE">
        <w:rPr>
          <w:rFonts w:cs="Times New Roman"/>
          <w:sz w:val="28"/>
          <w:szCs w:val="28"/>
        </w:rPr>
        <w:t xml:space="preserve"> rules and/ or principles. The function of psychology is to explain the human psyche. Law tells us exactly what is ‘lawful’ and what is not. </w:t>
      </w:r>
    </w:p>
    <w:p w14:paraId="57C36A97" w14:textId="0126A06B" w:rsidR="00544921" w:rsidRPr="00F31BAE" w:rsidRDefault="00544921" w:rsidP="00544921">
      <w:pPr>
        <w:jc w:val="both"/>
        <w:rPr>
          <w:rFonts w:cs="Times New Roman"/>
          <w:sz w:val="28"/>
          <w:szCs w:val="28"/>
        </w:rPr>
      </w:pPr>
      <w:r w:rsidRPr="00F31BAE">
        <w:rPr>
          <w:rFonts w:cs="Times New Roman"/>
          <w:sz w:val="28"/>
          <w:szCs w:val="28"/>
        </w:rPr>
        <w:t xml:space="preserve">Psychological research similarly demands a degree of empirical correspondence between ideas and data to be definitive about the nature of the human psyche. In its pursuit to explain the human psyche, psychological research is walled off from the messy reality in which we all </w:t>
      </w:r>
      <w:r w:rsidR="002D5C98">
        <w:rPr>
          <w:rFonts w:cs="Times New Roman"/>
          <w:sz w:val="28"/>
          <w:szCs w:val="28"/>
        </w:rPr>
        <w:t xml:space="preserve">must </w:t>
      </w:r>
      <w:r w:rsidRPr="00F31BAE">
        <w:rPr>
          <w:rFonts w:cs="Times New Roman"/>
          <w:sz w:val="28"/>
          <w:szCs w:val="28"/>
        </w:rPr>
        <w:t xml:space="preserve">live.  In practice however, the clinician/psychologist faced with the idiosyncratic circumstances and unique demands of a client's situation daily, on a case by case basis, notes that it is not always desirable to be bound by a level of definitiveness about what constitutes the human psyche; and cannot therefore always rely on a broad set of principles that states definitively what to do or say, let alone when to do it. </w:t>
      </w:r>
    </w:p>
    <w:p w14:paraId="7EDD03BC" w14:textId="77777777" w:rsidR="00544921" w:rsidRPr="00F31BAE" w:rsidRDefault="00544921" w:rsidP="00544921">
      <w:pPr>
        <w:jc w:val="both"/>
        <w:rPr>
          <w:rFonts w:cs="Times New Roman"/>
          <w:sz w:val="28"/>
          <w:szCs w:val="28"/>
        </w:rPr>
      </w:pPr>
      <w:r w:rsidRPr="00F31BAE">
        <w:rPr>
          <w:rFonts w:cs="Times New Roman"/>
          <w:sz w:val="28"/>
          <w:szCs w:val="28"/>
        </w:rPr>
        <w:t xml:space="preserve">The </w:t>
      </w:r>
      <w:proofErr w:type="gramStart"/>
      <w:r w:rsidRPr="00F31BAE">
        <w:rPr>
          <w:rFonts w:cs="Times New Roman"/>
          <w:sz w:val="28"/>
          <w:szCs w:val="28"/>
        </w:rPr>
        <w:t>aim</w:t>
      </w:r>
      <w:proofErr w:type="gramEnd"/>
      <w:r w:rsidRPr="00F31BAE">
        <w:rPr>
          <w:rFonts w:cs="Times New Roman"/>
          <w:sz w:val="28"/>
          <w:szCs w:val="28"/>
        </w:rPr>
        <w:t xml:space="preserve"> therefore, of psychological research is to assist clinicians/psychologists in their daily practice, to </w:t>
      </w:r>
      <w:r w:rsidRPr="00F31BAE">
        <w:rPr>
          <w:rFonts w:cs="Times New Roman"/>
          <w:i/>
          <w:sz w:val="28"/>
          <w:szCs w:val="28"/>
        </w:rPr>
        <w:t>ask</w:t>
      </w:r>
      <w:r w:rsidRPr="00F31BAE">
        <w:rPr>
          <w:rFonts w:cs="Times New Roman"/>
          <w:sz w:val="28"/>
          <w:szCs w:val="28"/>
        </w:rPr>
        <w:t xml:space="preserve"> difficult questions when doing their work so that they can remain sceptical of oversimplified explanations of the human psyche and can also remain sceptical of reductive answers to complex questions. In this way, psychological research serves as a corrective. By using psychological research as a corrective, clinicians can guard against the pervasive human temptation to </w:t>
      </w:r>
      <w:r w:rsidRPr="00F31BAE">
        <w:rPr>
          <w:rFonts w:cs="Times New Roman"/>
          <w:sz w:val="28"/>
          <w:szCs w:val="28"/>
        </w:rPr>
        <w:lastRenderedPageBreak/>
        <w:t xml:space="preserve">construct a narrative that matches our preconceptions and our unexamined biases in their attempts to ‘cure’ the client. </w:t>
      </w:r>
    </w:p>
    <w:p w14:paraId="7FE53E2D" w14:textId="77777777" w:rsidR="00544921" w:rsidRPr="00F31BAE" w:rsidRDefault="00544921" w:rsidP="00544921">
      <w:pPr>
        <w:jc w:val="both"/>
        <w:rPr>
          <w:rFonts w:cs="Times New Roman"/>
          <w:sz w:val="28"/>
          <w:szCs w:val="28"/>
        </w:rPr>
      </w:pPr>
      <w:r w:rsidRPr="00F31BAE">
        <w:rPr>
          <w:rFonts w:cs="Times New Roman"/>
          <w:sz w:val="28"/>
          <w:szCs w:val="28"/>
        </w:rPr>
        <w:t>Psychology therefore deals with the idiosyncratic and unique interpretations of</w:t>
      </w:r>
      <w:r w:rsidRPr="00F31BAE">
        <w:rPr>
          <w:rFonts w:cs="Times New Roman"/>
          <w:i/>
          <w:sz w:val="28"/>
          <w:szCs w:val="28"/>
        </w:rPr>
        <w:t xml:space="preserve"> individuals </w:t>
      </w:r>
      <w:r w:rsidRPr="00F31BAE">
        <w:rPr>
          <w:rFonts w:cs="Times New Roman"/>
          <w:sz w:val="28"/>
          <w:szCs w:val="28"/>
        </w:rPr>
        <w:t xml:space="preserve">when attempting to fulfil their </w:t>
      </w:r>
      <w:r w:rsidRPr="00F31BAE">
        <w:rPr>
          <w:rFonts w:cs="Times New Roman"/>
          <w:i/>
          <w:sz w:val="28"/>
          <w:szCs w:val="28"/>
        </w:rPr>
        <w:t>needs</w:t>
      </w:r>
      <w:r w:rsidRPr="00F31BAE">
        <w:rPr>
          <w:rFonts w:cs="Times New Roman"/>
          <w:sz w:val="28"/>
          <w:szCs w:val="28"/>
        </w:rPr>
        <w:t xml:space="preserve"> by making sense of their losses in life; whilst law definitively deals with individual </w:t>
      </w:r>
      <w:r w:rsidRPr="00F31BAE">
        <w:rPr>
          <w:rFonts w:cs="Times New Roman"/>
          <w:i/>
          <w:sz w:val="28"/>
          <w:szCs w:val="28"/>
        </w:rPr>
        <w:t>rights</w:t>
      </w:r>
      <w:r w:rsidRPr="00F31BAE">
        <w:rPr>
          <w:rFonts w:cs="Times New Roman"/>
          <w:sz w:val="28"/>
          <w:szCs w:val="28"/>
        </w:rPr>
        <w:t xml:space="preserve"> following loss to establish a fair </w:t>
      </w:r>
      <w:r w:rsidRPr="00F31BAE">
        <w:rPr>
          <w:rFonts w:cs="Times New Roman"/>
          <w:i/>
          <w:sz w:val="28"/>
          <w:szCs w:val="28"/>
        </w:rPr>
        <w:t xml:space="preserve">society. </w:t>
      </w:r>
      <w:r w:rsidRPr="00F31BAE">
        <w:rPr>
          <w:rFonts w:cs="Times New Roman"/>
          <w:sz w:val="28"/>
          <w:szCs w:val="28"/>
        </w:rPr>
        <w:t xml:space="preserve">It would appear therefore, that psychology and law are on the opposite ends of the extended dispute resolution continuum in their attempts to assist the parties to make sense of loss - on an individual and societal level respectively. </w:t>
      </w:r>
    </w:p>
    <w:p w14:paraId="188F405B" w14:textId="165CD534" w:rsidR="00544921" w:rsidRPr="00F31BAE" w:rsidRDefault="00544921" w:rsidP="00544921">
      <w:pPr>
        <w:jc w:val="both"/>
        <w:rPr>
          <w:rFonts w:cs="Times New Roman"/>
          <w:sz w:val="28"/>
          <w:szCs w:val="28"/>
        </w:rPr>
      </w:pPr>
      <w:r w:rsidRPr="00F31BAE">
        <w:rPr>
          <w:rFonts w:cs="Times New Roman"/>
          <w:sz w:val="28"/>
          <w:szCs w:val="28"/>
        </w:rPr>
        <w:t>Where then does mediation sit along this continuum in its attempts to resolve disputes? A</w:t>
      </w:r>
      <w:r w:rsidR="005A0515">
        <w:rPr>
          <w:rFonts w:cs="Times New Roman"/>
          <w:sz w:val="28"/>
          <w:szCs w:val="28"/>
        </w:rPr>
        <w:t>n organic</w:t>
      </w:r>
      <w:r w:rsidRPr="00F31BAE">
        <w:rPr>
          <w:rFonts w:cs="Times New Roman"/>
          <w:sz w:val="28"/>
          <w:szCs w:val="28"/>
        </w:rPr>
        <w:t xml:space="preserve"> social constructionist interpretation of mediation in the extended dispute resolution continuum places mediation uniquely between the two professions – something akin to a ‘marriage’ between law and psychology where mediation utilises intrinsic elements from both. The uniqueness of the mediation experience is that it considers the individual’s </w:t>
      </w:r>
      <w:r w:rsidRPr="00F31BAE">
        <w:rPr>
          <w:rFonts w:cs="Times New Roman"/>
          <w:i/>
          <w:sz w:val="28"/>
          <w:szCs w:val="28"/>
        </w:rPr>
        <w:t>needs</w:t>
      </w:r>
      <w:r w:rsidRPr="00F31BAE">
        <w:rPr>
          <w:rFonts w:cs="Times New Roman"/>
          <w:sz w:val="28"/>
          <w:szCs w:val="28"/>
        </w:rPr>
        <w:t xml:space="preserve"> (including psychological) in the context of their legal </w:t>
      </w:r>
      <w:r w:rsidRPr="00F31BAE">
        <w:rPr>
          <w:rFonts w:cs="Times New Roman"/>
          <w:i/>
          <w:sz w:val="28"/>
          <w:szCs w:val="28"/>
        </w:rPr>
        <w:t>rights</w:t>
      </w:r>
      <w:r w:rsidRPr="00F31BAE">
        <w:rPr>
          <w:rFonts w:cs="Times New Roman"/>
          <w:sz w:val="28"/>
          <w:szCs w:val="28"/>
        </w:rPr>
        <w:t xml:space="preserve"> to serve the individual’s best </w:t>
      </w:r>
      <w:r w:rsidR="004D3542" w:rsidRPr="00F31BAE">
        <w:rPr>
          <w:rFonts w:cs="Times New Roman"/>
          <w:sz w:val="28"/>
          <w:szCs w:val="28"/>
        </w:rPr>
        <w:t>long-term</w:t>
      </w:r>
      <w:r w:rsidRPr="00F31BAE">
        <w:rPr>
          <w:rFonts w:cs="Times New Roman"/>
          <w:sz w:val="28"/>
          <w:szCs w:val="28"/>
        </w:rPr>
        <w:t xml:space="preserve"> </w:t>
      </w:r>
      <w:r w:rsidRPr="00F31BAE">
        <w:rPr>
          <w:rFonts w:cs="Times New Roman"/>
          <w:i/>
          <w:sz w:val="28"/>
          <w:szCs w:val="28"/>
        </w:rPr>
        <w:t>interests</w:t>
      </w:r>
      <w:r w:rsidRPr="00F31BAE">
        <w:rPr>
          <w:rFonts w:cs="Times New Roman"/>
          <w:sz w:val="28"/>
          <w:szCs w:val="28"/>
        </w:rPr>
        <w:t xml:space="preserve">. </w:t>
      </w:r>
    </w:p>
    <w:p w14:paraId="4AA4AE36" w14:textId="5164DC80" w:rsidR="00544921" w:rsidRPr="00F31BAE" w:rsidRDefault="00544921" w:rsidP="00544921">
      <w:pPr>
        <w:jc w:val="both"/>
        <w:rPr>
          <w:rFonts w:cs="Times New Roman"/>
          <w:sz w:val="28"/>
          <w:szCs w:val="28"/>
        </w:rPr>
      </w:pPr>
      <w:r w:rsidRPr="00F31BAE">
        <w:rPr>
          <w:rFonts w:cs="Times New Roman"/>
          <w:sz w:val="28"/>
          <w:szCs w:val="28"/>
        </w:rPr>
        <w:t xml:space="preserve">In other words, like psychology, the process of mediation as social constructionism in </w:t>
      </w:r>
      <w:r w:rsidR="006E2DF2">
        <w:rPr>
          <w:rFonts w:cs="Times New Roman"/>
          <w:sz w:val="28"/>
          <w:szCs w:val="28"/>
        </w:rPr>
        <w:t xml:space="preserve">constant </w:t>
      </w:r>
      <w:r w:rsidRPr="00F31BAE">
        <w:rPr>
          <w:rFonts w:cs="Times New Roman"/>
          <w:sz w:val="28"/>
          <w:szCs w:val="28"/>
        </w:rPr>
        <w:t xml:space="preserve">action offers the parties an opportunity to correct against their own preconceptions and unexamined biases through the assistance of a mediator (or therapist) who is </w:t>
      </w:r>
      <w:r w:rsidRPr="00F31BAE">
        <w:rPr>
          <w:rFonts w:cs="Times New Roman"/>
          <w:i/>
          <w:sz w:val="28"/>
          <w:szCs w:val="28"/>
        </w:rPr>
        <w:t xml:space="preserve">invited, </w:t>
      </w:r>
      <w:r w:rsidRPr="00F31BAE">
        <w:rPr>
          <w:rFonts w:cs="Times New Roman"/>
          <w:sz w:val="28"/>
          <w:szCs w:val="28"/>
        </w:rPr>
        <w:t>whether voluntarily or otherwise, into the parties’ respective messy worlds. Set within a framework of legal rights, parties in mediation can choose to forgo their rights to pursue what is in their best long-term interests within the parameters of the Law –hence combining aspects of both psychology and law that work best for the parties under their specific circumstances</w:t>
      </w:r>
      <w:r w:rsidRPr="00F31BAE">
        <w:rPr>
          <w:sz w:val="28"/>
          <w:szCs w:val="28"/>
        </w:rPr>
        <w:t>.</w:t>
      </w:r>
    </w:p>
    <w:p w14:paraId="2ABC2E93" w14:textId="4C6D793E" w:rsidR="00544921" w:rsidRDefault="00544921" w:rsidP="00544921">
      <w:pPr>
        <w:jc w:val="both"/>
        <w:rPr>
          <w:rFonts w:cs="Times New Roman"/>
          <w:sz w:val="28"/>
          <w:szCs w:val="28"/>
        </w:rPr>
      </w:pPr>
      <w:r w:rsidRPr="00F31BAE">
        <w:rPr>
          <w:rFonts w:cs="Times New Roman"/>
          <w:sz w:val="28"/>
          <w:szCs w:val="28"/>
        </w:rPr>
        <w:t>But, unlike psychology which aims to</w:t>
      </w:r>
      <w:r w:rsidRPr="00F31BAE">
        <w:rPr>
          <w:rFonts w:cs="Times New Roman"/>
          <w:i/>
          <w:sz w:val="28"/>
          <w:szCs w:val="28"/>
        </w:rPr>
        <w:t xml:space="preserve"> explain</w:t>
      </w:r>
      <w:r w:rsidRPr="00F31BAE">
        <w:rPr>
          <w:rFonts w:cs="Times New Roman"/>
          <w:sz w:val="28"/>
          <w:szCs w:val="28"/>
        </w:rPr>
        <w:t xml:space="preserve"> the human psyche, or law, which aims to set standards for our behaviour, the aim of the mediation process is to assist the parties </w:t>
      </w:r>
      <w:r w:rsidRPr="00F31BAE">
        <w:rPr>
          <w:rFonts w:cs="Times New Roman"/>
          <w:i/>
          <w:sz w:val="28"/>
          <w:szCs w:val="28"/>
        </w:rPr>
        <w:t xml:space="preserve">jointly and severally </w:t>
      </w:r>
      <w:r w:rsidRPr="00F31BAE">
        <w:rPr>
          <w:rFonts w:cs="Times New Roman"/>
          <w:sz w:val="28"/>
          <w:szCs w:val="28"/>
        </w:rPr>
        <w:t xml:space="preserve">to deal with their most pressing immediate </w:t>
      </w:r>
      <w:r w:rsidRPr="00F31BAE">
        <w:rPr>
          <w:rFonts w:cs="Times New Roman"/>
          <w:i/>
          <w:sz w:val="28"/>
          <w:szCs w:val="28"/>
        </w:rPr>
        <w:lastRenderedPageBreak/>
        <w:t>losses</w:t>
      </w:r>
      <w:r w:rsidRPr="00F31BAE">
        <w:rPr>
          <w:rFonts w:cs="Times New Roman"/>
          <w:sz w:val="28"/>
          <w:szCs w:val="28"/>
        </w:rPr>
        <w:t xml:space="preserve">, within a legal framework - be that loss of a marriage, a contractual </w:t>
      </w:r>
      <w:proofErr w:type="gramStart"/>
      <w:r w:rsidRPr="00F31BAE">
        <w:rPr>
          <w:rFonts w:cs="Times New Roman"/>
          <w:sz w:val="28"/>
          <w:szCs w:val="28"/>
        </w:rPr>
        <w:t>arrangement</w:t>
      </w:r>
      <w:proofErr w:type="gramEnd"/>
      <w:r w:rsidRPr="00F31BAE">
        <w:rPr>
          <w:rFonts w:cs="Times New Roman"/>
          <w:sz w:val="28"/>
          <w:szCs w:val="28"/>
        </w:rPr>
        <w:t xml:space="preserve"> or a reputation through a grievance process.</w:t>
      </w:r>
      <w:r w:rsidRPr="00F31BAE">
        <w:rPr>
          <w:rFonts w:ascii="Times New Roman" w:hAnsi="Times New Roman" w:cs="Times New Roman"/>
          <w:sz w:val="28"/>
          <w:szCs w:val="28"/>
        </w:rPr>
        <w:t xml:space="preserve"> </w:t>
      </w:r>
      <w:r w:rsidRPr="00F31BAE">
        <w:rPr>
          <w:rFonts w:cs="Times New Roman"/>
          <w:sz w:val="28"/>
          <w:szCs w:val="28"/>
        </w:rPr>
        <w:t>In other words,</w:t>
      </w:r>
      <w:r w:rsidRPr="00F31BAE">
        <w:rPr>
          <w:rFonts w:cs="Times New Roman"/>
          <w:i/>
          <w:sz w:val="28"/>
          <w:szCs w:val="28"/>
        </w:rPr>
        <w:t xml:space="preserve"> the foundational need for the traditional facilitative mediation process arises from the urgency for the parties to move forward as quickly as possible from their losses prompting them to change the way they relate to form new functional groups.</w:t>
      </w:r>
      <w:r w:rsidRPr="00F31BAE">
        <w:rPr>
          <w:rFonts w:cs="Times New Roman"/>
          <w:sz w:val="28"/>
          <w:szCs w:val="28"/>
        </w:rPr>
        <w:t xml:space="preserve"> </w:t>
      </w:r>
    </w:p>
    <w:p w14:paraId="7CCEDED5" w14:textId="259E6E70" w:rsidR="00E35A11" w:rsidRDefault="000E79B1" w:rsidP="00544921">
      <w:pPr>
        <w:jc w:val="both"/>
        <w:rPr>
          <w:rFonts w:cs="Times New Roman"/>
          <w:sz w:val="28"/>
          <w:szCs w:val="28"/>
        </w:rPr>
      </w:pPr>
      <w:r>
        <w:rPr>
          <w:rFonts w:cs="Times New Roman"/>
          <w:sz w:val="28"/>
          <w:szCs w:val="28"/>
        </w:rPr>
        <w:t>In this way, mediation becomes a social change agent.</w:t>
      </w:r>
      <w:r w:rsidR="00026375">
        <w:rPr>
          <w:rFonts w:cs="Times New Roman"/>
          <w:sz w:val="28"/>
          <w:szCs w:val="28"/>
        </w:rPr>
        <w:t xml:space="preserve"> That is</w:t>
      </w:r>
      <w:r w:rsidR="00544921" w:rsidRPr="00F31BAE">
        <w:rPr>
          <w:rFonts w:cs="Times New Roman"/>
          <w:sz w:val="28"/>
          <w:szCs w:val="28"/>
        </w:rPr>
        <w:t xml:space="preserve">, the mediation process can identify the ways of relating that led to the losses and can create an opportunity to form new ways of relating to avoid any further loss. </w:t>
      </w:r>
      <w:r w:rsidR="00544921" w:rsidRPr="00F31BAE">
        <w:rPr>
          <w:sz w:val="28"/>
          <w:szCs w:val="28"/>
        </w:rPr>
        <w:t xml:space="preserve">In social constructionist terms, </w:t>
      </w:r>
      <w:r w:rsidR="00EA6716">
        <w:rPr>
          <w:sz w:val="28"/>
          <w:szCs w:val="28"/>
        </w:rPr>
        <w:t xml:space="preserve">the process of organic </w:t>
      </w:r>
      <w:r w:rsidR="00544921" w:rsidRPr="00F31BAE">
        <w:rPr>
          <w:sz w:val="28"/>
          <w:szCs w:val="28"/>
        </w:rPr>
        <w:t xml:space="preserve">mediation is not only </w:t>
      </w:r>
      <w:r w:rsidR="00544921" w:rsidRPr="00F31BAE">
        <w:rPr>
          <w:rFonts w:cs="Times New Roman"/>
          <w:sz w:val="28"/>
          <w:szCs w:val="28"/>
        </w:rPr>
        <w:t xml:space="preserve">mindful of the impact of law on the psychological well-being of the parties, </w:t>
      </w:r>
      <w:r w:rsidR="00544921" w:rsidRPr="00F31BAE">
        <w:rPr>
          <w:sz w:val="28"/>
          <w:szCs w:val="28"/>
        </w:rPr>
        <w:t xml:space="preserve">but </w:t>
      </w:r>
      <w:r w:rsidR="00ED5D7C">
        <w:rPr>
          <w:sz w:val="28"/>
          <w:szCs w:val="28"/>
        </w:rPr>
        <w:t>becomes</w:t>
      </w:r>
      <w:r w:rsidR="00544921" w:rsidRPr="00F31BAE">
        <w:rPr>
          <w:sz w:val="28"/>
          <w:szCs w:val="28"/>
        </w:rPr>
        <w:t xml:space="preserve"> </w:t>
      </w:r>
      <w:r w:rsidR="00544921" w:rsidRPr="00F31BAE">
        <w:rPr>
          <w:rFonts w:cs="Times New Roman"/>
          <w:sz w:val="28"/>
          <w:szCs w:val="28"/>
        </w:rPr>
        <w:t>a social change agent</w:t>
      </w:r>
      <w:r w:rsidR="00544921" w:rsidRPr="00F31BAE">
        <w:rPr>
          <w:sz w:val="28"/>
          <w:szCs w:val="28"/>
        </w:rPr>
        <w:t>,</w:t>
      </w:r>
      <w:r w:rsidR="00544921" w:rsidRPr="00F31BAE">
        <w:rPr>
          <w:rFonts w:cs="Times New Roman"/>
          <w:sz w:val="28"/>
          <w:szCs w:val="28"/>
        </w:rPr>
        <w:t xml:space="preserve"> </w:t>
      </w:r>
      <w:r w:rsidR="00ED5D7C">
        <w:rPr>
          <w:rFonts w:cs="Times New Roman"/>
          <w:sz w:val="28"/>
          <w:szCs w:val="28"/>
        </w:rPr>
        <w:t xml:space="preserve">when it implements the agreement of the parties </w:t>
      </w:r>
      <w:r w:rsidR="00E35A11">
        <w:rPr>
          <w:rFonts w:cs="Times New Roman"/>
          <w:sz w:val="28"/>
          <w:szCs w:val="28"/>
        </w:rPr>
        <w:t xml:space="preserve">changing forever the foundation of their relationship to a form that both can better live with. </w:t>
      </w:r>
    </w:p>
    <w:p w14:paraId="105398E5" w14:textId="2FD0A640" w:rsidR="00544921" w:rsidRPr="00F31BAE" w:rsidRDefault="0017226E" w:rsidP="00544921">
      <w:pPr>
        <w:jc w:val="both"/>
        <w:rPr>
          <w:rFonts w:cs="Times New Roman"/>
          <w:sz w:val="28"/>
          <w:szCs w:val="28"/>
        </w:rPr>
      </w:pPr>
      <w:r>
        <w:rPr>
          <w:rFonts w:cs="Times New Roman"/>
          <w:sz w:val="28"/>
          <w:szCs w:val="28"/>
        </w:rPr>
        <w:t>A</w:t>
      </w:r>
      <w:r w:rsidR="00544921" w:rsidRPr="00F31BAE">
        <w:rPr>
          <w:rFonts w:cs="Times New Roman"/>
          <w:sz w:val="28"/>
          <w:szCs w:val="28"/>
        </w:rPr>
        <w:t xml:space="preserve">s individual needs are weighed against individual rights </w:t>
      </w:r>
      <w:r>
        <w:rPr>
          <w:rFonts w:cs="Times New Roman"/>
          <w:sz w:val="28"/>
          <w:szCs w:val="28"/>
        </w:rPr>
        <w:t>within the</w:t>
      </w:r>
      <w:r w:rsidR="001E3C88">
        <w:rPr>
          <w:rFonts w:cs="Times New Roman"/>
          <w:sz w:val="28"/>
          <w:szCs w:val="28"/>
        </w:rPr>
        <w:t xml:space="preserve"> organic </w:t>
      </w:r>
      <w:r>
        <w:rPr>
          <w:rFonts w:cs="Times New Roman"/>
          <w:sz w:val="28"/>
          <w:szCs w:val="28"/>
        </w:rPr>
        <w:t xml:space="preserve">mediation process the parties can </w:t>
      </w:r>
      <w:r w:rsidR="00544921" w:rsidRPr="00F31BAE">
        <w:rPr>
          <w:rFonts w:cs="Times New Roman"/>
          <w:sz w:val="28"/>
          <w:szCs w:val="28"/>
        </w:rPr>
        <w:t xml:space="preserve">determine </w:t>
      </w:r>
      <w:r w:rsidR="008D44C9">
        <w:rPr>
          <w:rFonts w:cs="Times New Roman"/>
          <w:sz w:val="28"/>
          <w:szCs w:val="28"/>
        </w:rPr>
        <w:t xml:space="preserve">what is in </w:t>
      </w:r>
      <w:r w:rsidR="00544921" w:rsidRPr="00F31BAE">
        <w:rPr>
          <w:rFonts w:cs="Times New Roman"/>
          <w:sz w:val="28"/>
          <w:szCs w:val="28"/>
        </w:rPr>
        <w:t>the</w:t>
      </w:r>
      <w:r w:rsidR="008D44C9">
        <w:rPr>
          <w:rFonts w:cs="Times New Roman"/>
          <w:sz w:val="28"/>
          <w:szCs w:val="28"/>
        </w:rPr>
        <w:t>ir respective</w:t>
      </w:r>
      <w:r w:rsidR="00544921" w:rsidRPr="00F31BAE">
        <w:rPr>
          <w:rFonts w:cs="Times New Roman"/>
          <w:sz w:val="28"/>
          <w:szCs w:val="28"/>
        </w:rPr>
        <w:t xml:space="preserve"> best practical interests </w:t>
      </w:r>
      <w:r w:rsidR="002E4903">
        <w:rPr>
          <w:rFonts w:cs="Times New Roman"/>
          <w:sz w:val="28"/>
          <w:szCs w:val="28"/>
        </w:rPr>
        <w:t xml:space="preserve">to </w:t>
      </w:r>
      <w:r w:rsidR="00544921" w:rsidRPr="00F31BAE">
        <w:rPr>
          <w:rFonts w:cs="Times New Roman"/>
          <w:sz w:val="28"/>
          <w:szCs w:val="28"/>
        </w:rPr>
        <w:t>make sense of the</w:t>
      </w:r>
      <w:r w:rsidR="00E2500F">
        <w:rPr>
          <w:rFonts w:cs="Times New Roman"/>
          <w:sz w:val="28"/>
          <w:szCs w:val="28"/>
        </w:rPr>
        <w:t>ir</w:t>
      </w:r>
      <w:r w:rsidR="00544921" w:rsidRPr="00F31BAE">
        <w:rPr>
          <w:rFonts w:cs="Times New Roman"/>
          <w:sz w:val="28"/>
          <w:szCs w:val="28"/>
        </w:rPr>
        <w:t xml:space="preserve"> losses. </w:t>
      </w:r>
      <w:r w:rsidR="009B67FC">
        <w:rPr>
          <w:rFonts w:cs="Times New Roman"/>
          <w:sz w:val="28"/>
          <w:szCs w:val="28"/>
        </w:rPr>
        <w:t xml:space="preserve">And, by implementing their </w:t>
      </w:r>
      <w:r w:rsidR="00B05954">
        <w:rPr>
          <w:rFonts w:cs="Times New Roman"/>
          <w:sz w:val="28"/>
          <w:szCs w:val="28"/>
        </w:rPr>
        <w:t xml:space="preserve">final </w:t>
      </w:r>
      <w:r w:rsidR="009B67FC">
        <w:rPr>
          <w:rFonts w:cs="Times New Roman"/>
          <w:sz w:val="28"/>
          <w:szCs w:val="28"/>
        </w:rPr>
        <w:t xml:space="preserve">agreement, </w:t>
      </w:r>
      <w:r w:rsidR="00B05954">
        <w:rPr>
          <w:rFonts w:cs="Times New Roman"/>
          <w:sz w:val="28"/>
          <w:szCs w:val="28"/>
        </w:rPr>
        <w:t>the</w:t>
      </w:r>
      <w:r w:rsidR="00E15E05">
        <w:rPr>
          <w:rFonts w:cs="Times New Roman"/>
          <w:sz w:val="28"/>
          <w:szCs w:val="28"/>
        </w:rPr>
        <w:t xml:space="preserve"> result from their </w:t>
      </w:r>
      <w:r w:rsidR="00544921" w:rsidRPr="00F31BAE">
        <w:rPr>
          <w:rFonts w:cs="Times New Roman"/>
          <w:sz w:val="28"/>
          <w:szCs w:val="28"/>
        </w:rPr>
        <w:t xml:space="preserve">‘game in the making’ </w:t>
      </w:r>
      <w:r w:rsidR="001E3C88">
        <w:rPr>
          <w:rFonts w:cs="Times New Roman"/>
          <w:sz w:val="28"/>
          <w:szCs w:val="28"/>
        </w:rPr>
        <w:t xml:space="preserve">or mediation outcome </w:t>
      </w:r>
      <w:r w:rsidR="002245C1">
        <w:rPr>
          <w:rFonts w:cs="Times New Roman"/>
          <w:sz w:val="28"/>
          <w:szCs w:val="28"/>
        </w:rPr>
        <w:t xml:space="preserve">not only </w:t>
      </w:r>
      <w:r w:rsidR="00544921" w:rsidRPr="00F31BAE">
        <w:rPr>
          <w:rFonts w:cs="Times New Roman"/>
          <w:sz w:val="28"/>
          <w:szCs w:val="28"/>
        </w:rPr>
        <w:t>mak</w:t>
      </w:r>
      <w:r w:rsidR="002245C1">
        <w:rPr>
          <w:rFonts w:cs="Times New Roman"/>
          <w:sz w:val="28"/>
          <w:szCs w:val="28"/>
        </w:rPr>
        <w:t>e</w:t>
      </w:r>
      <w:r w:rsidR="00222901">
        <w:rPr>
          <w:rFonts w:cs="Times New Roman"/>
          <w:sz w:val="28"/>
          <w:szCs w:val="28"/>
        </w:rPr>
        <w:t>s</w:t>
      </w:r>
      <w:r w:rsidR="00544921" w:rsidRPr="00F31BAE">
        <w:rPr>
          <w:rFonts w:cs="Times New Roman"/>
          <w:sz w:val="28"/>
          <w:szCs w:val="28"/>
        </w:rPr>
        <w:t xml:space="preserve"> sense of their losses</w:t>
      </w:r>
      <w:r w:rsidR="00222901">
        <w:rPr>
          <w:rFonts w:cs="Times New Roman"/>
          <w:sz w:val="28"/>
          <w:szCs w:val="28"/>
        </w:rPr>
        <w:t xml:space="preserve">, </w:t>
      </w:r>
      <w:r w:rsidR="009147D0">
        <w:rPr>
          <w:rFonts w:cs="Times New Roman"/>
          <w:sz w:val="28"/>
          <w:szCs w:val="28"/>
        </w:rPr>
        <w:t xml:space="preserve">to the best of their ability at that point in time, </w:t>
      </w:r>
      <w:r w:rsidR="002245C1">
        <w:rPr>
          <w:rFonts w:cs="Times New Roman"/>
          <w:sz w:val="28"/>
          <w:szCs w:val="28"/>
        </w:rPr>
        <w:t xml:space="preserve">but also </w:t>
      </w:r>
      <w:r w:rsidR="00544921" w:rsidRPr="00F31BAE">
        <w:rPr>
          <w:rFonts w:cs="Times New Roman"/>
          <w:sz w:val="28"/>
          <w:szCs w:val="28"/>
        </w:rPr>
        <w:t>contribute</w:t>
      </w:r>
      <w:r w:rsidR="009147D0">
        <w:rPr>
          <w:rFonts w:cs="Times New Roman"/>
          <w:sz w:val="28"/>
          <w:szCs w:val="28"/>
        </w:rPr>
        <w:t>s</w:t>
      </w:r>
      <w:r w:rsidR="00544921" w:rsidRPr="00F31BAE">
        <w:rPr>
          <w:rFonts w:cs="Times New Roman"/>
          <w:sz w:val="28"/>
          <w:szCs w:val="28"/>
        </w:rPr>
        <w:t xml:space="preserve"> to the evolution of a </w:t>
      </w:r>
      <w:r w:rsidR="005704DA">
        <w:rPr>
          <w:rFonts w:cs="Times New Roman"/>
          <w:sz w:val="28"/>
          <w:szCs w:val="28"/>
        </w:rPr>
        <w:t xml:space="preserve">fairer </w:t>
      </w:r>
      <w:r w:rsidR="00544921" w:rsidRPr="00F31BAE">
        <w:rPr>
          <w:rFonts w:cs="Times New Roman"/>
          <w:sz w:val="28"/>
          <w:szCs w:val="28"/>
        </w:rPr>
        <w:t>society.</w:t>
      </w:r>
    </w:p>
    <w:p w14:paraId="55DC6D1B" w14:textId="13749D56" w:rsidR="00544921" w:rsidRPr="00E80307" w:rsidRDefault="00544921" w:rsidP="00E80307">
      <w:pPr>
        <w:jc w:val="both"/>
        <w:rPr>
          <w:rFonts w:ascii="Calibri" w:hAnsi="Calibri"/>
          <w:sz w:val="28"/>
          <w:szCs w:val="28"/>
        </w:rPr>
      </w:pPr>
      <w:r w:rsidRPr="00F31BAE">
        <w:rPr>
          <w:rFonts w:ascii="Calibri" w:hAnsi="Calibri"/>
          <w:sz w:val="28"/>
          <w:szCs w:val="28"/>
        </w:rPr>
        <w:t xml:space="preserve">Mediation can therefore be seen as an interdisciplinary process- the purpose of which is to balance the rights and needs in/for the parties’ best interests. </w:t>
      </w:r>
      <w:r w:rsidRPr="00F31BAE">
        <w:rPr>
          <w:rFonts w:ascii="Calibri" w:hAnsi="Calibri"/>
          <w:i/>
          <w:sz w:val="28"/>
          <w:szCs w:val="28"/>
        </w:rPr>
        <w:t xml:space="preserve">Social constructionism in </w:t>
      </w:r>
      <w:r w:rsidR="002F0997">
        <w:rPr>
          <w:rFonts w:ascii="Calibri" w:hAnsi="Calibri"/>
          <w:i/>
          <w:sz w:val="28"/>
          <w:szCs w:val="28"/>
        </w:rPr>
        <w:t xml:space="preserve">constant </w:t>
      </w:r>
      <w:r w:rsidRPr="00F31BAE">
        <w:rPr>
          <w:rFonts w:ascii="Calibri" w:hAnsi="Calibri"/>
          <w:i/>
          <w:sz w:val="28"/>
          <w:szCs w:val="28"/>
        </w:rPr>
        <w:t>action can therefore be seen as the ongoing and evolving interaction of the way the individual relates – especially with society</w:t>
      </w:r>
      <w:r w:rsidRPr="00F31BAE">
        <w:rPr>
          <w:rFonts w:ascii="Calibri" w:hAnsi="Calibri"/>
          <w:sz w:val="28"/>
          <w:szCs w:val="28"/>
        </w:rPr>
        <w:t xml:space="preserve">. </w:t>
      </w:r>
      <w:r w:rsidR="00184819">
        <w:rPr>
          <w:rFonts w:ascii="Calibri" w:hAnsi="Calibri"/>
          <w:sz w:val="28"/>
          <w:szCs w:val="28"/>
        </w:rPr>
        <w:t xml:space="preserve">As previously mentioned </w:t>
      </w:r>
      <w:r w:rsidR="002B3650">
        <w:rPr>
          <w:rFonts w:ascii="Calibri" w:hAnsi="Calibri"/>
          <w:sz w:val="28"/>
          <w:szCs w:val="28"/>
        </w:rPr>
        <w:t>in the similarity to Chaos Th</w:t>
      </w:r>
      <w:r w:rsidR="00FE311B">
        <w:rPr>
          <w:rFonts w:ascii="Calibri" w:hAnsi="Calibri"/>
          <w:sz w:val="28"/>
          <w:szCs w:val="28"/>
        </w:rPr>
        <w:t xml:space="preserve">eory, </w:t>
      </w:r>
      <w:r w:rsidR="00184819">
        <w:rPr>
          <w:sz w:val="28"/>
          <w:szCs w:val="28"/>
        </w:rPr>
        <w:t>a</w:t>
      </w:r>
      <w:r w:rsidR="00E867D5">
        <w:rPr>
          <w:sz w:val="28"/>
          <w:szCs w:val="28"/>
        </w:rPr>
        <w:t xml:space="preserve">n organic </w:t>
      </w:r>
      <w:r w:rsidRPr="00F31BAE">
        <w:rPr>
          <w:sz w:val="28"/>
          <w:szCs w:val="28"/>
        </w:rPr>
        <w:t xml:space="preserve">social constructionist interpretation of disputes </w:t>
      </w:r>
      <w:r w:rsidR="00FE311B">
        <w:rPr>
          <w:sz w:val="28"/>
          <w:szCs w:val="28"/>
        </w:rPr>
        <w:t>as the ‘game in the making’</w:t>
      </w:r>
      <w:r w:rsidRPr="00F31BAE">
        <w:rPr>
          <w:sz w:val="28"/>
          <w:szCs w:val="28"/>
        </w:rPr>
        <w:t xml:space="preserve">, could </w:t>
      </w:r>
      <w:r w:rsidR="00E80307">
        <w:rPr>
          <w:sz w:val="28"/>
          <w:szCs w:val="28"/>
        </w:rPr>
        <w:t xml:space="preserve">therefore </w:t>
      </w:r>
      <w:r w:rsidRPr="00F31BAE">
        <w:rPr>
          <w:sz w:val="28"/>
          <w:szCs w:val="28"/>
        </w:rPr>
        <w:t>do for the helping professions of law and psychology what the natural sciences of physics and chemistry have already done for engineering and biomedicine</w:t>
      </w:r>
      <w:r w:rsidR="00184819">
        <w:rPr>
          <w:rFonts w:ascii="Calibri" w:hAnsi="Calibri"/>
          <w:sz w:val="28"/>
          <w:szCs w:val="28"/>
        </w:rPr>
        <w:t xml:space="preserve">. </w:t>
      </w:r>
      <w:r w:rsidRPr="00F31BAE">
        <w:rPr>
          <w:rFonts w:ascii="Calibri" w:hAnsi="Calibri"/>
          <w:sz w:val="28"/>
          <w:szCs w:val="28"/>
        </w:rPr>
        <w:t xml:space="preserve"> </w:t>
      </w:r>
    </w:p>
    <w:p w14:paraId="36C3BA1E" w14:textId="77777777" w:rsidR="00F6790C" w:rsidRPr="00F31BAE" w:rsidRDefault="00D24024" w:rsidP="00ED63E4">
      <w:pPr>
        <w:jc w:val="both"/>
        <w:rPr>
          <w:rFonts w:ascii="Calibri" w:hAnsi="Calibri"/>
          <w:sz w:val="28"/>
          <w:szCs w:val="28"/>
        </w:rPr>
      </w:pPr>
      <w:r w:rsidRPr="00F31BAE">
        <w:rPr>
          <w:rFonts w:ascii="Calibri" w:hAnsi="Calibri"/>
          <w:sz w:val="28"/>
          <w:szCs w:val="28"/>
        </w:rPr>
        <w:t xml:space="preserve">By using </w:t>
      </w:r>
      <w:r w:rsidR="00EC2DE9" w:rsidRPr="00F31BAE">
        <w:rPr>
          <w:rFonts w:ascii="Calibri" w:hAnsi="Calibri"/>
          <w:sz w:val="28"/>
          <w:szCs w:val="28"/>
        </w:rPr>
        <w:t xml:space="preserve">a social constructionist interpretation of </w:t>
      </w:r>
      <w:proofErr w:type="gramStart"/>
      <w:r w:rsidR="00041BCB" w:rsidRPr="00F31BAE">
        <w:rPr>
          <w:rFonts w:ascii="Calibri" w:hAnsi="Calibri"/>
          <w:sz w:val="28"/>
          <w:szCs w:val="28"/>
        </w:rPr>
        <w:t>mediation</w:t>
      </w:r>
      <w:proofErr w:type="gramEnd"/>
      <w:r w:rsidR="00041BCB" w:rsidRPr="00F31BAE">
        <w:rPr>
          <w:rFonts w:ascii="Calibri" w:hAnsi="Calibri"/>
          <w:sz w:val="28"/>
          <w:szCs w:val="28"/>
        </w:rPr>
        <w:t xml:space="preserve"> </w:t>
      </w:r>
      <w:r w:rsidRPr="00F31BAE">
        <w:rPr>
          <w:rFonts w:ascii="Calibri" w:hAnsi="Calibri"/>
          <w:sz w:val="28"/>
          <w:szCs w:val="28"/>
        </w:rPr>
        <w:t xml:space="preserve">it is possible to </w:t>
      </w:r>
      <w:r w:rsidR="000C4218" w:rsidRPr="00F31BAE">
        <w:rPr>
          <w:rFonts w:ascii="Calibri" w:hAnsi="Calibri"/>
          <w:sz w:val="28"/>
          <w:szCs w:val="28"/>
        </w:rPr>
        <w:t xml:space="preserve">explore </w:t>
      </w:r>
      <w:r w:rsidRPr="00F31BAE">
        <w:rPr>
          <w:rFonts w:ascii="Calibri" w:hAnsi="Calibri"/>
          <w:sz w:val="28"/>
          <w:szCs w:val="28"/>
        </w:rPr>
        <w:t xml:space="preserve">the ideological </w:t>
      </w:r>
      <w:r w:rsidR="000C4218" w:rsidRPr="00F31BAE">
        <w:rPr>
          <w:rFonts w:ascii="Calibri" w:hAnsi="Calibri"/>
          <w:sz w:val="28"/>
          <w:szCs w:val="28"/>
        </w:rPr>
        <w:t>foundations within</w:t>
      </w:r>
      <w:r w:rsidR="00F561A0" w:rsidRPr="00F31BAE">
        <w:rPr>
          <w:rFonts w:ascii="Calibri" w:hAnsi="Calibri"/>
          <w:sz w:val="28"/>
          <w:szCs w:val="28"/>
        </w:rPr>
        <w:t xml:space="preserve"> </w:t>
      </w:r>
      <w:r w:rsidR="00EC2DE9" w:rsidRPr="00F31BAE">
        <w:rPr>
          <w:rFonts w:ascii="Calibri" w:hAnsi="Calibri"/>
          <w:sz w:val="28"/>
          <w:szCs w:val="28"/>
        </w:rPr>
        <w:t>t</w:t>
      </w:r>
      <w:r w:rsidR="00041BCB" w:rsidRPr="00F31BAE">
        <w:rPr>
          <w:rFonts w:ascii="Calibri" w:hAnsi="Calibri"/>
          <w:sz w:val="28"/>
          <w:szCs w:val="28"/>
        </w:rPr>
        <w:t>he dispute re</w:t>
      </w:r>
      <w:r w:rsidR="00F561A0" w:rsidRPr="00F31BAE">
        <w:rPr>
          <w:rFonts w:ascii="Calibri" w:hAnsi="Calibri"/>
          <w:sz w:val="28"/>
          <w:szCs w:val="28"/>
        </w:rPr>
        <w:t>solution continuum</w:t>
      </w:r>
      <w:r w:rsidR="009125D0" w:rsidRPr="00F31BAE">
        <w:rPr>
          <w:rFonts w:ascii="Calibri" w:hAnsi="Calibri"/>
          <w:sz w:val="28"/>
          <w:szCs w:val="28"/>
        </w:rPr>
        <w:t xml:space="preserve"> </w:t>
      </w:r>
      <w:r w:rsidR="009125D0" w:rsidRPr="00F31BAE">
        <w:rPr>
          <w:rFonts w:ascii="Calibri" w:hAnsi="Calibri"/>
          <w:sz w:val="28"/>
          <w:szCs w:val="28"/>
        </w:rPr>
        <w:lastRenderedPageBreak/>
        <w:t>which exists as a means to make sense of the loss</w:t>
      </w:r>
      <w:r w:rsidR="00F561A0" w:rsidRPr="00F31BAE">
        <w:rPr>
          <w:rFonts w:ascii="Calibri" w:hAnsi="Calibri"/>
          <w:sz w:val="28"/>
          <w:szCs w:val="28"/>
        </w:rPr>
        <w:t xml:space="preserve">.  A social constructionist perspective offers </w:t>
      </w:r>
      <w:r w:rsidR="00EC2DE9" w:rsidRPr="00F31BAE">
        <w:rPr>
          <w:rFonts w:ascii="Calibri" w:hAnsi="Calibri"/>
          <w:sz w:val="28"/>
          <w:szCs w:val="28"/>
        </w:rPr>
        <w:t>an opportunity for a more fluid interpretation of the interplay of factors that comprise</w:t>
      </w:r>
      <w:r w:rsidR="000C4218" w:rsidRPr="00F31BAE">
        <w:rPr>
          <w:rFonts w:ascii="Calibri" w:hAnsi="Calibri"/>
          <w:sz w:val="28"/>
          <w:szCs w:val="28"/>
        </w:rPr>
        <w:t xml:space="preserve"> the public and private ends of the dispute resolution</w:t>
      </w:r>
      <w:r w:rsidR="00F561A0" w:rsidRPr="00F31BAE">
        <w:rPr>
          <w:rFonts w:ascii="Calibri" w:hAnsi="Calibri"/>
          <w:sz w:val="28"/>
          <w:szCs w:val="28"/>
        </w:rPr>
        <w:t xml:space="preserve"> </w:t>
      </w:r>
      <w:r w:rsidR="00EC2DE9" w:rsidRPr="00F31BAE">
        <w:rPr>
          <w:rFonts w:ascii="Calibri" w:hAnsi="Calibri"/>
          <w:sz w:val="28"/>
          <w:szCs w:val="28"/>
        </w:rPr>
        <w:t>continuum. For example, some studies</w:t>
      </w:r>
      <w:r w:rsidR="00EC2DE9" w:rsidRPr="00F31BAE">
        <w:rPr>
          <w:rStyle w:val="FootnoteReference"/>
          <w:rFonts w:ascii="Calibri" w:hAnsi="Calibri"/>
          <w:sz w:val="28"/>
          <w:szCs w:val="28"/>
        </w:rPr>
        <w:footnoteReference w:id="6"/>
      </w:r>
      <w:r w:rsidR="00EC2DE9" w:rsidRPr="00F31BAE">
        <w:rPr>
          <w:rFonts w:ascii="Calibri" w:hAnsi="Calibri"/>
          <w:sz w:val="28"/>
          <w:szCs w:val="28"/>
        </w:rPr>
        <w:t xml:space="preserve"> view mediation and litigation as theoretical constructs which oc</w:t>
      </w:r>
      <w:r w:rsidR="000C4218" w:rsidRPr="00F31BAE">
        <w:rPr>
          <w:rFonts w:ascii="Calibri" w:hAnsi="Calibri"/>
          <w:sz w:val="28"/>
          <w:szCs w:val="28"/>
        </w:rPr>
        <w:t>cupy opposing ends of the same ‘procedural continuum’</w:t>
      </w:r>
      <w:r w:rsidR="00EC2DE9" w:rsidRPr="00F31BAE">
        <w:rPr>
          <w:rFonts w:ascii="Calibri" w:hAnsi="Calibri"/>
          <w:sz w:val="28"/>
          <w:szCs w:val="28"/>
        </w:rPr>
        <w:t xml:space="preserve"> of dispute resolution.  </w:t>
      </w:r>
    </w:p>
    <w:p w14:paraId="36C3BA1F" w14:textId="77777777" w:rsidR="00660992" w:rsidRPr="00F31BAE" w:rsidRDefault="00EC2DE9" w:rsidP="00ED63E4">
      <w:pPr>
        <w:jc w:val="both"/>
        <w:rPr>
          <w:rFonts w:ascii="Calibri" w:hAnsi="Calibri"/>
          <w:sz w:val="28"/>
          <w:szCs w:val="28"/>
        </w:rPr>
      </w:pPr>
      <w:r w:rsidRPr="00F31BAE">
        <w:rPr>
          <w:rFonts w:ascii="Calibri" w:hAnsi="Calibri"/>
          <w:sz w:val="28"/>
          <w:szCs w:val="28"/>
        </w:rPr>
        <w:t xml:space="preserve">This study agrees with that proposal but further contends </w:t>
      </w:r>
      <w:r w:rsidRPr="00F31BAE">
        <w:rPr>
          <w:rFonts w:cs="Times New Roman"/>
          <w:sz w:val="28"/>
          <w:szCs w:val="28"/>
        </w:rPr>
        <w:t xml:space="preserve">that </w:t>
      </w:r>
      <w:r w:rsidR="00660992" w:rsidRPr="00F31BAE">
        <w:rPr>
          <w:rFonts w:ascii="Calibri" w:hAnsi="Calibri"/>
          <w:sz w:val="28"/>
          <w:szCs w:val="28"/>
        </w:rPr>
        <w:t>e</w:t>
      </w:r>
      <w:r w:rsidR="00ED63E4" w:rsidRPr="00F31BAE">
        <w:rPr>
          <w:rFonts w:ascii="Calibri" w:hAnsi="Calibri"/>
          <w:sz w:val="28"/>
          <w:szCs w:val="28"/>
        </w:rPr>
        <w:t xml:space="preserve">xamining </w:t>
      </w:r>
      <w:r w:rsidR="000504F4" w:rsidRPr="00F31BAE">
        <w:rPr>
          <w:rFonts w:ascii="Calibri" w:hAnsi="Calibri"/>
          <w:sz w:val="28"/>
          <w:szCs w:val="28"/>
        </w:rPr>
        <w:t xml:space="preserve">dispute resolution </w:t>
      </w:r>
      <w:r w:rsidR="00ED63E4" w:rsidRPr="00F31BAE">
        <w:rPr>
          <w:rFonts w:ascii="Calibri" w:hAnsi="Calibri"/>
          <w:sz w:val="28"/>
          <w:szCs w:val="28"/>
        </w:rPr>
        <w:t>from a social constructionist perspective calls for a re-examination of certain underlying assumptions regarding the nature of Law</w:t>
      </w:r>
      <w:r w:rsidR="000504F4" w:rsidRPr="00F31BAE">
        <w:rPr>
          <w:rFonts w:ascii="Calibri" w:hAnsi="Calibri"/>
          <w:sz w:val="28"/>
          <w:szCs w:val="28"/>
        </w:rPr>
        <w:t>, as it heads</w:t>
      </w:r>
      <w:r w:rsidR="00F6790C" w:rsidRPr="00F31BAE">
        <w:rPr>
          <w:rFonts w:ascii="Calibri" w:hAnsi="Calibri"/>
          <w:sz w:val="28"/>
          <w:szCs w:val="28"/>
        </w:rPr>
        <w:t xml:space="preserve"> the public end of the dispute resolution continuum; and </w:t>
      </w:r>
      <w:r w:rsidR="00B758E2" w:rsidRPr="00F31BAE">
        <w:rPr>
          <w:rFonts w:ascii="Calibri" w:hAnsi="Calibri"/>
          <w:sz w:val="28"/>
          <w:szCs w:val="28"/>
        </w:rPr>
        <w:t xml:space="preserve">the nature of </w:t>
      </w:r>
      <w:proofErr w:type="gramStart"/>
      <w:r w:rsidR="00F6790C" w:rsidRPr="00F31BAE">
        <w:rPr>
          <w:rFonts w:ascii="Calibri" w:hAnsi="Calibri"/>
          <w:sz w:val="28"/>
          <w:szCs w:val="28"/>
        </w:rPr>
        <w:t xml:space="preserve">mediation </w:t>
      </w:r>
      <w:r w:rsidR="00DC0767" w:rsidRPr="00F31BAE">
        <w:rPr>
          <w:rFonts w:ascii="Calibri" w:hAnsi="Calibri"/>
          <w:sz w:val="28"/>
          <w:szCs w:val="28"/>
        </w:rPr>
        <w:t xml:space="preserve"> </w:t>
      </w:r>
      <w:r w:rsidR="000504F4" w:rsidRPr="00F31BAE">
        <w:rPr>
          <w:rFonts w:ascii="Calibri" w:hAnsi="Calibri"/>
          <w:sz w:val="28"/>
          <w:szCs w:val="28"/>
        </w:rPr>
        <w:t>at</w:t>
      </w:r>
      <w:proofErr w:type="gramEnd"/>
      <w:r w:rsidR="000504F4" w:rsidRPr="00F31BAE">
        <w:rPr>
          <w:rFonts w:ascii="Calibri" w:hAnsi="Calibri"/>
          <w:sz w:val="28"/>
          <w:szCs w:val="28"/>
        </w:rPr>
        <w:t xml:space="preserve"> the private end of third party interventions for dispute resolution.</w:t>
      </w:r>
    </w:p>
    <w:p w14:paraId="36C3BA20" w14:textId="77777777" w:rsidR="00090D90" w:rsidRPr="00F31BAE" w:rsidRDefault="00DC0767" w:rsidP="00ED63E4">
      <w:pPr>
        <w:jc w:val="both"/>
        <w:rPr>
          <w:rFonts w:cs="Times New Roman"/>
          <w:sz w:val="28"/>
          <w:szCs w:val="28"/>
        </w:rPr>
      </w:pPr>
      <w:r w:rsidRPr="00F31BAE">
        <w:rPr>
          <w:rFonts w:ascii="Calibri" w:hAnsi="Calibri"/>
          <w:sz w:val="28"/>
          <w:szCs w:val="28"/>
        </w:rPr>
        <w:t>For instance, in social constructionist terms</w:t>
      </w:r>
      <w:r w:rsidR="00ED63E4" w:rsidRPr="00F31BAE">
        <w:rPr>
          <w:rFonts w:ascii="Calibri" w:hAnsi="Calibri"/>
          <w:sz w:val="28"/>
          <w:szCs w:val="28"/>
        </w:rPr>
        <w:t xml:space="preserve">, Law can be seen as the </w:t>
      </w:r>
      <w:r w:rsidR="008874E2" w:rsidRPr="00F31BAE">
        <w:rPr>
          <w:rStyle w:val="FootnoteReference"/>
          <w:rFonts w:ascii="Calibri" w:hAnsi="Calibri"/>
          <w:sz w:val="28"/>
          <w:szCs w:val="28"/>
        </w:rPr>
        <w:footnoteReference w:id="7"/>
      </w:r>
      <w:r w:rsidR="00ED63E4" w:rsidRPr="00F31BAE">
        <w:rPr>
          <w:rFonts w:ascii="Calibri" w:hAnsi="Calibri"/>
          <w:sz w:val="28"/>
          <w:szCs w:val="28"/>
        </w:rPr>
        <w:t xml:space="preserve">‘game with fixed rules’ </w:t>
      </w:r>
      <w:r w:rsidRPr="00F31BAE">
        <w:rPr>
          <w:rFonts w:ascii="Calibri" w:hAnsi="Calibri"/>
          <w:sz w:val="28"/>
          <w:szCs w:val="28"/>
        </w:rPr>
        <w:t>as opposed to mediation which is seen as the ‘game in the making’</w:t>
      </w:r>
      <w:r w:rsidRPr="00F31BAE">
        <w:rPr>
          <w:rStyle w:val="FootnoteReference"/>
          <w:rFonts w:ascii="Calibri" w:hAnsi="Calibri"/>
          <w:sz w:val="28"/>
          <w:szCs w:val="28"/>
        </w:rPr>
        <w:footnoteReference w:id="8"/>
      </w:r>
      <w:r w:rsidRPr="00F31BAE">
        <w:rPr>
          <w:rFonts w:ascii="Calibri" w:hAnsi="Calibri"/>
          <w:sz w:val="28"/>
          <w:szCs w:val="28"/>
        </w:rPr>
        <w:t>.</w:t>
      </w:r>
      <w:r w:rsidR="00ED63E4" w:rsidRPr="00F31BAE">
        <w:rPr>
          <w:rFonts w:ascii="Calibri" w:hAnsi="Calibri"/>
          <w:sz w:val="28"/>
          <w:szCs w:val="28"/>
        </w:rPr>
        <w:t xml:space="preserve"> </w:t>
      </w:r>
      <w:r w:rsidR="00090D90" w:rsidRPr="00F31BAE">
        <w:rPr>
          <w:rFonts w:ascii="Calibri" w:hAnsi="Calibri"/>
          <w:sz w:val="28"/>
          <w:szCs w:val="28"/>
        </w:rPr>
        <w:t>Law is characterised by procedural fairness, openness, and transparency of proceedings for the sake of natural justice. Mediation is characterised by flexibility of procedure, confidentiality, and closed proceedings for the sake of privacy</w:t>
      </w:r>
      <w:r w:rsidR="00EC2DE9" w:rsidRPr="00F31BAE">
        <w:rPr>
          <w:rFonts w:ascii="Calibri" w:hAnsi="Calibri"/>
          <w:sz w:val="28"/>
          <w:szCs w:val="28"/>
        </w:rPr>
        <w:t xml:space="preserve"> which does not necessarily include natural justice</w:t>
      </w:r>
      <w:r w:rsidR="00090D90" w:rsidRPr="00F31BAE">
        <w:rPr>
          <w:rFonts w:ascii="Calibri" w:hAnsi="Calibri"/>
          <w:sz w:val="28"/>
          <w:szCs w:val="28"/>
        </w:rPr>
        <w:t xml:space="preserve">. </w:t>
      </w:r>
      <w:r w:rsidR="008D1C8D" w:rsidRPr="00F31BAE">
        <w:rPr>
          <w:rFonts w:ascii="Calibri" w:hAnsi="Calibri"/>
          <w:sz w:val="28"/>
          <w:szCs w:val="28"/>
        </w:rPr>
        <w:t xml:space="preserve">Law contributes to the principles of justice that comprise the Rule of Law by which nation states are publicly governed; </w:t>
      </w:r>
      <w:proofErr w:type="gramStart"/>
      <w:r w:rsidR="008D1C8D" w:rsidRPr="00F31BAE">
        <w:rPr>
          <w:rFonts w:ascii="Calibri" w:hAnsi="Calibri"/>
          <w:sz w:val="28"/>
          <w:szCs w:val="28"/>
        </w:rPr>
        <w:t>mediation  contributes</w:t>
      </w:r>
      <w:proofErr w:type="gramEnd"/>
      <w:r w:rsidR="008D1C8D" w:rsidRPr="00F31BAE">
        <w:rPr>
          <w:rFonts w:ascii="Calibri" w:hAnsi="Calibri"/>
          <w:sz w:val="28"/>
          <w:szCs w:val="28"/>
        </w:rPr>
        <w:t xml:space="preserve"> to the private arrangements between </w:t>
      </w:r>
      <w:r w:rsidR="00461E7F" w:rsidRPr="00F31BAE">
        <w:rPr>
          <w:rFonts w:ascii="Calibri" w:hAnsi="Calibri"/>
          <w:sz w:val="28"/>
          <w:szCs w:val="28"/>
        </w:rPr>
        <w:t xml:space="preserve">individual </w:t>
      </w:r>
      <w:r w:rsidR="008D1C8D" w:rsidRPr="00F31BAE">
        <w:rPr>
          <w:rFonts w:ascii="Calibri" w:hAnsi="Calibri"/>
          <w:sz w:val="28"/>
          <w:szCs w:val="28"/>
        </w:rPr>
        <w:t>parties that allow</w:t>
      </w:r>
      <w:r w:rsidR="00461E7F" w:rsidRPr="00F31BAE">
        <w:rPr>
          <w:rFonts w:ascii="Calibri" w:hAnsi="Calibri"/>
          <w:sz w:val="28"/>
          <w:szCs w:val="28"/>
        </w:rPr>
        <w:t xml:space="preserve"> pragmatic and practical solutions to unfold as </w:t>
      </w:r>
      <w:r w:rsidR="006057BF" w:rsidRPr="00F31BAE">
        <w:rPr>
          <w:rFonts w:ascii="Calibri" w:hAnsi="Calibri"/>
          <w:sz w:val="28"/>
          <w:szCs w:val="28"/>
        </w:rPr>
        <w:t xml:space="preserve">concepts of </w:t>
      </w:r>
      <w:r w:rsidR="008D1C8D" w:rsidRPr="00F31BAE">
        <w:rPr>
          <w:rFonts w:ascii="Calibri" w:hAnsi="Calibri"/>
          <w:sz w:val="28"/>
          <w:szCs w:val="28"/>
        </w:rPr>
        <w:t>day-to-day justice</w:t>
      </w:r>
      <w:r w:rsidR="000504F4" w:rsidRPr="00F31BAE">
        <w:rPr>
          <w:rFonts w:ascii="Calibri" w:hAnsi="Calibri"/>
          <w:sz w:val="28"/>
          <w:szCs w:val="28"/>
        </w:rPr>
        <w:t xml:space="preserve"> which emerge as </w:t>
      </w:r>
      <w:r w:rsidR="00461E7F" w:rsidRPr="00F31BAE">
        <w:rPr>
          <w:rFonts w:ascii="Calibri" w:hAnsi="Calibri"/>
          <w:sz w:val="28"/>
          <w:szCs w:val="28"/>
        </w:rPr>
        <w:t>the ‘way business is done here’</w:t>
      </w:r>
      <w:r w:rsidR="008D1C8D" w:rsidRPr="00F31BAE">
        <w:rPr>
          <w:rFonts w:ascii="Calibri" w:hAnsi="Calibri"/>
          <w:sz w:val="28"/>
          <w:szCs w:val="28"/>
        </w:rPr>
        <w:t xml:space="preserve">.  </w:t>
      </w:r>
    </w:p>
    <w:p w14:paraId="36C3BA21" w14:textId="77777777" w:rsidR="00C81140" w:rsidRPr="00F31BAE" w:rsidRDefault="008819B8" w:rsidP="00ED63E4">
      <w:pPr>
        <w:jc w:val="both"/>
        <w:rPr>
          <w:rFonts w:ascii="Calibri" w:hAnsi="Calibri"/>
          <w:sz w:val="28"/>
          <w:szCs w:val="28"/>
        </w:rPr>
      </w:pPr>
      <w:r w:rsidRPr="00F31BAE">
        <w:rPr>
          <w:rFonts w:ascii="Calibri" w:hAnsi="Calibri"/>
          <w:sz w:val="28"/>
          <w:szCs w:val="28"/>
        </w:rPr>
        <w:lastRenderedPageBreak/>
        <w:t xml:space="preserve">From a social constructionist perspective, concepts of day-to-day justice similarly </w:t>
      </w:r>
      <w:r w:rsidR="00A16A9D" w:rsidRPr="00F31BAE">
        <w:rPr>
          <w:rFonts w:ascii="Calibri" w:hAnsi="Calibri"/>
          <w:sz w:val="28"/>
          <w:szCs w:val="28"/>
        </w:rPr>
        <w:t>call</w:t>
      </w:r>
      <w:r w:rsidR="00ED63E4" w:rsidRPr="00F31BAE">
        <w:rPr>
          <w:rFonts w:ascii="Calibri" w:hAnsi="Calibri"/>
          <w:sz w:val="28"/>
          <w:szCs w:val="28"/>
        </w:rPr>
        <w:t xml:space="preserve"> for a re-examination of the broader practical principles of access to justice</w:t>
      </w:r>
      <w:r w:rsidR="000E35D1" w:rsidRPr="00F31BAE">
        <w:rPr>
          <w:rFonts w:ascii="Calibri" w:hAnsi="Calibri"/>
          <w:sz w:val="28"/>
          <w:szCs w:val="28"/>
        </w:rPr>
        <w:t xml:space="preserve"> within the legal system. Access to justice principles </w:t>
      </w:r>
      <w:proofErr w:type="gramStart"/>
      <w:r w:rsidR="000E35D1" w:rsidRPr="00F31BAE">
        <w:rPr>
          <w:rFonts w:ascii="Calibri" w:hAnsi="Calibri"/>
          <w:sz w:val="28"/>
          <w:szCs w:val="28"/>
        </w:rPr>
        <w:t>are</w:t>
      </w:r>
      <w:proofErr w:type="gramEnd"/>
      <w:r w:rsidR="000E35D1" w:rsidRPr="00F31BAE">
        <w:rPr>
          <w:rFonts w:ascii="Calibri" w:hAnsi="Calibri"/>
          <w:sz w:val="28"/>
          <w:szCs w:val="28"/>
        </w:rPr>
        <w:t xml:space="preserve"> </w:t>
      </w:r>
      <w:r w:rsidR="00ED63E4" w:rsidRPr="00F31BAE">
        <w:rPr>
          <w:rFonts w:ascii="Calibri" w:hAnsi="Calibri"/>
          <w:sz w:val="28"/>
          <w:szCs w:val="28"/>
        </w:rPr>
        <w:t>common</w:t>
      </w:r>
      <w:r w:rsidR="000E35D1" w:rsidRPr="00F31BAE">
        <w:rPr>
          <w:rFonts w:ascii="Calibri" w:hAnsi="Calibri"/>
          <w:sz w:val="28"/>
          <w:szCs w:val="28"/>
        </w:rPr>
        <w:t xml:space="preserve">ly referred to as </w:t>
      </w:r>
      <w:r w:rsidR="00ED63E4" w:rsidRPr="00F31BAE">
        <w:rPr>
          <w:rFonts w:ascii="Calibri" w:hAnsi="Calibri"/>
          <w:sz w:val="28"/>
          <w:szCs w:val="28"/>
        </w:rPr>
        <w:t>‘third-wave reforms’</w:t>
      </w:r>
      <w:r w:rsidR="00ED63E4" w:rsidRPr="00F31BAE">
        <w:rPr>
          <w:rStyle w:val="FootnoteReference"/>
          <w:rFonts w:ascii="Calibri" w:hAnsi="Calibri"/>
          <w:sz w:val="28"/>
          <w:szCs w:val="28"/>
        </w:rPr>
        <w:footnoteReference w:id="9"/>
      </w:r>
      <w:r w:rsidR="00ED63E4" w:rsidRPr="00F31BAE">
        <w:rPr>
          <w:rFonts w:ascii="Calibri" w:hAnsi="Calibri"/>
          <w:sz w:val="28"/>
          <w:szCs w:val="28"/>
        </w:rPr>
        <w:t xml:space="preserve"> -</w:t>
      </w:r>
      <w:r w:rsidR="00DC0767" w:rsidRPr="00F31BAE">
        <w:rPr>
          <w:rFonts w:ascii="Calibri" w:hAnsi="Calibri"/>
          <w:sz w:val="28"/>
          <w:szCs w:val="28"/>
        </w:rPr>
        <w:t xml:space="preserve"> </w:t>
      </w:r>
      <w:r w:rsidR="00ED63E4" w:rsidRPr="00F31BAE">
        <w:rPr>
          <w:rFonts w:ascii="Calibri" w:hAnsi="Calibri"/>
          <w:sz w:val="28"/>
          <w:szCs w:val="28"/>
        </w:rPr>
        <w:t>otherwise termed Alternative Dispute Resolution (ADR)</w:t>
      </w:r>
      <w:r w:rsidR="00DC0767" w:rsidRPr="00F31BAE">
        <w:rPr>
          <w:rFonts w:ascii="Calibri" w:hAnsi="Calibri"/>
          <w:sz w:val="28"/>
          <w:szCs w:val="28"/>
        </w:rPr>
        <w:t xml:space="preserve"> of which mediation (in its various forms) </w:t>
      </w:r>
      <w:r w:rsidR="00B758E2" w:rsidRPr="00F31BAE">
        <w:rPr>
          <w:rFonts w:ascii="Calibri" w:hAnsi="Calibri"/>
          <w:sz w:val="28"/>
          <w:szCs w:val="28"/>
        </w:rPr>
        <w:t xml:space="preserve">as stated above, </w:t>
      </w:r>
      <w:r w:rsidR="00A16A9D" w:rsidRPr="00F31BAE">
        <w:rPr>
          <w:rFonts w:ascii="Calibri" w:hAnsi="Calibri"/>
          <w:sz w:val="28"/>
          <w:szCs w:val="28"/>
        </w:rPr>
        <w:t xml:space="preserve">comprises </w:t>
      </w:r>
      <w:r w:rsidR="000E35D1" w:rsidRPr="00F31BAE">
        <w:rPr>
          <w:rFonts w:ascii="Calibri" w:hAnsi="Calibri"/>
          <w:sz w:val="28"/>
          <w:szCs w:val="28"/>
        </w:rPr>
        <w:t>the private end of the dispute resolution continuum</w:t>
      </w:r>
      <w:r w:rsidR="00A16A9D" w:rsidRPr="00F31BAE">
        <w:rPr>
          <w:rFonts w:ascii="Calibri" w:hAnsi="Calibri"/>
          <w:sz w:val="28"/>
          <w:szCs w:val="28"/>
        </w:rPr>
        <w:t xml:space="preserve"> of third party interventions</w:t>
      </w:r>
      <w:r w:rsidR="00ED63E4" w:rsidRPr="00F31BAE">
        <w:rPr>
          <w:rFonts w:ascii="Calibri" w:hAnsi="Calibri"/>
          <w:sz w:val="28"/>
          <w:szCs w:val="28"/>
        </w:rPr>
        <w:t xml:space="preserve">.  </w:t>
      </w:r>
    </w:p>
    <w:p w14:paraId="36C3BA22" w14:textId="77777777" w:rsidR="00754A92" w:rsidRPr="00F31BAE" w:rsidRDefault="00ED63E4" w:rsidP="00754A92">
      <w:pPr>
        <w:jc w:val="both"/>
        <w:rPr>
          <w:rFonts w:ascii="Calibri" w:hAnsi="Calibri"/>
          <w:color w:val="000000" w:themeColor="text1"/>
          <w:sz w:val="28"/>
          <w:szCs w:val="28"/>
        </w:rPr>
      </w:pPr>
      <w:r w:rsidRPr="00F31BAE">
        <w:rPr>
          <w:rFonts w:ascii="Calibri" w:hAnsi="Calibri"/>
          <w:sz w:val="28"/>
          <w:szCs w:val="28"/>
        </w:rPr>
        <w:t>Mode</w:t>
      </w:r>
      <w:r w:rsidR="00090D90" w:rsidRPr="00F31BAE">
        <w:rPr>
          <w:rFonts w:ascii="Calibri" w:hAnsi="Calibri"/>
          <w:sz w:val="28"/>
          <w:szCs w:val="28"/>
        </w:rPr>
        <w:t>ls of therapeutic jurisprudence (TJ),</w:t>
      </w:r>
      <w:r w:rsidRPr="00F31BAE">
        <w:rPr>
          <w:rFonts w:ascii="Calibri" w:hAnsi="Calibri"/>
          <w:sz w:val="28"/>
          <w:szCs w:val="28"/>
        </w:rPr>
        <w:t xml:space="preserve"> individual case management (such as pre-hearing conferences) and court connected ADR are all access to justice measures adopted as part of the ‘third wave reforms’ of the legal system</w:t>
      </w:r>
      <w:r w:rsidR="00C81140" w:rsidRPr="00F31BAE">
        <w:rPr>
          <w:rFonts w:ascii="Calibri" w:hAnsi="Calibri"/>
          <w:sz w:val="28"/>
          <w:szCs w:val="28"/>
        </w:rPr>
        <w:t xml:space="preserve"> – all of which have varying degrees of public/private exposure</w:t>
      </w:r>
      <w:r w:rsidR="005F5608" w:rsidRPr="00F31BAE">
        <w:rPr>
          <w:rFonts w:ascii="Calibri" w:hAnsi="Calibri"/>
          <w:sz w:val="28"/>
          <w:szCs w:val="28"/>
        </w:rPr>
        <w:t>; and all of which, like mediation are examples of non-adversarial justice</w:t>
      </w:r>
      <w:r w:rsidRPr="00F31BAE">
        <w:rPr>
          <w:rFonts w:ascii="Calibri" w:hAnsi="Calibri"/>
          <w:sz w:val="28"/>
          <w:szCs w:val="28"/>
        </w:rPr>
        <w:t xml:space="preserve">. </w:t>
      </w:r>
      <w:r w:rsidR="00754A92" w:rsidRPr="00F31BAE">
        <w:rPr>
          <w:rFonts w:ascii="Calibri" w:hAnsi="Calibri"/>
          <w:color w:val="000000" w:themeColor="text1"/>
          <w:sz w:val="28"/>
          <w:szCs w:val="28"/>
        </w:rPr>
        <w:t xml:space="preserve"> </w:t>
      </w:r>
    </w:p>
    <w:p w14:paraId="36C3BA23" w14:textId="77777777" w:rsidR="00ED63E4" w:rsidRPr="00F31BAE" w:rsidRDefault="00660992" w:rsidP="00ED63E4">
      <w:pPr>
        <w:jc w:val="both"/>
        <w:rPr>
          <w:sz w:val="28"/>
          <w:szCs w:val="28"/>
        </w:rPr>
      </w:pPr>
      <w:r w:rsidRPr="00F31BAE">
        <w:rPr>
          <w:rFonts w:ascii="Calibri" w:hAnsi="Calibri"/>
          <w:sz w:val="28"/>
          <w:szCs w:val="28"/>
        </w:rPr>
        <w:t>A</w:t>
      </w:r>
      <w:r w:rsidR="000E35D1" w:rsidRPr="00F31BAE">
        <w:rPr>
          <w:rFonts w:ascii="Calibri" w:hAnsi="Calibri"/>
          <w:sz w:val="28"/>
          <w:szCs w:val="28"/>
        </w:rPr>
        <w:t xml:space="preserve"> comparison between</w:t>
      </w:r>
      <w:r w:rsidR="00090D90" w:rsidRPr="00F31BAE">
        <w:rPr>
          <w:rFonts w:ascii="Calibri" w:hAnsi="Calibri"/>
          <w:sz w:val="28"/>
          <w:szCs w:val="28"/>
        </w:rPr>
        <w:t xml:space="preserve"> TJ</w:t>
      </w:r>
      <w:r w:rsidR="000E35D1" w:rsidRPr="00F31BAE">
        <w:rPr>
          <w:rFonts w:ascii="Calibri" w:hAnsi="Calibri"/>
          <w:sz w:val="28"/>
          <w:szCs w:val="28"/>
        </w:rPr>
        <w:t xml:space="preserve"> </w:t>
      </w:r>
      <w:r w:rsidR="00090D90" w:rsidRPr="00F31BAE">
        <w:rPr>
          <w:rFonts w:ascii="Calibri" w:hAnsi="Calibri"/>
          <w:sz w:val="28"/>
          <w:szCs w:val="28"/>
        </w:rPr>
        <w:t xml:space="preserve">as </w:t>
      </w:r>
      <w:r w:rsidR="006057BF" w:rsidRPr="00F31BAE">
        <w:rPr>
          <w:rFonts w:ascii="Calibri" w:hAnsi="Calibri"/>
          <w:sz w:val="28"/>
          <w:szCs w:val="28"/>
        </w:rPr>
        <w:t xml:space="preserve">an ADR measure at </w:t>
      </w:r>
      <w:r w:rsidR="000E35D1" w:rsidRPr="00F31BAE">
        <w:rPr>
          <w:rFonts w:ascii="Calibri" w:hAnsi="Calibri"/>
          <w:sz w:val="28"/>
          <w:szCs w:val="28"/>
        </w:rPr>
        <w:t xml:space="preserve">the public </w:t>
      </w:r>
      <w:r w:rsidR="00090D90" w:rsidRPr="00F31BAE">
        <w:rPr>
          <w:rFonts w:ascii="Calibri" w:hAnsi="Calibri"/>
          <w:sz w:val="28"/>
          <w:szCs w:val="28"/>
        </w:rPr>
        <w:t>end</w:t>
      </w:r>
      <w:r w:rsidRPr="00F31BAE">
        <w:rPr>
          <w:rFonts w:ascii="Calibri" w:hAnsi="Calibri"/>
          <w:sz w:val="28"/>
          <w:szCs w:val="28"/>
        </w:rPr>
        <w:t xml:space="preserve"> of the continuum</w:t>
      </w:r>
      <w:r w:rsidR="00EC2DE9" w:rsidRPr="00F31BAE">
        <w:rPr>
          <w:rFonts w:ascii="Calibri" w:hAnsi="Calibri"/>
          <w:sz w:val="28"/>
          <w:szCs w:val="28"/>
        </w:rPr>
        <w:t>,</w:t>
      </w:r>
      <w:r w:rsidR="00090D90" w:rsidRPr="00F31BAE">
        <w:rPr>
          <w:rFonts w:ascii="Calibri" w:hAnsi="Calibri"/>
          <w:sz w:val="28"/>
          <w:szCs w:val="28"/>
        </w:rPr>
        <w:t xml:space="preserve"> </w:t>
      </w:r>
      <w:r w:rsidR="000E35D1" w:rsidRPr="00F31BAE">
        <w:rPr>
          <w:rFonts w:ascii="Calibri" w:hAnsi="Calibri"/>
          <w:sz w:val="28"/>
          <w:szCs w:val="28"/>
        </w:rPr>
        <w:t xml:space="preserve">and </w:t>
      </w:r>
      <w:r w:rsidR="00090D90" w:rsidRPr="00F31BAE">
        <w:rPr>
          <w:rFonts w:ascii="Calibri" w:hAnsi="Calibri"/>
          <w:sz w:val="28"/>
          <w:szCs w:val="28"/>
        </w:rPr>
        <w:t xml:space="preserve">mediation as </w:t>
      </w:r>
      <w:r w:rsidR="006057BF" w:rsidRPr="00F31BAE">
        <w:rPr>
          <w:rFonts w:ascii="Calibri" w:hAnsi="Calibri"/>
          <w:sz w:val="28"/>
          <w:szCs w:val="28"/>
        </w:rPr>
        <w:t xml:space="preserve">an ADR measure at </w:t>
      </w:r>
      <w:r w:rsidR="00090D90" w:rsidRPr="00F31BAE">
        <w:rPr>
          <w:rFonts w:ascii="Calibri" w:hAnsi="Calibri"/>
          <w:sz w:val="28"/>
          <w:szCs w:val="28"/>
        </w:rPr>
        <w:t xml:space="preserve">the </w:t>
      </w:r>
      <w:r w:rsidR="000E35D1" w:rsidRPr="00F31BAE">
        <w:rPr>
          <w:rFonts w:ascii="Calibri" w:hAnsi="Calibri"/>
          <w:sz w:val="28"/>
          <w:szCs w:val="28"/>
        </w:rPr>
        <w:t xml:space="preserve">private </w:t>
      </w:r>
      <w:r w:rsidR="00090D90" w:rsidRPr="00F31BAE">
        <w:rPr>
          <w:rFonts w:ascii="Calibri" w:hAnsi="Calibri"/>
          <w:sz w:val="28"/>
          <w:szCs w:val="28"/>
        </w:rPr>
        <w:t>end of the dispute resolution continuum</w:t>
      </w:r>
      <w:r w:rsidR="009F0FB4" w:rsidRPr="00F31BAE">
        <w:rPr>
          <w:rFonts w:ascii="Calibri" w:hAnsi="Calibri"/>
          <w:sz w:val="28"/>
          <w:szCs w:val="28"/>
        </w:rPr>
        <w:t xml:space="preserve">, </w:t>
      </w:r>
      <w:r w:rsidR="00344C66" w:rsidRPr="00F31BAE">
        <w:rPr>
          <w:rFonts w:ascii="Calibri" w:hAnsi="Calibri"/>
          <w:sz w:val="28"/>
          <w:szCs w:val="28"/>
        </w:rPr>
        <w:t xml:space="preserve">shows that both share a </w:t>
      </w:r>
      <w:r w:rsidR="00344C66" w:rsidRPr="00F31BAE">
        <w:rPr>
          <w:rFonts w:ascii="Calibri" w:hAnsi="Calibri"/>
          <w:color w:val="000000" w:themeColor="text1"/>
          <w:sz w:val="28"/>
          <w:szCs w:val="28"/>
        </w:rPr>
        <w:t>common vision to engage a</w:t>
      </w:r>
      <w:r w:rsidR="00344C66" w:rsidRPr="00F31BAE">
        <w:rPr>
          <w:rFonts w:ascii="Calibri" w:hAnsi="Calibri"/>
          <w:i/>
          <w:color w:val="000000" w:themeColor="text1"/>
          <w:sz w:val="28"/>
          <w:szCs w:val="28"/>
        </w:rPr>
        <w:t xml:space="preserve"> holistic</w:t>
      </w:r>
      <w:r w:rsidR="00344C66" w:rsidRPr="00F31BAE">
        <w:rPr>
          <w:rFonts w:ascii="Calibri" w:hAnsi="Calibri"/>
          <w:color w:val="000000" w:themeColor="text1"/>
          <w:sz w:val="28"/>
          <w:szCs w:val="28"/>
        </w:rPr>
        <w:t xml:space="preserve"> approach</w:t>
      </w:r>
      <w:r w:rsidR="00344C66" w:rsidRPr="00F31BAE">
        <w:rPr>
          <w:rFonts w:ascii="Calibri" w:hAnsi="Calibri"/>
          <w:sz w:val="28"/>
          <w:szCs w:val="28"/>
        </w:rPr>
        <w:t xml:space="preserve"> to deal with the impact of law on the psychological well-being of the clients</w:t>
      </w:r>
      <w:r w:rsidR="00B758E2" w:rsidRPr="00F31BAE">
        <w:rPr>
          <w:rFonts w:ascii="Calibri" w:hAnsi="Calibri"/>
          <w:sz w:val="28"/>
          <w:szCs w:val="28"/>
        </w:rPr>
        <w:t>; and both aim</w:t>
      </w:r>
      <w:r w:rsidR="00B966F3" w:rsidRPr="00F31BAE">
        <w:rPr>
          <w:rFonts w:ascii="Calibri" w:hAnsi="Calibri"/>
          <w:sz w:val="28"/>
          <w:szCs w:val="28"/>
        </w:rPr>
        <w:t xml:space="preserve"> to implement a broad framework for </w:t>
      </w:r>
      <w:r w:rsidR="00B966F3" w:rsidRPr="00F31BAE">
        <w:rPr>
          <w:rFonts w:ascii="Calibri" w:hAnsi="Calibri"/>
          <w:i/>
          <w:sz w:val="28"/>
          <w:szCs w:val="28"/>
        </w:rPr>
        <w:t>appreciating</w:t>
      </w:r>
      <w:r w:rsidR="00B966F3" w:rsidRPr="00F31BAE">
        <w:rPr>
          <w:rFonts w:ascii="Calibri" w:hAnsi="Calibri"/>
          <w:sz w:val="28"/>
          <w:szCs w:val="28"/>
        </w:rPr>
        <w:t xml:space="preserve"> not critiquing every-day reality constructing practices</w:t>
      </w:r>
      <w:r w:rsidR="00344C66" w:rsidRPr="00F31BAE">
        <w:rPr>
          <w:rFonts w:ascii="Calibri" w:hAnsi="Calibri"/>
          <w:sz w:val="28"/>
          <w:szCs w:val="28"/>
        </w:rPr>
        <w:t>.</w:t>
      </w:r>
      <w:r w:rsidR="00B966F3" w:rsidRPr="00F31BAE">
        <w:rPr>
          <w:rFonts w:ascii="Calibri" w:hAnsi="Calibri"/>
          <w:sz w:val="28"/>
          <w:szCs w:val="28"/>
        </w:rPr>
        <w:t xml:space="preserve"> </w:t>
      </w:r>
      <w:r w:rsidR="00DF488C" w:rsidRPr="00F31BAE">
        <w:rPr>
          <w:rFonts w:ascii="Calibri" w:hAnsi="Calibri"/>
          <w:sz w:val="28"/>
          <w:szCs w:val="28"/>
        </w:rPr>
        <w:t xml:space="preserve">To that effect, adopting </w:t>
      </w:r>
      <w:r w:rsidR="007964C6" w:rsidRPr="00F31BAE">
        <w:rPr>
          <w:rFonts w:cs="Times New Roman"/>
          <w:sz w:val="28"/>
          <w:szCs w:val="28"/>
        </w:rPr>
        <w:t>a social constructionist</w:t>
      </w:r>
      <w:r w:rsidR="005F4FF3" w:rsidRPr="00F31BAE">
        <w:rPr>
          <w:rFonts w:cs="Times New Roman"/>
          <w:sz w:val="28"/>
          <w:szCs w:val="28"/>
        </w:rPr>
        <w:t xml:space="preserve"> approach to </w:t>
      </w:r>
      <w:r w:rsidR="00E51470" w:rsidRPr="00F31BAE">
        <w:rPr>
          <w:rFonts w:ascii="Calibri" w:hAnsi="Calibri"/>
          <w:i/>
          <w:sz w:val="28"/>
          <w:szCs w:val="28"/>
        </w:rPr>
        <w:t>appreciate every-day reality constructing practices</w:t>
      </w:r>
      <w:r w:rsidR="00E51470" w:rsidRPr="00F31BAE">
        <w:rPr>
          <w:rFonts w:ascii="Calibri" w:hAnsi="Calibri"/>
          <w:sz w:val="28"/>
          <w:szCs w:val="28"/>
        </w:rPr>
        <w:t xml:space="preserve"> </w:t>
      </w:r>
      <w:r w:rsidR="00DF488C" w:rsidRPr="00F31BAE">
        <w:rPr>
          <w:rFonts w:ascii="Calibri" w:hAnsi="Calibri"/>
          <w:sz w:val="28"/>
          <w:szCs w:val="28"/>
        </w:rPr>
        <w:t xml:space="preserve">can effectively explore </w:t>
      </w:r>
      <w:r w:rsidR="005F4FF3" w:rsidRPr="00F31BAE">
        <w:rPr>
          <w:rFonts w:ascii="Calibri" w:hAnsi="Calibri"/>
          <w:sz w:val="28"/>
          <w:szCs w:val="28"/>
        </w:rPr>
        <w:t>the concept that meaning reconstruction following loss is an inherent, albeit invisible/unconscious, part of every dispute resolution procedure</w:t>
      </w:r>
      <w:r w:rsidR="00DF488C" w:rsidRPr="00F31BAE">
        <w:rPr>
          <w:rFonts w:ascii="Calibri" w:hAnsi="Calibri"/>
          <w:sz w:val="28"/>
          <w:szCs w:val="28"/>
        </w:rPr>
        <w:t xml:space="preserve"> which </w:t>
      </w:r>
      <w:r w:rsidR="00A16A9D" w:rsidRPr="00F31BAE">
        <w:rPr>
          <w:rFonts w:cs="Times New Roman"/>
          <w:sz w:val="28"/>
          <w:szCs w:val="28"/>
        </w:rPr>
        <w:t>extend</w:t>
      </w:r>
      <w:r w:rsidR="00E51470" w:rsidRPr="00F31BAE">
        <w:rPr>
          <w:rFonts w:cs="Times New Roman"/>
          <w:sz w:val="28"/>
          <w:szCs w:val="28"/>
        </w:rPr>
        <w:t>s</w:t>
      </w:r>
      <w:r w:rsidR="00A16A9D" w:rsidRPr="00F31BAE">
        <w:rPr>
          <w:rFonts w:cs="Times New Roman"/>
          <w:sz w:val="28"/>
          <w:szCs w:val="28"/>
        </w:rPr>
        <w:t xml:space="preserve"> the dispute resolution continuum to </w:t>
      </w:r>
      <w:r w:rsidR="00E51470" w:rsidRPr="00F31BAE">
        <w:rPr>
          <w:rFonts w:cs="Times New Roman"/>
          <w:sz w:val="28"/>
          <w:szCs w:val="28"/>
        </w:rPr>
        <w:t xml:space="preserve">include </w:t>
      </w:r>
      <w:r w:rsidR="00A16A9D" w:rsidRPr="00F31BAE">
        <w:rPr>
          <w:rFonts w:cs="Times New Roman"/>
          <w:sz w:val="28"/>
          <w:szCs w:val="28"/>
        </w:rPr>
        <w:t xml:space="preserve">law </w:t>
      </w:r>
      <w:r w:rsidR="00E51470" w:rsidRPr="00F31BAE">
        <w:rPr>
          <w:rFonts w:cs="Times New Roman"/>
          <w:sz w:val="28"/>
          <w:szCs w:val="28"/>
        </w:rPr>
        <w:t xml:space="preserve">and </w:t>
      </w:r>
      <w:r w:rsidR="00A16A9D" w:rsidRPr="00F31BAE">
        <w:rPr>
          <w:rFonts w:cs="Times New Roman"/>
          <w:sz w:val="28"/>
          <w:szCs w:val="28"/>
        </w:rPr>
        <w:t>psychology</w:t>
      </w:r>
      <w:r w:rsidR="007964C6" w:rsidRPr="00F31BAE">
        <w:rPr>
          <w:rFonts w:cs="Times New Roman"/>
          <w:sz w:val="28"/>
          <w:szCs w:val="28"/>
        </w:rPr>
        <w:t xml:space="preserve"> </w:t>
      </w:r>
      <w:r w:rsidR="00E51470" w:rsidRPr="00F31BAE">
        <w:rPr>
          <w:rFonts w:cs="Times New Roman"/>
          <w:sz w:val="28"/>
          <w:szCs w:val="28"/>
        </w:rPr>
        <w:t xml:space="preserve">as </w:t>
      </w:r>
      <w:r w:rsidR="00A16A9D" w:rsidRPr="00F31BAE">
        <w:rPr>
          <w:rFonts w:cs="Times New Roman"/>
          <w:sz w:val="28"/>
          <w:szCs w:val="28"/>
        </w:rPr>
        <w:t>helping professions</w:t>
      </w:r>
      <w:r w:rsidR="00E51470" w:rsidRPr="00F31BAE">
        <w:rPr>
          <w:rFonts w:cs="Times New Roman"/>
          <w:sz w:val="28"/>
          <w:szCs w:val="28"/>
        </w:rPr>
        <w:t xml:space="preserve"> to resolve disputes</w:t>
      </w:r>
      <w:r w:rsidR="007964C6" w:rsidRPr="00F31BAE">
        <w:rPr>
          <w:rFonts w:cs="Times New Roman"/>
          <w:sz w:val="28"/>
          <w:szCs w:val="28"/>
        </w:rPr>
        <w:t>.</w:t>
      </w:r>
      <w:r w:rsidR="005F4FF3" w:rsidRPr="00F31BAE">
        <w:rPr>
          <w:rFonts w:ascii="Calibri" w:hAnsi="Calibri"/>
          <w:sz w:val="28"/>
          <w:szCs w:val="28"/>
        </w:rPr>
        <w:t xml:space="preserve"> </w:t>
      </w:r>
    </w:p>
    <w:p w14:paraId="36C3BA24" w14:textId="77777777" w:rsidR="007964C6" w:rsidRPr="00F31BAE" w:rsidRDefault="00533AEC" w:rsidP="00242A38">
      <w:pPr>
        <w:jc w:val="both"/>
        <w:rPr>
          <w:rFonts w:cs="Times New Roman"/>
          <w:sz w:val="28"/>
          <w:szCs w:val="28"/>
        </w:rPr>
      </w:pPr>
      <w:r w:rsidRPr="00F31BAE">
        <w:rPr>
          <w:rFonts w:cs="Times New Roman"/>
          <w:sz w:val="28"/>
          <w:szCs w:val="28"/>
        </w:rPr>
        <w:lastRenderedPageBreak/>
        <w:t xml:space="preserve">For instance, </w:t>
      </w:r>
      <w:r w:rsidR="00273876" w:rsidRPr="00F31BAE">
        <w:rPr>
          <w:rFonts w:cs="Times New Roman"/>
          <w:sz w:val="28"/>
          <w:szCs w:val="28"/>
        </w:rPr>
        <w:t xml:space="preserve">each profession – law and psychology - </w:t>
      </w:r>
      <w:r w:rsidR="009E3D28" w:rsidRPr="00F31BAE">
        <w:rPr>
          <w:rFonts w:cs="Times New Roman"/>
          <w:sz w:val="28"/>
          <w:szCs w:val="28"/>
        </w:rPr>
        <w:t xml:space="preserve">has a distinct set of protocols and criteria with which to assist the </w:t>
      </w:r>
      <w:proofErr w:type="gramStart"/>
      <w:r w:rsidR="009E3D28" w:rsidRPr="00F31BAE">
        <w:rPr>
          <w:rFonts w:cs="Times New Roman"/>
          <w:sz w:val="28"/>
          <w:szCs w:val="28"/>
        </w:rPr>
        <w:t>general public</w:t>
      </w:r>
      <w:proofErr w:type="gramEnd"/>
      <w:r w:rsidR="00273876" w:rsidRPr="00F31BAE">
        <w:rPr>
          <w:rFonts w:cs="Times New Roman"/>
          <w:sz w:val="28"/>
          <w:szCs w:val="28"/>
        </w:rPr>
        <w:t xml:space="preserve"> to resolve or settle th</w:t>
      </w:r>
      <w:r w:rsidR="00515AC7" w:rsidRPr="00F31BAE">
        <w:rPr>
          <w:rFonts w:cs="Times New Roman"/>
          <w:sz w:val="28"/>
          <w:szCs w:val="28"/>
        </w:rPr>
        <w:t>eir dispute</w:t>
      </w:r>
      <w:r w:rsidR="00273876" w:rsidRPr="00F31BAE">
        <w:rPr>
          <w:rFonts w:cs="Times New Roman"/>
          <w:sz w:val="28"/>
          <w:szCs w:val="28"/>
        </w:rPr>
        <w:t>/issues</w:t>
      </w:r>
      <w:r w:rsidR="009E3D28" w:rsidRPr="00F31BAE">
        <w:rPr>
          <w:rFonts w:cs="Times New Roman"/>
          <w:sz w:val="28"/>
          <w:szCs w:val="28"/>
        </w:rPr>
        <w:t xml:space="preserve">. </w:t>
      </w:r>
      <w:r w:rsidR="009B7696" w:rsidRPr="00F31BAE">
        <w:rPr>
          <w:rFonts w:cs="Times New Roman"/>
          <w:sz w:val="28"/>
          <w:szCs w:val="28"/>
        </w:rPr>
        <w:t>As stated above, t</w:t>
      </w:r>
      <w:r w:rsidR="009E3D28" w:rsidRPr="00F31BAE">
        <w:rPr>
          <w:rFonts w:cs="Times New Roman"/>
          <w:sz w:val="28"/>
          <w:szCs w:val="28"/>
        </w:rPr>
        <w:t xml:space="preserve">he function of law is to set rules/principles with which to regulate our behaviour </w:t>
      </w:r>
      <w:proofErr w:type="gramStart"/>
      <w:r w:rsidR="009E3D28" w:rsidRPr="00F31BAE">
        <w:rPr>
          <w:rFonts w:cs="Times New Roman"/>
          <w:sz w:val="28"/>
          <w:szCs w:val="28"/>
        </w:rPr>
        <w:t>in order to</w:t>
      </w:r>
      <w:proofErr w:type="gramEnd"/>
      <w:r w:rsidR="009E3D28" w:rsidRPr="00F31BAE">
        <w:rPr>
          <w:rFonts w:cs="Times New Roman"/>
          <w:sz w:val="28"/>
          <w:szCs w:val="28"/>
        </w:rPr>
        <w:t xml:space="preserve"> determine when we have come into conflict with those</w:t>
      </w:r>
      <w:r w:rsidR="00273876" w:rsidRPr="00F31BAE">
        <w:rPr>
          <w:rFonts w:cs="Times New Roman"/>
          <w:sz w:val="28"/>
          <w:szCs w:val="28"/>
        </w:rPr>
        <w:t xml:space="preserve"> same </w:t>
      </w:r>
      <w:r w:rsidR="009E3D28" w:rsidRPr="00F31BAE">
        <w:rPr>
          <w:rFonts w:cs="Times New Roman"/>
          <w:sz w:val="28"/>
          <w:szCs w:val="28"/>
        </w:rPr>
        <w:t>rules</w:t>
      </w:r>
      <w:r w:rsidR="00273876" w:rsidRPr="00F31BAE">
        <w:rPr>
          <w:rFonts w:cs="Times New Roman"/>
          <w:sz w:val="28"/>
          <w:szCs w:val="28"/>
        </w:rPr>
        <w:t xml:space="preserve"> and/ or p</w:t>
      </w:r>
      <w:r w:rsidR="009E3D28" w:rsidRPr="00F31BAE">
        <w:rPr>
          <w:rFonts w:cs="Times New Roman"/>
          <w:sz w:val="28"/>
          <w:szCs w:val="28"/>
        </w:rPr>
        <w:t xml:space="preserve">rinciples. The function of psychology is to explain the human psyche. Law tells us exactly what is ‘lawful’ and what is not. </w:t>
      </w:r>
    </w:p>
    <w:p w14:paraId="36C3BA25" w14:textId="77777777" w:rsidR="00665148" w:rsidRPr="00F31BAE" w:rsidRDefault="009E3D28" w:rsidP="00242A38">
      <w:pPr>
        <w:jc w:val="both"/>
        <w:rPr>
          <w:rFonts w:cs="Times New Roman"/>
          <w:sz w:val="28"/>
          <w:szCs w:val="28"/>
        </w:rPr>
      </w:pPr>
      <w:r w:rsidRPr="00F31BAE">
        <w:rPr>
          <w:rFonts w:cs="Times New Roman"/>
          <w:sz w:val="28"/>
          <w:szCs w:val="28"/>
        </w:rPr>
        <w:t>Psychological research similarly demands a degree of empirical correspondence between ideas and data to be definitive about the nature of the human psyche</w:t>
      </w:r>
      <w:r w:rsidR="009B7696" w:rsidRPr="00F31BAE">
        <w:rPr>
          <w:rFonts w:cs="Times New Roman"/>
          <w:sz w:val="28"/>
          <w:szCs w:val="28"/>
        </w:rPr>
        <w:t>. I</w:t>
      </w:r>
      <w:r w:rsidR="00665148" w:rsidRPr="00F31BAE">
        <w:rPr>
          <w:rFonts w:cs="Times New Roman"/>
          <w:sz w:val="28"/>
          <w:szCs w:val="28"/>
        </w:rPr>
        <w:t xml:space="preserve">n its pursuit to explain the human psyche, psychological research is walled off from the messy reality in which we all </w:t>
      </w:r>
      <w:proofErr w:type="gramStart"/>
      <w:r w:rsidR="00665148" w:rsidRPr="00F31BAE">
        <w:rPr>
          <w:rFonts w:cs="Times New Roman"/>
          <w:sz w:val="28"/>
          <w:szCs w:val="28"/>
        </w:rPr>
        <w:t>have to</w:t>
      </w:r>
      <w:proofErr w:type="gramEnd"/>
      <w:r w:rsidR="00665148" w:rsidRPr="00F31BAE">
        <w:rPr>
          <w:rFonts w:cs="Times New Roman"/>
          <w:sz w:val="28"/>
          <w:szCs w:val="28"/>
        </w:rPr>
        <w:t xml:space="preserve"> live.  </w:t>
      </w:r>
      <w:r w:rsidR="005D58C7" w:rsidRPr="00F31BAE">
        <w:rPr>
          <w:rFonts w:cs="Times New Roman"/>
          <w:sz w:val="28"/>
          <w:szCs w:val="28"/>
        </w:rPr>
        <w:t xml:space="preserve">In practice however, the </w:t>
      </w:r>
      <w:r w:rsidR="001D37CC" w:rsidRPr="00F31BAE">
        <w:rPr>
          <w:rFonts w:cs="Times New Roman"/>
          <w:sz w:val="28"/>
          <w:szCs w:val="28"/>
        </w:rPr>
        <w:t xml:space="preserve">clinician/psychologist </w:t>
      </w:r>
      <w:r w:rsidR="00242A38" w:rsidRPr="00F31BAE">
        <w:rPr>
          <w:rFonts w:cs="Times New Roman"/>
          <w:sz w:val="28"/>
          <w:szCs w:val="28"/>
        </w:rPr>
        <w:t>face</w:t>
      </w:r>
      <w:r w:rsidR="005D58C7" w:rsidRPr="00F31BAE">
        <w:rPr>
          <w:rFonts w:cs="Times New Roman"/>
          <w:sz w:val="28"/>
          <w:szCs w:val="28"/>
        </w:rPr>
        <w:t>d with</w:t>
      </w:r>
      <w:r w:rsidR="00242A38" w:rsidRPr="00F31BAE">
        <w:rPr>
          <w:rFonts w:cs="Times New Roman"/>
          <w:sz w:val="28"/>
          <w:szCs w:val="28"/>
        </w:rPr>
        <w:t xml:space="preserve"> the idiosyncratic circumstances </w:t>
      </w:r>
      <w:r w:rsidR="001D37CC" w:rsidRPr="00F31BAE">
        <w:rPr>
          <w:rFonts w:cs="Times New Roman"/>
          <w:sz w:val="28"/>
          <w:szCs w:val="28"/>
        </w:rPr>
        <w:t xml:space="preserve">and unique demands </w:t>
      </w:r>
      <w:r w:rsidR="00242A38" w:rsidRPr="00F31BAE">
        <w:rPr>
          <w:rFonts w:cs="Times New Roman"/>
          <w:sz w:val="28"/>
          <w:szCs w:val="28"/>
        </w:rPr>
        <w:t>of a client'</w:t>
      </w:r>
      <w:r w:rsidR="00FD2958" w:rsidRPr="00F31BAE">
        <w:rPr>
          <w:rFonts w:cs="Times New Roman"/>
          <w:sz w:val="28"/>
          <w:szCs w:val="28"/>
        </w:rPr>
        <w:t xml:space="preserve">s situation </w:t>
      </w:r>
      <w:r w:rsidR="0086590C" w:rsidRPr="00F31BAE">
        <w:rPr>
          <w:rFonts w:cs="Times New Roman"/>
          <w:sz w:val="28"/>
          <w:szCs w:val="28"/>
        </w:rPr>
        <w:t>daily</w:t>
      </w:r>
      <w:r w:rsidR="00B43739" w:rsidRPr="00F31BAE">
        <w:rPr>
          <w:rFonts w:cs="Times New Roman"/>
          <w:sz w:val="28"/>
          <w:szCs w:val="28"/>
        </w:rPr>
        <w:t>,</w:t>
      </w:r>
      <w:r w:rsidR="0086590C" w:rsidRPr="00F31BAE">
        <w:rPr>
          <w:rFonts w:cs="Times New Roman"/>
          <w:sz w:val="28"/>
          <w:szCs w:val="28"/>
        </w:rPr>
        <w:t xml:space="preserve"> </w:t>
      </w:r>
      <w:r w:rsidR="00FD2958" w:rsidRPr="00F31BAE">
        <w:rPr>
          <w:rFonts w:cs="Times New Roman"/>
          <w:sz w:val="28"/>
          <w:szCs w:val="28"/>
        </w:rPr>
        <w:t xml:space="preserve">on a </w:t>
      </w:r>
      <w:r w:rsidR="00515AC7" w:rsidRPr="00F31BAE">
        <w:rPr>
          <w:rFonts w:cs="Times New Roman"/>
          <w:sz w:val="28"/>
          <w:szCs w:val="28"/>
        </w:rPr>
        <w:t>case by case basis</w:t>
      </w:r>
      <w:r w:rsidR="005845E2" w:rsidRPr="00F31BAE">
        <w:rPr>
          <w:rFonts w:cs="Times New Roman"/>
          <w:sz w:val="28"/>
          <w:szCs w:val="28"/>
        </w:rPr>
        <w:t xml:space="preserve">, </w:t>
      </w:r>
      <w:r w:rsidR="005D58C7" w:rsidRPr="00F31BAE">
        <w:rPr>
          <w:rFonts w:cs="Times New Roman"/>
          <w:sz w:val="28"/>
          <w:szCs w:val="28"/>
        </w:rPr>
        <w:t xml:space="preserve">notes that it is not always desirable to be bound </w:t>
      </w:r>
      <w:r w:rsidR="005845E2" w:rsidRPr="00F31BAE">
        <w:rPr>
          <w:rFonts w:cs="Times New Roman"/>
          <w:sz w:val="28"/>
          <w:szCs w:val="28"/>
        </w:rPr>
        <w:t xml:space="preserve">by a </w:t>
      </w:r>
      <w:r w:rsidR="00515AC7" w:rsidRPr="00F31BAE">
        <w:rPr>
          <w:rFonts w:cs="Times New Roman"/>
          <w:sz w:val="28"/>
          <w:szCs w:val="28"/>
        </w:rPr>
        <w:t xml:space="preserve">level of definitiveness </w:t>
      </w:r>
      <w:r w:rsidR="001D37CC" w:rsidRPr="00F31BAE">
        <w:rPr>
          <w:rFonts w:cs="Times New Roman"/>
          <w:sz w:val="28"/>
          <w:szCs w:val="28"/>
        </w:rPr>
        <w:t>about wh</w:t>
      </w:r>
      <w:r w:rsidR="005845E2" w:rsidRPr="00F31BAE">
        <w:rPr>
          <w:rFonts w:cs="Times New Roman"/>
          <w:sz w:val="28"/>
          <w:szCs w:val="28"/>
        </w:rPr>
        <w:t>at</w:t>
      </w:r>
      <w:r w:rsidR="00665148" w:rsidRPr="00F31BAE">
        <w:rPr>
          <w:rFonts w:cs="Times New Roman"/>
          <w:sz w:val="28"/>
          <w:szCs w:val="28"/>
        </w:rPr>
        <w:t xml:space="preserve"> constitutes the human psyche; and </w:t>
      </w:r>
      <w:r w:rsidR="00FD2958" w:rsidRPr="00F31BAE">
        <w:rPr>
          <w:rFonts w:cs="Times New Roman"/>
          <w:sz w:val="28"/>
          <w:szCs w:val="28"/>
        </w:rPr>
        <w:t xml:space="preserve">cannot </w:t>
      </w:r>
      <w:r w:rsidR="00665148" w:rsidRPr="00F31BAE">
        <w:rPr>
          <w:rFonts w:cs="Times New Roman"/>
          <w:sz w:val="28"/>
          <w:szCs w:val="28"/>
        </w:rPr>
        <w:t xml:space="preserve">therefore </w:t>
      </w:r>
      <w:r w:rsidR="00242A38" w:rsidRPr="00F31BAE">
        <w:rPr>
          <w:rFonts w:cs="Times New Roman"/>
          <w:sz w:val="28"/>
          <w:szCs w:val="28"/>
        </w:rPr>
        <w:t>always rely on a broad set of principles that</w:t>
      </w:r>
      <w:r w:rsidR="00665148" w:rsidRPr="00F31BAE">
        <w:rPr>
          <w:rFonts w:cs="Times New Roman"/>
          <w:sz w:val="28"/>
          <w:szCs w:val="28"/>
        </w:rPr>
        <w:t xml:space="preserve"> states definitively what to do or say,</w:t>
      </w:r>
      <w:r w:rsidR="00242A38" w:rsidRPr="00F31BAE">
        <w:rPr>
          <w:rFonts w:cs="Times New Roman"/>
          <w:sz w:val="28"/>
          <w:szCs w:val="28"/>
        </w:rPr>
        <w:t xml:space="preserve"> let alone when to do it. </w:t>
      </w:r>
    </w:p>
    <w:p w14:paraId="36C3BA26" w14:textId="77777777" w:rsidR="0093175F" w:rsidRPr="00F31BAE" w:rsidRDefault="00242A38" w:rsidP="00242A38">
      <w:pPr>
        <w:jc w:val="both"/>
        <w:rPr>
          <w:rFonts w:cs="Times New Roman"/>
          <w:sz w:val="28"/>
          <w:szCs w:val="28"/>
        </w:rPr>
      </w:pPr>
      <w:r w:rsidRPr="00F31BAE">
        <w:rPr>
          <w:rFonts w:cs="Times New Roman"/>
          <w:sz w:val="28"/>
          <w:szCs w:val="28"/>
        </w:rPr>
        <w:t xml:space="preserve">The </w:t>
      </w:r>
      <w:proofErr w:type="gramStart"/>
      <w:r w:rsidRPr="00F31BAE">
        <w:rPr>
          <w:rFonts w:cs="Times New Roman"/>
          <w:sz w:val="28"/>
          <w:szCs w:val="28"/>
        </w:rPr>
        <w:t>aim</w:t>
      </w:r>
      <w:proofErr w:type="gramEnd"/>
      <w:r w:rsidRPr="00F31BAE">
        <w:rPr>
          <w:rFonts w:cs="Times New Roman"/>
          <w:sz w:val="28"/>
          <w:szCs w:val="28"/>
        </w:rPr>
        <w:t xml:space="preserve"> therefore</w:t>
      </w:r>
      <w:r w:rsidR="001D37CC" w:rsidRPr="00F31BAE">
        <w:rPr>
          <w:rFonts w:cs="Times New Roman"/>
          <w:sz w:val="28"/>
          <w:szCs w:val="28"/>
        </w:rPr>
        <w:t>,</w:t>
      </w:r>
      <w:r w:rsidRPr="00F31BAE">
        <w:rPr>
          <w:rFonts w:cs="Times New Roman"/>
          <w:sz w:val="28"/>
          <w:szCs w:val="28"/>
        </w:rPr>
        <w:t xml:space="preserve"> of psychological research is to assist clinicians</w:t>
      </w:r>
      <w:r w:rsidR="00533AEC" w:rsidRPr="00F31BAE">
        <w:rPr>
          <w:rFonts w:cs="Times New Roman"/>
          <w:sz w:val="28"/>
          <w:szCs w:val="28"/>
        </w:rPr>
        <w:t>/psychol</w:t>
      </w:r>
      <w:r w:rsidR="00644FC7" w:rsidRPr="00F31BAE">
        <w:rPr>
          <w:rFonts w:cs="Times New Roman"/>
          <w:sz w:val="28"/>
          <w:szCs w:val="28"/>
        </w:rPr>
        <w:t>o</w:t>
      </w:r>
      <w:r w:rsidR="00533AEC" w:rsidRPr="00F31BAE">
        <w:rPr>
          <w:rFonts w:cs="Times New Roman"/>
          <w:sz w:val="28"/>
          <w:szCs w:val="28"/>
        </w:rPr>
        <w:t>gists</w:t>
      </w:r>
      <w:r w:rsidRPr="00F31BAE">
        <w:rPr>
          <w:rFonts w:cs="Times New Roman"/>
          <w:sz w:val="28"/>
          <w:szCs w:val="28"/>
        </w:rPr>
        <w:t xml:space="preserve"> </w:t>
      </w:r>
      <w:r w:rsidR="00E96288" w:rsidRPr="00F31BAE">
        <w:rPr>
          <w:rFonts w:cs="Times New Roman"/>
          <w:sz w:val="28"/>
          <w:szCs w:val="28"/>
        </w:rPr>
        <w:t xml:space="preserve">in their daily practice, </w:t>
      </w:r>
      <w:r w:rsidRPr="00F31BAE">
        <w:rPr>
          <w:rFonts w:cs="Times New Roman"/>
          <w:sz w:val="28"/>
          <w:szCs w:val="28"/>
        </w:rPr>
        <w:t xml:space="preserve">to </w:t>
      </w:r>
      <w:r w:rsidRPr="00F31BAE">
        <w:rPr>
          <w:rFonts w:cs="Times New Roman"/>
          <w:i/>
          <w:sz w:val="28"/>
          <w:szCs w:val="28"/>
        </w:rPr>
        <w:t>ask</w:t>
      </w:r>
      <w:r w:rsidRPr="00F31BAE">
        <w:rPr>
          <w:rFonts w:cs="Times New Roman"/>
          <w:sz w:val="28"/>
          <w:szCs w:val="28"/>
        </w:rPr>
        <w:t xml:space="preserve"> difficult questions when doing their work so that </w:t>
      </w:r>
      <w:r w:rsidR="00665148" w:rsidRPr="00F31BAE">
        <w:rPr>
          <w:rFonts w:cs="Times New Roman"/>
          <w:sz w:val="28"/>
          <w:szCs w:val="28"/>
        </w:rPr>
        <w:t xml:space="preserve">they </w:t>
      </w:r>
      <w:r w:rsidRPr="00F31BAE">
        <w:rPr>
          <w:rFonts w:cs="Times New Roman"/>
          <w:sz w:val="28"/>
          <w:szCs w:val="28"/>
        </w:rPr>
        <w:t xml:space="preserve">can remain sceptical of oversimplified explanations of the human psyche and can also remain sceptical of reductive answers to complex questions. In this way, psychological research serves as a corrective. </w:t>
      </w:r>
      <w:r w:rsidR="004946F8" w:rsidRPr="00F31BAE">
        <w:rPr>
          <w:rFonts w:cs="Times New Roman"/>
          <w:sz w:val="28"/>
          <w:szCs w:val="28"/>
        </w:rPr>
        <w:t>By using psychological research a</w:t>
      </w:r>
      <w:r w:rsidR="005845E2" w:rsidRPr="00F31BAE">
        <w:rPr>
          <w:rFonts w:cs="Times New Roman"/>
          <w:sz w:val="28"/>
          <w:szCs w:val="28"/>
        </w:rPr>
        <w:t>s a corrective, clinicians can</w:t>
      </w:r>
      <w:r w:rsidR="00D8133D" w:rsidRPr="00F31BAE">
        <w:rPr>
          <w:rFonts w:cs="Times New Roman"/>
          <w:sz w:val="28"/>
          <w:szCs w:val="28"/>
        </w:rPr>
        <w:t xml:space="preserve"> guard </w:t>
      </w:r>
      <w:r w:rsidR="00FD2958" w:rsidRPr="00F31BAE">
        <w:rPr>
          <w:rFonts w:cs="Times New Roman"/>
          <w:sz w:val="28"/>
          <w:szCs w:val="28"/>
        </w:rPr>
        <w:t>against the pervasive human temptation to construct a narrative that matches our preconcep</w:t>
      </w:r>
      <w:r w:rsidR="00D8133D" w:rsidRPr="00F31BAE">
        <w:rPr>
          <w:rFonts w:cs="Times New Roman"/>
          <w:sz w:val="28"/>
          <w:szCs w:val="28"/>
        </w:rPr>
        <w:t>tions and our unexamined biases</w:t>
      </w:r>
      <w:r w:rsidR="00E96288" w:rsidRPr="00F31BAE">
        <w:rPr>
          <w:rFonts w:cs="Times New Roman"/>
          <w:sz w:val="28"/>
          <w:szCs w:val="28"/>
        </w:rPr>
        <w:t xml:space="preserve"> in their attempts to ‘cure’ the client</w:t>
      </w:r>
      <w:r w:rsidR="00D8133D" w:rsidRPr="00F31BAE">
        <w:rPr>
          <w:rFonts w:cs="Times New Roman"/>
          <w:sz w:val="28"/>
          <w:szCs w:val="28"/>
        </w:rPr>
        <w:t xml:space="preserve">. </w:t>
      </w:r>
    </w:p>
    <w:p w14:paraId="36C3BA27" w14:textId="77777777" w:rsidR="00644FC7" w:rsidRPr="00F31BAE" w:rsidRDefault="00D8133D" w:rsidP="00EB2085">
      <w:pPr>
        <w:jc w:val="both"/>
        <w:rPr>
          <w:rFonts w:cs="Times New Roman"/>
          <w:sz w:val="28"/>
          <w:szCs w:val="28"/>
        </w:rPr>
      </w:pPr>
      <w:r w:rsidRPr="00F31BAE">
        <w:rPr>
          <w:rFonts w:cs="Times New Roman"/>
          <w:sz w:val="28"/>
          <w:szCs w:val="28"/>
        </w:rPr>
        <w:t xml:space="preserve">Psychology </w:t>
      </w:r>
      <w:r w:rsidR="004946F8" w:rsidRPr="00F31BAE">
        <w:rPr>
          <w:rFonts w:cs="Times New Roman"/>
          <w:sz w:val="28"/>
          <w:szCs w:val="28"/>
        </w:rPr>
        <w:t xml:space="preserve">therefore </w:t>
      </w:r>
      <w:r w:rsidRPr="00F31BAE">
        <w:rPr>
          <w:rFonts w:cs="Times New Roman"/>
          <w:sz w:val="28"/>
          <w:szCs w:val="28"/>
        </w:rPr>
        <w:t xml:space="preserve">deals with the idiosyncratic and unique interpretations </w:t>
      </w:r>
      <w:r w:rsidR="006220F3" w:rsidRPr="00F31BAE">
        <w:rPr>
          <w:rFonts w:cs="Times New Roman"/>
          <w:sz w:val="28"/>
          <w:szCs w:val="28"/>
        </w:rPr>
        <w:t>of</w:t>
      </w:r>
      <w:r w:rsidR="006220F3" w:rsidRPr="00F31BAE">
        <w:rPr>
          <w:rFonts w:cs="Times New Roman"/>
          <w:i/>
          <w:sz w:val="28"/>
          <w:szCs w:val="28"/>
        </w:rPr>
        <w:t xml:space="preserve"> individuals </w:t>
      </w:r>
      <w:r w:rsidR="006220F3" w:rsidRPr="00F31BAE">
        <w:rPr>
          <w:rFonts w:cs="Times New Roman"/>
          <w:sz w:val="28"/>
          <w:szCs w:val="28"/>
        </w:rPr>
        <w:t xml:space="preserve">when </w:t>
      </w:r>
      <w:r w:rsidR="004946F8" w:rsidRPr="00F31BAE">
        <w:rPr>
          <w:rFonts w:cs="Times New Roman"/>
          <w:sz w:val="28"/>
          <w:szCs w:val="28"/>
        </w:rPr>
        <w:t xml:space="preserve">attempting to fulfil their </w:t>
      </w:r>
      <w:r w:rsidR="004946F8" w:rsidRPr="00F31BAE">
        <w:rPr>
          <w:rFonts w:cs="Times New Roman"/>
          <w:i/>
          <w:sz w:val="28"/>
          <w:szCs w:val="28"/>
        </w:rPr>
        <w:t>needs</w:t>
      </w:r>
      <w:r w:rsidR="004946F8" w:rsidRPr="00F31BAE">
        <w:rPr>
          <w:rFonts w:cs="Times New Roman"/>
          <w:sz w:val="28"/>
          <w:szCs w:val="28"/>
        </w:rPr>
        <w:t xml:space="preserve"> by making sense</w:t>
      </w:r>
      <w:r w:rsidRPr="00F31BAE">
        <w:rPr>
          <w:rFonts w:cs="Times New Roman"/>
          <w:sz w:val="28"/>
          <w:szCs w:val="28"/>
        </w:rPr>
        <w:t xml:space="preserve"> of their losses in life;</w:t>
      </w:r>
      <w:r w:rsidR="004946F8" w:rsidRPr="00F31BAE">
        <w:rPr>
          <w:rFonts w:cs="Times New Roman"/>
          <w:sz w:val="28"/>
          <w:szCs w:val="28"/>
        </w:rPr>
        <w:t xml:space="preserve"> whilst</w:t>
      </w:r>
      <w:r w:rsidRPr="00F31BAE">
        <w:rPr>
          <w:rFonts w:cs="Times New Roman"/>
          <w:sz w:val="28"/>
          <w:szCs w:val="28"/>
        </w:rPr>
        <w:t xml:space="preserve"> </w:t>
      </w:r>
      <w:r w:rsidR="00533AEC" w:rsidRPr="00F31BAE">
        <w:rPr>
          <w:rFonts w:cs="Times New Roman"/>
          <w:sz w:val="28"/>
          <w:szCs w:val="28"/>
        </w:rPr>
        <w:t>l</w:t>
      </w:r>
      <w:r w:rsidR="00242A38" w:rsidRPr="00F31BAE">
        <w:rPr>
          <w:rFonts w:cs="Times New Roman"/>
          <w:sz w:val="28"/>
          <w:szCs w:val="28"/>
        </w:rPr>
        <w:t xml:space="preserve">aw </w:t>
      </w:r>
      <w:r w:rsidRPr="00F31BAE">
        <w:rPr>
          <w:rFonts w:cs="Times New Roman"/>
          <w:sz w:val="28"/>
          <w:szCs w:val="28"/>
        </w:rPr>
        <w:t xml:space="preserve">definitively </w:t>
      </w:r>
      <w:r w:rsidR="0093175F" w:rsidRPr="00F31BAE">
        <w:rPr>
          <w:rFonts w:cs="Times New Roman"/>
          <w:sz w:val="28"/>
          <w:szCs w:val="28"/>
        </w:rPr>
        <w:t xml:space="preserve">deals </w:t>
      </w:r>
      <w:r w:rsidRPr="00F31BAE">
        <w:rPr>
          <w:rFonts w:cs="Times New Roman"/>
          <w:sz w:val="28"/>
          <w:szCs w:val="28"/>
        </w:rPr>
        <w:t xml:space="preserve">with </w:t>
      </w:r>
      <w:r w:rsidR="004946F8" w:rsidRPr="00F31BAE">
        <w:rPr>
          <w:rFonts w:cs="Times New Roman"/>
          <w:sz w:val="28"/>
          <w:szCs w:val="28"/>
        </w:rPr>
        <w:t xml:space="preserve">individual </w:t>
      </w:r>
      <w:r w:rsidR="004946F8" w:rsidRPr="00F31BAE">
        <w:rPr>
          <w:rFonts w:cs="Times New Roman"/>
          <w:i/>
          <w:sz w:val="28"/>
          <w:szCs w:val="28"/>
        </w:rPr>
        <w:t>rights</w:t>
      </w:r>
      <w:r w:rsidR="004946F8" w:rsidRPr="00F31BAE">
        <w:rPr>
          <w:rFonts w:cs="Times New Roman"/>
          <w:sz w:val="28"/>
          <w:szCs w:val="28"/>
        </w:rPr>
        <w:t xml:space="preserve"> </w:t>
      </w:r>
      <w:r w:rsidR="009B7696" w:rsidRPr="00F31BAE">
        <w:rPr>
          <w:rFonts w:cs="Times New Roman"/>
          <w:sz w:val="28"/>
          <w:szCs w:val="28"/>
        </w:rPr>
        <w:t>following los</w:t>
      </w:r>
      <w:r w:rsidR="00C92DF5" w:rsidRPr="00F31BAE">
        <w:rPr>
          <w:rFonts w:cs="Times New Roman"/>
          <w:sz w:val="28"/>
          <w:szCs w:val="28"/>
        </w:rPr>
        <w:t>s</w:t>
      </w:r>
      <w:r w:rsidR="009B7696" w:rsidRPr="00F31BAE">
        <w:rPr>
          <w:rFonts w:cs="Times New Roman"/>
          <w:sz w:val="28"/>
          <w:szCs w:val="28"/>
        </w:rPr>
        <w:t xml:space="preserve"> </w:t>
      </w:r>
      <w:r w:rsidR="004946F8" w:rsidRPr="00F31BAE">
        <w:rPr>
          <w:rFonts w:cs="Times New Roman"/>
          <w:sz w:val="28"/>
          <w:szCs w:val="28"/>
        </w:rPr>
        <w:t>to establish a fair</w:t>
      </w:r>
      <w:r w:rsidRPr="00F31BAE">
        <w:rPr>
          <w:rFonts w:cs="Times New Roman"/>
          <w:sz w:val="28"/>
          <w:szCs w:val="28"/>
        </w:rPr>
        <w:t xml:space="preserve"> </w:t>
      </w:r>
      <w:r w:rsidR="004946F8" w:rsidRPr="00F31BAE">
        <w:rPr>
          <w:rFonts w:cs="Times New Roman"/>
          <w:i/>
          <w:sz w:val="28"/>
          <w:szCs w:val="28"/>
        </w:rPr>
        <w:t xml:space="preserve">society. </w:t>
      </w:r>
      <w:r w:rsidR="006220F3" w:rsidRPr="00F31BAE">
        <w:rPr>
          <w:rFonts w:cs="Times New Roman"/>
          <w:sz w:val="28"/>
          <w:szCs w:val="28"/>
        </w:rPr>
        <w:t>It would</w:t>
      </w:r>
      <w:r w:rsidRPr="00F31BAE">
        <w:rPr>
          <w:rFonts w:cs="Times New Roman"/>
          <w:sz w:val="28"/>
          <w:szCs w:val="28"/>
        </w:rPr>
        <w:t xml:space="preserve"> </w:t>
      </w:r>
      <w:r w:rsidR="006220F3" w:rsidRPr="00F31BAE">
        <w:rPr>
          <w:rFonts w:cs="Times New Roman"/>
          <w:sz w:val="28"/>
          <w:szCs w:val="28"/>
        </w:rPr>
        <w:t xml:space="preserve">appear </w:t>
      </w:r>
      <w:r w:rsidR="00DB678C" w:rsidRPr="00F31BAE">
        <w:rPr>
          <w:rFonts w:cs="Times New Roman"/>
          <w:sz w:val="28"/>
          <w:szCs w:val="28"/>
        </w:rPr>
        <w:t xml:space="preserve">therefore, </w:t>
      </w:r>
      <w:r w:rsidRPr="00F31BAE">
        <w:rPr>
          <w:rFonts w:cs="Times New Roman"/>
          <w:sz w:val="28"/>
          <w:szCs w:val="28"/>
        </w:rPr>
        <w:t xml:space="preserve">that </w:t>
      </w:r>
      <w:r w:rsidR="0086590C" w:rsidRPr="00F31BAE">
        <w:rPr>
          <w:rFonts w:cs="Times New Roman"/>
          <w:sz w:val="28"/>
          <w:szCs w:val="28"/>
        </w:rPr>
        <w:t>p</w:t>
      </w:r>
      <w:r w:rsidR="00242A38" w:rsidRPr="00F31BAE">
        <w:rPr>
          <w:rFonts w:cs="Times New Roman"/>
          <w:sz w:val="28"/>
          <w:szCs w:val="28"/>
        </w:rPr>
        <w:t xml:space="preserve">sychology </w:t>
      </w:r>
      <w:r w:rsidR="0086590C" w:rsidRPr="00F31BAE">
        <w:rPr>
          <w:rFonts w:cs="Times New Roman"/>
          <w:sz w:val="28"/>
          <w:szCs w:val="28"/>
        </w:rPr>
        <w:t>and l</w:t>
      </w:r>
      <w:r w:rsidRPr="00F31BAE">
        <w:rPr>
          <w:rFonts w:cs="Times New Roman"/>
          <w:sz w:val="28"/>
          <w:szCs w:val="28"/>
        </w:rPr>
        <w:t xml:space="preserve">aw are </w:t>
      </w:r>
      <w:r w:rsidR="00242A38" w:rsidRPr="00F31BAE">
        <w:rPr>
          <w:rFonts w:cs="Times New Roman"/>
          <w:sz w:val="28"/>
          <w:szCs w:val="28"/>
        </w:rPr>
        <w:t xml:space="preserve">on the opposite ends of the </w:t>
      </w:r>
      <w:r w:rsidR="0086590C" w:rsidRPr="00F31BAE">
        <w:rPr>
          <w:rFonts w:cs="Times New Roman"/>
          <w:sz w:val="28"/>
          <w:szCs w:val="28"/>
        </w:rPr>
        <w:t>extended d</w:t>
      </w:r>
      <w:r w:rsidR="003325D9" w:rsidRPr="00F31BAE">
        <w:rPr>
          <w:rFonts w:cs="Times New Roman"/>
          <w:sz w:val="28"/>
          <w:szCs w:val="28"/>
        </w:rPr>
        <w:t>ispute resolution continuum</w:t>
      </w:r>
      <w:r w:rsidR="00DB678C" w:rsidRPr="00F31BAE">
        <w:rPr>
          <w:rFonts w:cs="Times New Roman"/>
          <w:sz w:val="28"/>
          <w:szCs w:val="28"/>
        </w:rPr>
        <w:t xml:space="preserve"> in their attempts to </w:t>
      </w:r>
      <w:r w:rsidR="00DB678C" w:rsidRPr="00F31BAE">
        <w:rPr>
          <w:rFonts w:cs="Times New Roman"/>
          <w:sz w:val="28"/>
          <w:szCs w:val="28"/>
        </w:rPr>
        <w:lastRenderedPageBreak/>
        <w:t>assist the parties to make sense of loss</w:t>
      </w:r>
      <w:r w:rsidR="00C92DF5" w:rsidRPr="00F31BAE">
        <w:rPr>
          <w:rFonts w:cs="Times New Roman"/>
          <w:sz w:val="28"/>
          <w:szCs w:val="28"/>
        </w:rPr>
        <w:t xml:space="preserve"> - on an individual and societal level respectively. </w:t>
      </w:r>
    </w:p>
    <w:p w14:paraId="36C3BA28" w14:textId="77777777" w:rsidR="00DB678C" w:rsidRPr="00F31BAE" w:rsidRDefault="00242A38" w:rsidP="00242A38">
      <w:pPr>
        <w:jc w:val="both"/>
        <w:rPr>
          <w:rFonts w:cs="Times New Roman"/>
          <w:sz w:val="28"/>
          <w:szCs w:val="28"/>
        </w:rPr>
      </w:pPr>
      <w:r w:rsidRPr="00F31BAE">
        <w:rPr>
          <w:rFonts w:cs="Times New Roman"/>
          <w:sz w:val="28"/>
          <w:szCs w:val="28"/>
        </w:rPr>
        <w:t>Where then does mediation sit along this continuum</w:t>
      </w:r>
      <w:r w:rsidR="00B43739" w:rsidRPr="00F31BAE">
        <w:rPr>
          <w:rFonts w:cs="Times New Roman"/>
          <w:sz w:val="28"/>
          <w:szCs w:val="28"/>
        </w:rPr>
        <w:t xml:space="preserve"> in</w:t>
      </w:r>
      <w:r w:rsidR="00DB678C" w:rsidRPr="00F31BAE">
        <w:rPr>
          <w:rFonts w:cs="Times New Roman"/>
          <w:sz w:val="28"/>
          <w:szCs w:val="28"/>
        </w:rPr>
        <w:t xml:space="preserve"> its</w:t>
      </w:r>
      <w:r w:rsidR="00B43739" w:rsidRPr="00F31BAE">
        <w:rPr>
          <w:rFonts w:cs="Times New Roman"/>
          <w:sz w:val="28"/>
          <w:szCs w:val="28"/>
        </w:rPr>
        <w:t xml:space="preserve"> attempt</w:t>
      </w:r>
      <w:r w:rsidR="00DB678C" w:rsidRPr="00F31BAE">
        <w:rPr>
          <w:rFonts w:cs="Times New Roman"/>
          <w:sz w:val="28"/>
          <w:szCs w:val="28"/>
        </w:rPr>
        <w:t>s</w:t>
      </w:r>
      <w:r w:rsidR="00B43739" w:rsidRPr="00F31BAE">
        <w:rPr>
          <w:rFonts w:cs="Times New Roman"/>
          <w:sz w:val="28"/>
          <w:szCs w:val="28"/>
        </w:rPr>
        <w:t xml:space="preserve"> to </w:t>
      </w:r>
      <w:r w:rsidR="00DB678C" w:rsidRPr="00F31BAE">
        <w:rPr>
          <w:rFonts w:cs="Times New Roman"/>
          <w:sz w:val="28"/>
          <w:szCs w:val="28"/>
        </w:rPr>
        <w:t xml:space="preserve">resolve disputes? </w:t>
      </w:r>
      <w:r w:rsidR="00EB2085" w:rsidRPr="00F31BAE">
        <w:rPr>
          <w:rFonts w:cs="Times New Roman"/>
          <w:sz w:val="28"/>
          <w:szCs w:val="28"/>
        </w:rPr>
        <w:t xml:space="preserve">A social constructionist interpretation of mediation </w:t>
      </w:r>
      <w:r w:rsidR="00DB678C" w:rsidRPr="00F31BAE">
        <w:rPr>
          <w:rFonts w:cs="Times New Roman"/>
          <w:sz w:val="28"/>
          <w:szCs w:val="28"/>
        </w:rPr>
        <w:t xml:space="preserve">in </w:t>
      </w:r>
      <w:r w:rsidR="00EB2085" w:rsidRPr="00F31BAE">
        <w:rPr>
          <w:rFonts w:cs="Times New Roman"/>
          <w:sz w:val="28"/>
          <w:szCs w:val="28"/>
        </w:rPr>
        <w:t xml:space="preserve">the extended dispute resolution continuum places mediation </w:t>
      </w:r>
      <w:r w:rsidR="00DB678C" w:rsidRPr="00F31BAE">
        <w:rPr>
          <w:rFonts w:cs="Times New Roman"/>
          <w:sz w:val="28"/>
          <w:szCs w:val="28"/>
        </w:rPr>
        <w:t xml:space="preserve">uniquely </w:t>
      </w:r>
      <w:r w:rsidR="00EB2085" w:rsidRPr="00F31BAE">
        <w:rPr>
          <w:rFonts w:cs="Times New Roman"/>
          <w:sz w:val="28"/>
          <w:szCs w:val="28"/>
        </w:rPr>
        <w:t>between the two professions – something akin to a ‘marriage’ between law and psychology</w:t>
      </w:r>
      <w:r w:rsidR="00B966F3" w:rsidRPr="00F31BAE">
        <w:rPr>
          <w:rFonts w:cs="Times New Roman"/>
          <w:sz w:val="28"/>
          <w:szCs w:val="28"/>
        </w:rPr>
        <w:t xml:space="preserve"> </w:t>
      </w:r>
      <w:r w:rsidR="00FD0C3C" w:rsidRPr="00F31BAE">
        <w:rPr>
          <w:rFonts w:cs="Times New Roman"/>
          <w:sz w:val="28"/>
          <w:szCs w:val="28"/>
        </w:rPr>
        <w:t xml:space="preserve">where mediation </w:t>
      </w:r>
      <w:r w:rsidR="00B966F3" w:rsidRPr="00F31BAE">
        <w:rPr>
          <w:rFonts w:cs="Times New Roman"/>
          <w:sz w:val="28"/>
          <w:szCs w:val="28"/>
        </w:rPr>
        <w:t>utilis</w:t>
      </w:r>
      <w:r w:rsidR="00FD0C3C" w:rsidRPr="00F31BAE">
        <w:rPr>
          <w:rFonts w:cs="Times New Roman"/>
          <w:sz w:val="28"/>
          <w:szCs w:val="28"/>
        </w:rPr>
        <w:t>es</w:t>
      </w:r>
      <w:r w:rsidR="00B966F3" w:rsidRPr="00F31BAE">
        <w:rPr>
          <w:rFonts w:cs="Times New Roman"/>
          <w:sz w:val="28"/>
          <w:szCs w:val="28"/>
        </w:rPr>
        <w:t xml:space="preserve"> intrinsic elements from both.</w:t>
      </w:r>
      <w:r w:rsidR="00FD0C3C" w:rsidRPr="00F31BAE">
        <w:rPr>
          <w:rFonts w:cs="Times New Roman"/>
          <w:sz w:val="28"/>
          <w:szCs w:val="28"/>
        </w:rPr>
        <w:t xml:space="preserve"> </w:t>
      </w:r>
      <w:r w:rsidRPr="00F31BAE">
        <w:rPr>
          <w:rFonts w:cs="Times New Roman"/>
          <w:sz w:val="28"/>
          <w:szCs w:val="28"/>
        </w:rPr>
        <w:t xml:space="preserve">The uniqueness of the mediation experience is that it </w:t>
      </w:r>
      <w:r w:rsidR="004946F8" w:rsidRPr="00F31BAE">
        <w:rPr>
          <w:rFonts w:cs="Times New Roman"/>
          <w:sz w:val="28"/>
          <w:szCs w:val="28"/>
        </w:rPr>
        <w:t xml:space="preserve">considers the </w:t>
      </w:r>
      <w:r w:rsidR="0093175F" w:rsidRPr="00F31BAE">
        <w:rPr>
          <w:rFonts w:cs="Times New Roman"/>
          <w:sz w:val="28"/>
          <w:szCs w:val="28"/>
        </w:rPr>
        <w:t xml:space="preserve">individual’s </w:t>
      </w:r>
      <w:r w:rsidR="004946F8" w:rsidRPr="00F31BAE">
        <w:rPr>
          <w:rFonts w:cs="Times New Roman"/>
          <w:i/>
          <w:sz w:val="28"/>
          <w:szCs w:val="28"/>
        </w:rPr>
        <w:t>needs</w:t>
      </w:r>
      <w:r w:rsidR="0093175F" w:rsidRPr="00F31BAE">
        <w:rPr>
          <w:rFonts w:cs="Times New Roman"/>
          <w:sz w:val="28"/>
          <w:szCs w:val="28"/>
        </w:rPr>
        <w:t xml:space="preserve"> </w:t>
      </w:r>
      <w:r w:rsidR="0086590C" w:rsidRPr="00F31BAE">
        <w:rPr>
          <w:rFonts w:cs="Times New Roman"/>
          <w:sz w:val="28"/>
          <w:szCs w:val="28"/>
        </w:rPr>
        <w:t xml:space="preserve">(including psychological) </w:t>
      </w:r>
      <w:r w:rsidR="0093175F" w:rsidRPr="00F31BAE">
        <w:rPr>
          <w:rFonts w:cs="Times New Roman"/>
          <w:sz w:val="28"/>
          <w:szCs w:val="28"/>
        </w:rPr>
        <w:t>in the context of their</w:t>
      </w:r>
      <w:r w:rsidR="004946F8" w:rsidRPr="00F31BAE">
        <w:rPr>
          <w:rFonts w:cs="Times New Roman"/>
          <w:sz w:val="28"/>
          <w:szCs w:val="28"/>
        </w:rPr>
        <w:t xml:space="preserve"> </w:t>
      </w:r>
      <w:r w:rsidR="0093175F" w:rsidRPr="00F31BAE">
        <w:rPr>
          <w:rFonts w:cs="Times New Roman"/>
          <w:sz w:val="28"/>
          <w:szCs w:val="28"/>
        </w:rPr>
        <w:t>l</w:t>
      </w:r>
      <w:r w:rsidR="004946F8" w:rsidRPr="00F31BAE">
        <w:rPr>
          <w:rFonts w:cs="Times New Roman"/>
          <w:sz w:val="28"/>
          <w:szCs w:val="28"/>
        </w:rPr>
        <w:t xml:space="preserve">egal </w:t>
      </w:r>
      <w:r w:rsidR="004946F8" w:rsidRPr="00F31BAE">
        <w:rPr>
          <w:rFonts w:cs="Times New Roman"/>
          <w:i/>
          <w:sz w:val="28"/>
          <w:szCs w:val="28"/>
        </w:rPr>
        <w:t>rights</w:t>
      </w:r>
      <w:r w:rsidR="004946F8" w:rsidRPr="00F31BAE">
        <w:rPr>
          <w:rFonts w:cs="Times New Roman"/>
          <w:sz w:val="28"/>
          <w:szCs w:val="28"/>
        </w:rPr>
        <w:t xml:space="preserve"> to serve the individual’s best </w:t>
      </w:r>
      <w:proofErr w:type="gramStart"/>
      <w:r w:rsidR="004946F8" w:rsidRPr="00F31BAE">
        <w:rPr>
          <w:rFonts w:cs="Times New Roman"/>
          <w:sz w:val="28"/>
          <w:szCs w:val="28"/>
        </w:rPr>
        <w:t>long term</w:t>
      </w:r>
      <w:proofErr w:type="gramEnd"/>
      <w:r w:rsidR="004946F8" w:rsidRPr="00F31BAE">
        <w:rPr>
          <w:rFonts w:cs="Times New Roman"/>
          <w:sz w:val="28"/>
          <w:szCs w:val="28"/>
        </w:rPr>
        <w:t xml:space="preserve"> </w:t>
      </w:r>
      <w:r w:rsidR="004946F8" w:rsidRPr="00F31BAE">
        <w:rPr>
          <w:rFonts w:cs="Times New Roman"/>
          <w:i/>
          <w:sz w:val="28"/>
          <w:szCs w:val="28"/>
        </w:rPr>
        <w:t>interests</w:t>
      </w:r>
      <w:r w:rsidR="00097FD5" w:rsidRPr="00F31BAE">
        <w:rPr>
          <w:rFonts w:cs="Times New Roman"/>
          <w:sz w:val="28"/>
          <w:szCs w:val="28"/>
        </w:rPr>
        <w:t xml:space="preserve">. </w:t>
      </w:r>
    </w:p>
    <w:p w14:paraId="36C3BA29" w14:textId="77777777" w:rsidR="00242A38" w:rsidRPr="00F31BAE" w:rsidRDefault="00097FD5" w:rsidP="00242A38">
      <w:pPr>
        <w:jc w:val="both"/>
        <w:rPr>
          <w:rFonts w:cs="Times New Roman"/>
          <w:sz w:val="28"/>
          <w:szCs w:val="28"/>
        </w:rPr>
      </w:pPr>
      <w:r w:rsidRPr="00F31BAE">
        <w:rPr>
          <w:rFonts w:cs="Times New Roman"/>
          <w:sz w:val="28"/>
          <w:szCs w:val="28"/>
        </w:rPr>
        <w:t xml:space="preserve">In other words, like psychology, the process of mediation as social constructionism in action offers the parties </w:t>
      </w:r>
      <w:r w:rsidR="00242A38" w:rsidRPr="00F31BAE">
        <w:rPr>
          <w:rFonts w:cs="Times New Roman"/>
          <w:sz w:val="28"/>
          <w:szCs w:val="28"/>
        </w:rPr>
        <w:t xml:space="preserve">an opportunity to correct against their own preconceptions and unexamined biases through the assistance of a mediator (or therapist) who is </w:t>
      </w:r>
      <w:r w:rsidR="00242A38" w:rsidRPr="00F31BAE">
        <w:rPr>
          <w:rFonts w:cs="Times New Roman"/>
          <w:i/>
          <w:sz w:val="28"/>
          <w:szCs w:val="28"/>
        </w:rPr>
        <w:t xml:space="preserve">invited, </w:t>
      </w:r>
      <w:r w:rsidR="00242A38" w:rsidRPr="00F31BAE">
        <w:rPr>
          <w:rFonts w:cs="Times New Roman"/>
          <w:sz w:val="28"/>
          <w:szCs w:val="28"/>
        </w:rPr>
        <w:t>whether voluntarily or otherwise, into the pa</w:t>
      </w:r>
      <w:r w:rsidR="0093175F" w:rsidRPr="00F31BAE">
        <w:rPr>
          <w:rFonts w:cs="Times New Roman"/>
          <w:sz w:val="28"/>
          <w:szCs w:val="28"/>
        </w:rPr>
        <w:t>rties’ respective messy worlds.</w:t>
      </w:r>
      <w:r w:rsidRPr="00F31BAE">
        <w:rPr>
          <w:rFonts w:cs="Times New Roman"/>
          <w:sz w:val="28"/>
          <w:szCs w:val="28"/>
        </w:rPr>
        <w:t xml:space="preserve"> Set within a framework of legal rights, parties </w:t>
      </w:r>
      <w:r w:rsidR="003B54AC" w:rsidRPr="00F31BAE">
        <w:rPr>
          <w:rFonts w:cs="Times New Roman"/>
          <w:sz w:val="28"/>
          <w:szCs w:val="28"/>
        </w:rPr>
        <w:t xml:space="preserve">in </w:t>
      </w:r>
      <w:r w:rsidR="00DB678C" w:rsidRPr="00F31BAE">
        <w:rPr>
          <w:rFonts w:cs="Times New Roman"/>
          <w:sz w:val="28"/>
          <w:szCs w:val="28"/>
        </w:rPr>
        <w:t xml:space="preserve">mediation </w:t>
      </w:r>
      <w:r w:rsidRPr="00F31BAE">
        <w:rPr>
          <w:rFonts w:cs="Times New Roman"/>
          <w:sz w:val="28"/>
          <w:szCs w:val="28"/>
        </w:rPr>
        <w:t>can choose to forgo their rights to pursue what is in their best long-term interests wit</w:t>
      </w:r>
      <w:r w:rsidR="00DB678C" w:rsidRPr="00F31BAE">
        <w:rPr>
          <w:rFonts w:cs="Times New Roman"/>
          <w:sz w:val="28"/>
          <w:szCs w:val="28"/>
        </w:rPr>
        <w:t>hin the parameters of the Law –</w:t>
      </w:r>
      <w:r w:rsidR="003B54AC" w:rsidRPr="00F31BAE">
        <w:rPr>
          <w:rFonts w:cs="Times New Roman"/>
          <w:sz w:val="28"/>
          <w:szCs w:val="28"/>
        </w:rPr>
        <w:t>hence combining</w:t>
      </w:r>
      <w:r w:rsidR="00DB678C" w:rsidRPr="00F31BAE">
        <w:rPr>
          <w:rFonts w:cs="Times New Roman"/>
          <w:sz w:val="28"/>
          <w:szCs w:val="28"/>
        </w:rPr>
        <w:t xml:space="preserve"> aspects of both psychology and law </w:t>
      </w:r>
      <w:r w:rsidR="00140260" w:rsidRPr="00F31BAE">
        <w:rPr>
          <w:rFonts w:cs="Times New Roman"/>
          <w:sz w:val="28"/>
          <w:szCs w:val="28"/>
        </w:rPr>
        <w:t xml:space="preserve">that work best for the parties </w:t>
      </w:r>
      <w:r w:rsidR="00DB678C" w:rsidRPr="00F31BAE">
        <w:rPr>
          <w:rFonts w:cs="Times New Roman"/>
          <w:sz w:val="28"/>
          <w:szCs w:val="28"/>
        </w:rPr>
        <w:t>under the</w:t>
      </w:r>
      <w:r w:rsidR="003B54AC" w:rsidRPr="00F31BAE">
        <w:rPr>
          <w:rFonts w:cs="Times New Roman"/>
          <w:sz w:val="28"/>
          <w:szCs w:val="28"/>
        </w:rPr>
        <w:t>ir</w:t>
      </w:r>
      <w:r w:rsidR="00DB678C" w:rsidRPr="00F31BAE">
        <w:rPr>
          <w:rFonts w:cs="Times New Roman"/>
          <w:sz w:val="28"/>
          <w:szCs w:val="28"/>
        </w:rPr>
        <w:t xml:space="preserve"> specific circumstances</w:t>
      </w:r>
      <w:r w:rsidR="007472FB" w:rsidRPr="00F31BAE">
        <w:rPr>
          <w:sz w:val="28"/>
          <w:szCs w:val="28"/>
        </w:rPr>
        <w:t xml:space="preserve"> as if a ‘marriage’ between psychology and law.</w:t>
      </w:r>
    </w:p>
    <w:p w14:paraId="36C3BA2A" w14:textId="77777777" w:rsidR="00071067" w:rsidRPr="00F31BAE" w:rsidRDefault="00242A38" w:rsidP="00402067">
      <w:pPr>
        <w:jc w:val="both"/>
        <w:rPr>
          <w:rFonts w:cs="Times New Roman"/>
          <w:sz w:val="28"/>
          <w:szCs w:val="28"/>
        </w:rPr>
      </w:pPr>
      <w:r w:rsidRPr="00F31BAE">
        <w:rPr>
          <w:rFonts w:cs="Times New Roman"/>
          <w:sz w:val="28"/>
          <w:szCs w:val="28"/>
        </w:rPr>
        <w:t>But, unlike psychology which aims to</w:t>
      </w:r>
      <w:r w:rsidRPr="00F31BAE">
        <w:rPr>
          <w:rFonts w:cs="Times New Roman"/>
          <w:i/>
          <w:sz w:val="28"/>
          <w:szCs w:val="28"/>
        </w:rPr>
        <w:t xml:space="preserve"> explain</w:t>
      </w:r>
      <w:r w:rsidR="00071067" w:rsidRPr="00F31BAE">
        <w:rPr>
          <w:rFonts w:cs="Times New Roman"/>
          <w:sz w:val="28"/>
          <w:szCs w:val="28"/>
        </w:rPr>
        <w:t xml:space="preserve"> the human psyche, or l</w:t>
      </w:r>
      <w:r w:rsidRPr="00F31BAE">
        <w:rPr>
          <w:rFonts w:cs="Times New Roman"/>
          <w:sz w:val="28"/>
          <w:szCs w:val="28"/>
        </w:rPr>
        <w:t xml:space="preserve">aw, which aims to set standards for our behaviour, the aim of the mediation process is to assist the parties </w:t>
      </w:r>
      <w:r w:rsidR="00644FC7" w:rsidRPr="00F31BAE">
        <w:rPr>
          <w:rFonts w:cs="Times New Roman"/>
          <w:i/>
          <w:sz w:val="28"/>
          <w:szCs w:val="28"/>
        </w:rPr>
        <w:t xml:space="preserve">jointly and severally </w:t>
      </w:r>
      <w:r w:rsidRPr="00F31BAE">
        <w:rPr>
          <w:rFonts w:cs="Times New Roman"/>
          <w:sz w:val="28"/>
          <w:szCs w:val="28"/>
        </w:rPr>
        <w:t xml:space="preserve">to deal with their </w:t>
      </w:r>
      <w:r w:rsidR="006220F3" w:rsidRPr="00F31BAE">
        <w:rPr>
          <w:rFonts w:cs="Times New Roman"/>
          <w:sz w:val="28"/>
          <w:szCs w:val="28"/>
        </w:rPr>
        <w:t xml:space="preserve">most pressing immediate </w:t>
      </w:r>
      <w:r w:rsidRPr="00F31BAE">
        <w:rPr>
          <w:rFonts w:cs="Times New Roman"/>
          <w:i/>
          <w:sz w:val="28"/>
          <w:szCs w:val="28"/>
        </w:rPr>
        <w:t>losses</w:t>
      </w:r>
      <w:r w:rsidRPr="00F31BAE">
        <w:rPr>
          <w:rFonts w:cs="Times New Roman"/>
          <w:sz w:val="28"/>
          <w:szCs w:val="28"/>
        </w:rPr>
        <w:t xml:space="preserve">, within a legal framework - be that loss of a marriage, a contractual </w:t>
      </w:r>
      <w:proofErr w:type="gramStart"/>
      <w:r w:rsidRPr="00F31BAE">
        <w:rPr>
          <w:rFonts w:cs="Times New Roman"/>
          <w:sz w:val="28"/>
          <w:szCs w:val="28"/>
        </w:rPr>
        <w:t>arrangement</w:t>
      </w:r>
      <w:proofErr w:type="gramEnd"/>
      <w:r w:rsidRPr="00F31BAE">
        <w:rPr>
          <w:rFonts w:cs="Times New Roman"/>
          <w:sz w:val="28"/>
          <w:szCs w:val="28"/>
        </w:rPr>
        <w:t xml:space="preserve"> or a reputation through a grievance process.</w:t>
      </w:r>
      <w:r w:rsidRPr="00F31BAE">
        <w:rPr>
          <w:rFonts w:ascii="Times New Roman" w:hAnsi="Times New Roman" w:cs="Times New Roman"/>
          <w:sz w:val="28"/>
          <w:szCs w:val="28"/>
        </w:rPr>
        <w:t xml:space="preserve"> </w:t>
      </w:r>
      <w:r w:rsidR="000F3643" w:rsidRPr="00F31BAE">
        <w:rPr>
          <w:rFonts w:cs="Times New Roman"/>
          <w:sz w:val="28"/>
          <w:szCs w:val="28"/>
        </w:rPr>
        <w:t>In other words,</w:t>
      </w:r>
      <w:r w:rsidR="008666F0" w:rsidRPr="00F31BAE">
        <w:rPr>
          <w:rFonts w:cs="Times New Roman"/>
          <w:i/>
          <w:sz w:val="28"/>
          <w:szCs w:val="28"/>
        </w:rPr>
        <w:t xml:space="preserve"> the foundational need for the traditional facilitative mediation process arises from </w:t>
      </w:r>
      <w:r w:rsidR="000F3643" w:rsidRPr="00F31BAE">
        <w:rPr>
          <w:rFonts w:cs="Times New Roman"/>
          <w:i/>
          <w:sz w:val="28"/>
          <w:szCs w:val="28"/>
        </w:rPr>
        <w:t>t</w:t>
      </w:r>
      <w:r w:rsidRPr="00F31BAE">
        <w:rPr>
          <w:rFonts w:cs="Times New Roman"/>
          <w:i/>
          <w:sz w:val="28"/>
          <w:szCs w:val="28"/>
        </w:rPr>
        <w:t>he urgency for the parties to move forward as quick</w:t>
      </w:r>
      <w:r w:rsidR="008666F0" w:rsidRPr="00F31BAE">
        <w:rPr>
          <w:rFonts w:cs="Times New Roman"/>
          <w:i/>
          <w:sz w:val="28"/>
          <w:szCs w:val="28"/>
        </w:rPr>
        <w:t>ly as possible from their losses</w:t>
      </w:r>
      <w:r w:rsidRPr="00F31BAE">
        <w:rPr>
          <w:rFonts w:cs="Times New Roman"/>
          <w:i/>
          <w:sz w:val="28"/>
          <w:szCs w:val="28"/>
        </w:rPr>
        <w:t xml:space="preserve"> </w:t>
      </w:r>
      <w:r w:rsidR="008666F0" w:rsidRPr="00F31BAE">
        <w:rPr>
          <w:rFonts w:cs="Times New Roman"/>
          <w:i/>
          <w:sz w:val="28"/>
          <w:szCs w:val="28"/>
        </w:rPr>
        <w:t xml:space="preserve">prompting them to </w:t>
      </w:r>
      <w:r w:rsidRPr="00F31BAE">
        <w:rPr>
          <w:rFonts w:cs="Times New Roman"/>
          <w:i/>
          <w:sz w:val="28"/>
          <w:szCs w:val="28"/>
        </w:rPr>
        <w:t>chang</w:t>
      </w:r>
      <w:r w:rsidR="008666F0" w:rsidRPr="00F31BAE">
        <w:rPr>
          <w:rFonts w:cs="Times New Roman"/>
          <w:i/>
          <w:sz w:val="28"/>
          <w:szCs w:val="28"/>
        </w:rPr>
        <w:t>e the way they relate</w:t>
      </w:r>
      <w:r w:rsidR="002665CF" w:rsidRPr="00F31BAE">
        <w:rPr>
          <w:rFonts w:cs="Times New Roman"/>
          <w:i/>
          <w:sz w:val="28"/>
          <w:szCs w:val="28"/>
        </w:rPr>
        <w:t xml:space="preserve"> to form new </w:t>
      </w:r>
      <w:r w:rsidR="003B54AC" w:rsidRPr="00F31BAE">
        <w:rPr>
          <w:rFonts w:cs="Times New Roman"/>
          <w:i/>
          <w:sz w:val="28"/>
          <w:szCs w:val="28"/>
        </w:rPr>
        <w:t xml:space="preserve">functional </w:t>
      </w:r>
      <w:r w:rsidR="002665CF" w:rsidRPr="00F31BAE">
        <w:rPr>
          <w:rFonts w:cs="Times New Roman"/>
          <w:i/>
          <w:sz w:val="28"/>
          <w:szCs w:val="28"/>
        </w:rPr>
        <w:t>groups</w:t>
      </w:r>
      <w:r w:rsidRPr="00F31BAE">
        <w:rPr>
          <w:rFonts w:cs="Times New Roman"/>
          <w:i/>
          <w:sz w:val="28"/>
          <w:szCs w:val="28"/>
        </w:rPr>
        <w:t>.</w:t>
      </w:r>
      <w:r w:rsidR="008666F0" w:rsidRPr="00F31BAE">
        <w:rPr>
          <w:rFonts w:cs="Times New Roman"/>
          <w:sz w:val="28"/>
          <w:szCs w:val="28"/>
        </w:rPr>
        <w:t xml:space="preserve"> </w:t>
      </w:r>
    </w:p>
    <w:p w14:paraId="36C3BA2B" w14:textId="77777777" w:rsidR="008A652C" w:rsidRPr="00F31BAE" w:rsidRDefault="008666F0" w:rsidP="008A652C">
      <w:pPr>
        <w:jc w:val="both"/>
        <w:rPr>
          <w:rFonts w:cs="Times New Roman"/>
          <w:sz w:val="28"/>
          <w:szCs w:val="28"/>
        </w:rPr>
      </w:pPr>
      <w:r w:rsidRPr="00F31BAE">
        <w:rPr>
          <w:rFonts w:cs="Times New Roman"/>
          <w:sz w:val="28"/>
          <w:szCs w:val="28"/>
        </w:rPr>
        <w:t xml:space="preserve">By </w:t>
      </w:r>
      <w:r w:rsidR="00071067" w:rsidRPr="00F31BAE">
        <w:rPr>
          <w:rFonts w:cs="Times New Roman"/>
          <w:sz w:val="28"/>
          <w:szCs w:val="28"/>
        </w:rPr>
        <w:t>using a social constructionist interpretation for resolving disputes,</w:t>
      </w:r>
      <w:r w:rsidRPr="00F31BAE">
        <w:rPr>
          <w:rFonts w:cs="Times New Roman"/>
          <w:sz w:val="28"/>
          <w:szCs w:val="28"/>
        </w:rPr>
        <w:t xml:space="preserve"> the</w:t>
      </w:r>
      <w:r w:rsidR="00071067" w:rsidRPr="00F31BAE">
        <w:rPr>
          <w:rFonts w:cs="Times New Roman"/>
          <w:sz w:val="28"/>
          <w:szCs w:val="28"/>
        </w:rPr>
        <w:t xml:space="preserve"> mediation process (as social constructionism in action) can identify the ways of relating </w:t>
      </w:r>
      <w:r w:rsidRPr="00F31BAE">
        <w:rPr>
          <w:rFonts w:cs="Times New Roman"/>
          <w:sz w:val="28"/>
          <w:szCs w:val="28"/>
        </w:rPr>
        <w:t>that led to the</w:t>
      </w:r>
      <w:r w:rsidR="00071067" w:rsidRPr="00F31BAE">
        <w:rPr>
          <w:rFonts w:cs="Times New Roman"/>
          <w:sz w:val="28"/>
          <w:szCs w:val="28"/>
        </w:rPr>
        <w:t xml:space="preserve"> loss</w:t>
      </w:r>
      <w:r w:rsidR="002665CF" w:rsidRPr="00F31BAE">
        <w:rPr>
          <w:rFonts w:cs="Times New Roman"/>
          <w:sz w:val="28"/>
          <w:szCs w:val="28"/>
        </w:rPr>
        <w:t xml:space="preserve">es </w:t>
      </w:r>
      <w:r w:rsidR="00071067" w:rsidRPr="00F31BAE">
        <w:rPr>
          <w:rFonts w:cs="Times New Roman"/>
          <w:sz w:val="28"/>
          <w:szCs w:val="28"/>
        </w:rPr>
        <w:t xml:space="preserve">and can create an opportunity to </w:t>
      </w:r>
      <w:r w:rsidRPr="00F31BAE">
        <w:rPr>
          <w:rFonts w:cs="Times New Roman"/>
          <w:sz w:val="28"/>
          <w:szCs w:val="28"/>
        </w:rPr>
        <w:t xml:space="preserve">form new </w:t>
      </w:r>
      <w:r w:rsidR="00071067" w:rsidRPr="00F31BAE">
        <w:rPr>
          <w:rFonts w:cs="Times New Roman"/>
          <w:sz w:val="28"/>
          <w:szCs w:val="28"/>
        </w:rPr>
        <w:t xml:space="preserve">ways of </w:t>
      </w:r>
      <w:r w:rsidR="00071067" w:rsidRPr="00F31BAE">
        <w:rPr>
          <w:rFonts w:cs="Times New Roman"/>
          <w:sz w:val="28"/>
          <w:szCs w:val="28"/>
        </w:rPr>
        <w:lastRenderedPageBreak/>
        <w:t xml:space="preserve">relating </w:t>
      </w:r>
      <w:r w:rsidRPr="00F31BAE">
        <w:rPr>
          <w:rFonts w:cs="Times New Roman"/>
          <w:sz w:val="28"/>
          <w:szCs w:val="28"/>
        </w:rPr>
        <w:t>to avoid any further loss.</w:t>
      </w:r>
      <w:r w:rsidR="002665CF" w:rsidRPr="00F31BAE">
        <w:rPr>
          <w:rFonts w:cs="Times New Roman"/>
          <w:sz w:val="28"/>
          <w:szCs w:val="28"/>
        </w:rPr>
        <w:t xml:space="preserve"> </w:t>
      </w:r>
      <w:r w:rsidR="007373A1" w:rsidRPr="00F31BAE">
        <w:rPr>
          <w:sz w:val="28"/>
          <w:szCs w:val="28"/>
        </w:rPr>
        <w:t>I</w:t>
      </w:r>
      <w:r w:rsidR="006132F7" w:rsidRPr="00F31BAE">
        <w:rPr>
          <w:sz w:val="28"/>
          <w:szCs w:val="28"/>
        </w:rPr>
        <w:t>n social constructionist terms</w:t>
      </w:r>
      <w:r w:rsidR="007373A1" w:rsidRPr="00F31BAE">
        <w:rPr>
          <w:sz w:val="28"/>
          <w:szCs w:val="28"/>
        </w:rPr>
        <w:t>, mediation</w:t>
      </w:r>
      <w:r w:rsidR="006132F7" w:rsidRPr="00F31BAE">
        <w:rPr>
          <w:sz w:val="28"/>
          <w:szCs w:val="28"/>
        </w:rPr>
        <w:t xml:space="preserve"> </w:t>
      </w:r>
      <w:r w:rsidR="003B54AC" w:rsidRPr="00F31BAE">
        <w:rPr>
          <w:sz w:val="28"/>
          <w:szCs w:val="28"/>
        </w:rPr>
        <w:t xml:space="preserve">is </w:t>
      </w:r>
      <w:r w:rsidR="007472FB" w:rsidRPr="00F31BAE">
        <w:rPr>
          <w:sz w:val="28"/>
          <w:szCs w:val="28"/>
        </w:rPr>
        <w:t xml:space="preserve">not only </w:t>
      </w:r>
      <w:r w:rsidR="003B54AC" w:rsidRPr="00F31BAE">
        <w:rPr>
          <w:rFonts w:cs="Times New Roman"/>
          <w:sz w:val="28"/>
          <w:szCs w:val="28"/>
        </w:rPr>
        <w:t>mindful of the impact of law on the psychological well-being of the parties</w:t>
      </w:r>
      <w:r w:rsidR="007472FB" w:rsidRPr="00F31BAE">
        <w:rPr>
          <w:rFonts w:cs="Times New Roman"/>
          <w:sz w:val="28"/>
          <w:szCs w:val="28"/>
        </w:rPr>
        <w:t xml:space="preserve">, </w:t>
      </w:r>
      <w:r w:rsidR="002665CF" w:rsidRPr="00F31BAE">
        <w:rPr>
          <w:sz w:val="28"/>
          <w:szCs w:val="28"/>
        </w:rPr>
        <w:t>but is</w:t>
      </w:r>
      <w:r w:rsidR="00640B94" w:rsidRPr="00F31BAE">
        <w:rPr>
          <w:sz w:val="28"/>
          <w:szCs w:val="28"/>
        </w:rPr>
        <w:t xml:space="preserve"> also </w:t>
      </w:r>
      <w:r w:rsidR="002665CF" w:rsidRPr="00F31BAE">
        <w:rPr>
          <w:rFonts w:cs="Times New Roman"/>
          <w:sz w:val="28"/>
          <w:szCs w:val="28"/>
        </w:rPr>
        <w:t xml:space="preserve">a </w:t>
      </w:r>
      <w:r w:rsidR="00640B94" w:rsidRPr="00F31BAE">
        <w:rPr>
          <w:rFonts w:cs="Times New Roman"/>
          <w:sz w:val="28"/>
          <w:szCs w:val="28"/>
        </w:rPr>
        <w:t>social change</w:t>
      </w:r>
      <w:r w:rsidR="002665CF" w:rsidRPr="00F31BAE">
        <w:rPr>
          <w:rFonts w:cs="Times New Roman"/>
          <w:sz w:val="28"/>
          <w:szCs w:val="28"/>
        </w:rPr>
        <w:t xml:space="preserve"> agent</w:t>
      </w:r>
      <w:r w:rsidR="006132F7" w:rsidRPr="00F31BAE">
        <w:rPr>
          <w:sz w:val="28"/>
          <w:szCs w:val="28"/>
        </w:rPr>
        <w:t>,</w:t>
      </w:r>
      <w:r w:rsidR="007472FB" w:rsidRPr="00F31BAE">
        <w:rPr>
          <w:rFonts w:cs="Times New Roman"/>
          <w:sz w:val="28"/>
          <w:szCs w:val="28"/>
        </w:rPr>
        <w:t xml:space="preserve"> as individual needs are weigh</w:t>
      </w:r>
      <w:r w:rsidR="00640B94" w:rsidRPr="00F31BAE">
        <w:rPr>
          <w:rFonts w:cs="Times New Roman"/>
          <w:sz w:val="28"/>
          <w:szCs w:val="28"/>
        </w:rPr>
        <w:t xml:space="preserve">ed against individual rights to determine the best practical interests </w:t>
      </w:r>
      <w:r w:rsidR="007472FB" w:rsidRPr="00F31BAE">
        <w:rPr>
          <w:rFonts w:cs="Times New Roman"/>
          <w:sz w:val="28"/>
          <w:szCs w:val="28"/>
        </w:rPr>
        <w:t>that make sense of the losses incurred. By pursuing</w:t>
      </w:r>
      <w:r w:rsidR="006922C1" w:rsidRPr="00F31BAE">
        <w:rPr>
          <w:rFonts w:cs="Times New Roman"/>
          <w:sz w:val="28"/>
          <w:szCs w:val="28"/>
        </w:rPr>
        <w:t xml:space="preserve"> the ‘game in the making’</w:t>
      </w:r>
      <w:r w:rsidR="007472FB" w:rsidRPr="00F31BAE">
        <w:rPr>
          <w:rFonts w:cs="Times New Roman"/>
          <w:sz w:val="28"/>
          <w:szCs w:val="28"/>
        </w:rPr>
        <w:t xml:space="preserve"> individual parties making sense of their losses contribute to the evolution of </w:t>
      </w:r>
      <w:r w:rsidR="0018228C" w:rsidRPr="00F31BAE">
        <w:rPr>
          <w:rFonts w:cs="Times New Roman"/>
          <w:sz w:val="28"/>
          <w:szCs w:val="28"/>
        </w:rPr>
        <w:t xml:space="preserve">a </w:t>
      </w:r>
      <w:proofErr w:type="gramStart"/>
      <w:r w:rsidR="007472FB" w:rsidRPr="00F31BAE">
        <w:rPr>
          <w:rFonts w:cs="Times New Roman"/>
          <w:sz w:val="28"/>
          <w:szCs w:val="28"/>
        </w:rPr>
        <w:t xml:space="preserve">more </w:t>
      </w:r>
      <w:r w:rsidR="0018228C" w:rsidRPr="00F31BAE">
        <w:rPr>
          <w:rFonts w:cs="Times New Roman"/>
          <w:sz w:val="28"/>
          <w:szCs w:val="28"/>
        </w:rPr>
        <w:t>fair</w:t>
      </w:r>
      <w:proofErr w:type="gramEnd"/>
      <w:r w:rsidR="0018228C" w:rsidRPr="00F31BAE">
        <w:rPr>
          <w:rFonts w:cs="Times New Roman"/>
          <w:sz w:val="28"/>
          <w:szCs w:val="28"/>
        </w:rPr>
        <w:t xml:space="preserve"> society</w:t>
      </w:r>
      <w:r w:rsidR="002665CF" w:rsidRPr="00F31BAE">
        <w:rPr>
          <w:rFonts w:cs="Times New Roman"/>
          <w:sz w:val="28"/>
          <w:szCs w:val="28"/>
        </w:rPr>
        <w:t>.</w:t>
      </w:r>
    </w:p>
    <w:p w14:paraId="36C3BA2C" w14:textId="77777777" w:rsidR="00DC214D" w:rsidRPr="00F31BAE" w:rsidRDefault="00B966F3" w:rsidP="00DC214D">
      <w:pPr>
        <w:jc w:val="both"/>
        <w:rPr>
          <w:rFonts w:ascii="Calibri" w:hAnsi="Calibri"/>
          <w:sz w:val="28"/>
          <w:szCs w:val="28"/>
        </w:rPr>
      </w:pPr>
      <w:r w:rsidRPr="00F31BAE">
        <w:rPr>
          <w:rFonts w:ascii="Calibri" w:hAnsi="Calibri"/>
          <w:sz w:val="28"/>
          <w:szCs w:val="28"/>
        </w:rPr>
        <w:t>M</w:t>
      </w:r>
      <w:r w:rsidR="008A652C" w:rsidRPr="00F31BAE">
        <w:rPr>
          <w:rFonts w:ascii="Calibri" w:hAnsi="Calibri"/>
          <w:sz w:val="28"/>
          <w:szCs w:val="28"/>
        </w:rPr>
        <w:t xml:space="preserve">ediation can </w:t>
      </w:r>
      <w:r w:rsidRPr="00F31BAE">
        <w:rPr>
          <w:rFonts w:ascii="Calibri" w:hAnsi="Calibri"/>
          <w:sz w:val="28"/>
          <w:szCs w:val="28"/>
        </w:rPr>
        <w:t xml:space="preserve">therefore </w:t>
      </w:r>
      <w:r w:rsidR="008A652C" w:rsidRPr="00F31BAE">
        <w:rPr>
          <w:rFonts w:ascii="Calibri" w:hAnsi="Calibri"/>
          <w:sz w:val="28"/>
          <w:szCs w:val="28"/>
        </w:rPr>
        <w:t xml:space="preserve">be seen as an interdisciplinary process- the purpose of which is to balance the rights and needs in/for the parties’ best interests. </w:t>
      </w:r>
      <w:r w:rsidR="008A652C" w:rsidRPr="00F31BAE">
        <w:rPr>
          <w:rFonts w:ascii="Calibri" w:hAnsi="Calibri"/>
          <w:i/>
          <w:sz w:val="28"/>
          <w:szCs w:val="28"/>
        </w:rPr>
        <w:t>Social constructionism in action can therefore be seen as the ongoing and evolving interaction of the way the individual relates – especially with society</w:t>
      </w:r>
      <w:r w:rsidR="008A652C" w:rsidRPr="00F31BAE">
        <w:rPr>
          <w:rFonts w:ascii="Calibri" w:hAnsi="Calibri"/>
          <w:sz w:val="28"/>
          <w:szCs w:val="28"/>
        </w:rPr>
        <w:t xml:space="preserve">. </w:t>
      </w:r>
      <w:r w:rsidR="00B36C99" w:rsidRPr="00F31BAE">
        <w:rPr>
          <w:sz w:val="28"/>
          <w:szCs w:val="28"/>
        </w:rPr>
        <w:t xml:space="preserve">A social constructionist interpretation of </w:t>
      </w:r>
      <w:proofErr w:type="gramStart"/>
      <w:r w:rsidR="00B36C99" w:rsidRPr="00F31BAE">
        <w:rPr>
          <w:sz w:val="28"/>
          <w:szCs w:val="28"/>
        </w:rPr>
        <w:t>disputes</w:t>
      </w:r>
      <w:proofErr w:type="gramEnd"/>
      <w:r w:rsidR="00B45444" w:rsidRPr="00F31BAE">
        <w:rPr>
          <w:sz w:val="28"/>
          <w:szCs w:val="28"/>
        </w:rPr>
        <w:t xml:space="preserve"> </w:t>
      </w:r>
      <w:r w:rsidR="00B36C99" w:rsidRPr="00F31BAE">
        <w:rPr>
          <w:sz w:val="28"/>
          <w:szCs w:val="28"/>
        </w:rPr>
        <w:t xml:space="preserve">therefore, could </w:t>
      </w:r>
      <w:r w:rsidR="00B45444" w:rsidRPr="00F31BAE">
        <w:rPr>
          <w:sz w:val="28"/>
          <w:szCs w:val="28"/>
        </w:rPr>
        <w:t xml:space="preserve">do for the helping professions </w:t>
      </w:r>
      <w:r w:rsidR="007373A1" w:rsidRPr="00F31BAE">
        <w:rPr>
          <w:sz w:val="28"/>
          <w:szCs w:val="28"/>
        </w:rPr>
        <w:t>of law and p</w:t>
      </w:r>
      <w:r w:rsidR="001B2C47" w:rsidRPr="00F31BAE">
        <w:rPr>
          <w:sz w:val="28"/>
          <w:szCs w:val="28"/>
        </w:rPr>
        <w:t xml:space="preserve">sychology what the natural sciences of physics and chemistry </w:t>
      </w:r>
      <w:r w:rsidR="00B45444" w:rsidRPr="00F31BAE">
        <w:rPr>
          <w:sz w:val="28"/>
          <w:szCs w:val="28"/>
        </w:rPr>
        <w:t>have already done for engineering and biomedicine</w:t>
      </w:r>
      <w:r w:rsidR="00DC214D" w:rsidRPr="00F31BAE">
        <w:rPr>
          <w:rFonts w:ascii="Calibri" w:hAnsi="Calibri"/>
          <w:sz w:val="28"/>
          <w:szCs w:val="28"/>
        </w:rPr>
        <w:t>; and f</w:t>
      </w:r>
      <w:r w:rsidR="008A652C" w:rsidRPr="00F31BAE">
        <w:rPr>
          <w:rFonts w:ascii="Calibri" w:hAnsi="Calibri"/>
          <w:sz w:val="28"/>
          <w:szCs w:val="28"/>
        </w:rPr>
        <w:t>ollowing on from this analogy, a</w:t>
      </w:r>
      <w:r w:rsidR="006C209B" w:rsidRPr="00F31BAE">
        <w:rPr>
          <w:rFonts w:ascii="Calibri" w:hAnsi="Calibri"/>
          <w:sz w:val="28"/>
          <w:szCs w:val="28"/>
        </w:rPr>
        <w:t xml:space="preserve"> definition of Loss </w:t>
      </w:r>
      <w:r w:rsidR="00DC214D" w:rsidRPr="00F31BAE">
        <w:rPr>
          <w:rFonts w:ascii="Calibri" w:hAnsi="Calibri"/>
          <w:sz w:val="28"/>
          <w:szCs w:val="28"/>
        </w:rPr>
        <w:t xml:space="preserve">from the natural sciences will be given using </w:t>
      </w:r>
      <w:r w:rsidR="006922C1" w:rsidRPr="00F31BAE">
        <w:rPr>
          <w:rFonts w:ascii="Calibri" w:hAnsi="Calibri"/>
          <w:sz w:val="28"/>
          <w:szCs w:val="28"/>
        </w:rPr>
        <w:t xml:space="preserve">an example of how </w:t>
      </w:r>
      <w:r w:rsidR="00DC214D" w:rsidRPr="00F31BAE">
        <w:rPr>
          <w:rFonts w:ascii="Calibri" w:hAnsi="Calibri"/>
          <w:sz w:val="28"/>
          <w:szCs w:val="28"/>
        </w:rPr>
        <w:t>Chaos theory i</w:t>
      </w:r>
      <w:r w:rsidR="006922C1" w:rsidRPr="00F31BAE">
        <w:rPr>
          <w:rFonts w:ascii="Calibri" w:hAnsi="Calibri"/>
          <w:sz w:val="28"/>
          <w:szCs w:val="28"/>
        </w:rPr>
        <w:t>s similarly about the ‘game in the making’</w:t>
      </w:r>
      <w:r w:rsidR="006C209B" w:rsidRPr="00F31BAE">
        <w:rPr>
          <w:rFonts w:ascii="Calibri" w:hAnsi="Calibri"/>
          <w:sz w:val="28"/>
          <w:szCs w:val="28"/>
        </w:rPr>
        <w:t xml:space="preserve">. </w:t>
      </w:r>
    </w:p>
    <w:p w14:paraId="36C3BA2D" w14:textId="77777777" w:rsidR="00562D71" w:rsidRPr="00F31BAE" w:rsidRDefault="00051353" w:rsidP="00DC214D">
      <w:pPr>
        <w:jc w:val="both"/>
        <w:rPr>
          <w:sz w:val="28"/>
          <w:szCs w:val="28"/>
          <w:u w:val="single"/>
        </w:rPr>
      </w:pPr>
      <w:r w:rsidRPr="00F31BAE">
        <w:rPr>
          <w:sz w:val="28"/>
          <w:szCs w:val="28"/>
          <w:u w:val="single"/>
        </w:rPr>
        <w:t xml:space="preserve">A Social </w:t>
      </w:r>
      <w:proofErr w:type="gramStart"/>
      <w:r w:rsidRPr="00F31BAE">
        <w:rPr>
          <w:sz w:val="28"/>
          <w:szCs w:val="28"/>
          <w:u w:val="single"/>
        </w:rPr>
        <w:t>Constructionist  Interpretation</w:t>
      </w:r>
      <w:proofErr w:type="gramEnd"/>
      <w:r w:rsidRPr="00F31BAE">
        <w:rPr>
          <w:sz w:val="28"/>
          <w:szCs w:val="28"/>
          <w:u w:val="single"/>
        </w:rPr>
        <w:t xml:space="preserve"> of Loss</w:t>
      </w:r>
      <w:r w:rsidR="00BA5855" w:rsidRPr="00F31BAE">
        <w:rPr>
          <w:sz w:val="28"/>
          <w:szCs w:val="28"/>
          <w:u w:val="single"/>
        </w:rPr>
        <w:t xml:space="preserve"> through Chaos Theory</w:t>
      </w:r>
      <w:r w:rsidRPr="00F31BAE">
        <w:rPr>
          <w:sz w:val="28"/>
          <w:szCs w:val="28"/>
          <w:u w:val="single"/>
        </w:rPr>
        <w:t xml:space="preserve">: </w:t>
      </w:r>
    </w:p>
    <w:p w14:paraId="36C3BA2E" w14:textId="77777777" w:rsidR="006C209B" w:rsidRPr="00F31BAE" w:rsidRDefault="00E85FFD" w:rsidP="00562D71">
      <w:pPr>
        <w:pStyle w:val="NormalWeb"/>
        <w:jc w:val="both"/>
        <w:rPr>
          <w:rFonts w:asciiTheme="minorHAnsi" w:hAnsiTheme="minorHAnsi"/>
          <w:sz w:val="28"/>
          <w:szCs w:val="28"/>
          <w:u w:val="single"/>
        </w:rPr>
      </w:pPr>
      <w:r w:rsidRPr="00F31BAE">
        <w:rPr>
          <w:rFonts w:ascii="Calibri" w:hAnsi="Calibri"/>
          <w:sz w:val="28"/>
          <w:szCs w:val="28"/>
        </w:rPr>
        <w:t xml:space="preserve">The similarity of the Chaos equation with the process of mediation as </w:t>
      </w:r>
      <w:r w:rsidRPr="00F31BAE">
        <w:rPr>
          <w:rFonts w:ascii="Calibri" w:hAnsi="Calibri"/>
          <w:i/>
          <w:sz w:val="28"/>
          <w:szCs w:val="28"/>
        </w:rPr>
        <w:t>social constructionism in action,</w:t>
      </w:r>
      <w:r w:rsidRPr="00F31BAE">
        <w:rPr>
          <w:rFonts w:ascii="Calibri" w:hAnsi="Calibri"/>
          <w:sz w:val="28"/>
          <w:szCs w:val="28"/>
        </w:rPr>
        <w:t xml:space="preserve"> </w:t>
      </w:r>
      <w:proofErr w:type="gramStart"/>
      <w:r w:rsidRPr="00F31BAE">
        <w:rPr>
          <w:rFonts w:ascii="Calibri" w:hAnsi="Calibri"/>
          <w:sz w:val="28"/>
          <w:szCs w:val="28"/>
        </w:rPr>
        <w:t>offers an explanation for</w:t>
      </w:r>
      <w:proofErr w:type="gramEnd"/>
      <w:r w:rsidRPr="00F31BAE">
        <w:rPr>
          <w:rFonts w:ascii="Calibri" w:hAnsi="Calibri"/>
          <w:sz w:val="28"/>
          <w:szCs w:val="28"/>
        </w:rPr>
        <w:t xml:space="preserve"> the </w:t>
      </w:r>
      <w:r w:rsidR="004B4D5E" w:rsidRPr="00F31BAE">
        <w:rPr>
          <w:rFonts w:ascii="Calibri" w:hAnsi="Calibri"/>
          <w:sz w:val="28"/>
          <w:szCs w:val="28"/>
        </w:rPr>
        <w:t>concept of l</w:t>
      </w:r>
      <w:r w:rsidRPr="00F31BAE">
        <w:rPr>
          <w:rFonts w:ascii="Calibri" w:hAnsi="Calibri"/>
          <w:sz w:val="28"/>
          <w:szCs w:val="28"/>
        </w:rPr>
        <w:t>oss which can best be described using an example from Chaos Theory</w:t>
      </w:r>
      <w:r w:rsidR="00562D71" w:rsidRPr="00F31BAE">
        <w:rPr>
          <w:rFonts w:ascii="Calibri" w:hAnsi="Calibri"/>
          <w:sz w:val="28"/>
          <w:szCs w:val="28"/>
        </w:rPr>
        <w:t>.</w:t>
      </w:r>
      <w:r w:rsidR="00562D71" w:rsidRPr="00F31BAE">
        <w:rPr>
          <w:rStyle w:val="FootnoteReference"/>
          <w:rFonts w:ascii="Calibri" w:hAnsi="Calibri"/>
          <w:sz w:val="28"/>
          <w:szCs w:val="28"/>
        </w:rPr>
        <w:footnoteReference w:id="10"/>
      </w:r>
      <w:r w:rsidR="00562D71" w:rsidRPr="00F31BAE">
        <w:rPr>
          <w:rFonts w:ascii="Calibri" w:hAnsi="Calibri"/>
          <w:sz w:val="28"/>
          <w:szCs w:val="28"/>
        </w:rPr>
        <w:t xml:space="preserve"> </w:t>
      </w:r>
      <w:r w:rsidR="001B2C47" w:rsidRPr="00F31BAE">
        <w:rPr>
          <w:rFonts w:ascii="Calibri" w:hAnsi="Calibri"/>
          <w:sz w:val="28"/>
          <w:szCs w:val="28"/>
        </w:rPr>
        <w:t xml:space="preserve">A </w:t>
      </w:r>
      <w:r w:rsidR="002507F0" w:rsidRPr="00F31BAE">
        <w:rPr>
          <w:rFonts w:ascii="Calibri" w:hAnsi="Calibri"/>
          <w:sz w:val="28"/>
          <w:szCs w:val="28"/>
        </w:rPr>
        <w:t>social constructionist perspective</w:t>
      </w:r>
      <w:r w:rsidR="008A2790" w:rsidRPr="00F31BAE">
        <w:rPr>
          <w:rFonts w:ascii="Calibri" w:hAnsi="Calibri"/>
          <w:sz w:val="28"/>
          <w:szCs w:val="28"/>
        </w:rPr>
        <w:t xml:space="preserve"> of loss</w:t>
      </w:r>
      <w:r w:rsidR="002507F0" w:rsidRPr="00F31BAE">
        <w:rPr>
          <w:rFonts w:ascii="Calibri" w:hAnsi="Calibri"/>
          <w:sz w:val="28"/>
          <w:szCs w:val="28"/>
        </w:rPr>
        <w:t xml:space="preserve"> </w:t>
      </w:r>
      <w:r w:rsidR="001B2C47" w:rsidRPr="00F31BAE">
        <w:rPr>
          <w:rFonts w:ascii="Calibri" w:hAnsi="Calibri"/>
          <w:sz w:val="28"/>
          <w:szCs w:val="28"/>
        </w:rPr>
        <w:t xml:space="preserve">focuses on </w:t>
      </w:r>
      <w:r w:rsidR="001B2C47" w:rsidRPr="00F31BAE">
        <w:rPr>
          <w:rFonts w:ascii="Calibri" w:hAnsi="Calibri"/>
          <w:i/>
          <w:sz w:val="28"/>
          <w:szCs w:val="28"/>
        </w:rPr>
        <w:t>what</w:t>
      </w:r>
      <w:r w:rsidR="001B2C47" w:rsidRPr="00F31BAE">
        <w:rPr>
          <w:rFonts w:ascii="Calibri" w:hAnsi="Calibri"/>
          <w:sz w:val="28"/>
          <w:szCs w:val="28"/>
        </w:rPr>
        <w:t xml:space="preserve"> </w:t>
      </w:r>
      <w:r w:rsidR="008A2790" w:rsidRPr="00F31BAE">
        <w:rPr>
          <w:rFonts w:ascii="Calibri" w:hAnsi="Calibri"/>
          <w:sz w:val="28"/>
          <w:szCs w:val="28"/>
        </w:rPr>
        <w:t xml:space="preserve">concept of loss </w:t>
      </w:r>
      <w:r w:rsidR="001B2C47" w:rsidRPr="00F31BAE">
        <w:rPr>
          <w:rFonts w:ascii="Calibri" w:hAnsi="Calibri"/>
          <w:sz w:val="28"/>
          <w:szCs w:val="28"/>
        </w:rPr>
        <w:t xml:space="preserve">is constructed </w:t>
      </w:r>
      <w:r w:rsidR="004B4D5E" w:rsidRPr="00F31BAE">
        <w:rPr>
          <w:rFonts w:ascii="Calibri" w:hAnsi="Calibri"/>
          <w:sz w:val="28"/>
          <w:szCs w:val="28"/>
        </w:rPr>
        <w:t xml:space="preserve">by each of the parties, </w:t>
      </w:r>
      <w:r w:rsidR="001B2C47" w:rsidRPr="00F31BAE">
        <w:rPr>
          <w:rFonts w:ascii="Calibri" w:hAnsi="Calibri"/>
          <w:sz w:val="28"/>
          <w:szCs w:val="28"/>
        </w:rPr>
        <w:t xml:space="preserve">and </w:t>
      </w:r>
      <w:r w:rsidR="001B2C47" w:rsidRPr="00F31BAE">
        <w:rPr>
          <w:rFonts w:ascii="Calibri" w:hAnsi="Calibri"/>
          <w:i/>
          <w:sz w:val="28"/>
          <w:szCs w:val="28"/>
        </w:rPr>
        <w:t xml:space="preserve">how </w:t>
      </w:r>
      <w:r w:rsidR="008A2790" w:rsidRPr="00F31BAE">
        <w:rPr>
          <w:rFonts w:ascii="Calibri" w:hAnsi="Calibri"/>
          <w:i/>
          <w:sz w:val="28"/>
          <w:szCs w:val="28"/>
        </w:rPr>
        <w:t>the construction of th</w:t>
      </w:r>
      <w:r w:rsidR="0022384D" w:rsidRPr="00F31BAE">
        <w:rPr>
          <w:rFonts w:ascii="Calibri" w:hAnsi="Calibri"/>
          <w:i/>
          <w:sz w:val="28"/>
          <w:szCs w:val="28"/>
        </w:rPr>
        <w:t>at</w:t>
      </w:r>
      <w:r w:rsidR="008A2790" w:rsidRPr="00F31BAE">
        <w:rPr>
          <w:rFonts w:ascii="Calibri" w:hAnsi="Calibri"/>
          <w:i/>
          <w:sz w:val="28"/>
          <w:szCs w:val="28"/>
        </w:rPr>
        <w:t xml:space="preserve"> concept of loss unfolds</w:t>
      </w:r>
      <w:r w:rsidR="004B4D5E" w:rsidRPr="00F31BAE">
        <w:rPr>
          <w:rFonts w:ascii="Calibri" w:hAnsi="Calibri"/>
          <w:i/>
          <w:sz w:val="28"/>
          <w:szCs w:val="28"/>
        </w:rPr>
        <w:t xml:space="preserve"> for each of the parties</w:t>
      </w:r>
      <w:r w:rsidR="008A2790" w:rsidRPr="00F31BAE">
        <w:rPr>
          <w:rFonts w:ascii="Calibri" w:hAnsi="Calibri"/>
          <w:sz w:val="28"/>
          <w:szCs w:val="28"/>
        </w:rPr>
        <w:t xml:space="preserve">.  </w:t>
      </w:r>
    </w:p>
    <w:p w14:paraId="36C3BA2F" w14:textId="77777777" w:rsidR="006C209B" w:rsidRPr="00F31BAE" w:rsidRDefault="006C209B" w:rsidP="002507F0">
      <w:pPr>
        <w:pStyle w:val="NormalWeb"/>
        <w:jc w:val="both"/>
        <w:rPr>
          <w:rFonts w:ascii="Calibri" w:hAnsi="Calibri"/>
          <w:sz w:val="28"/>
          <w:szCs w:val="28"/>
        </w:rPr>
      </w:pPr>
      <w:r w:rsidRPr="00F31BAE">
        <w:rPr>
          <w:rFonts w:ascii="Calibri" w:hAnsi="Calibri"/>
          <w:sz w:val="28"/>
          <w:szCs w:val="28"/>
        </w:rPr>
        <w:t>In Chaos theory, the mathematical rule</w:t>
      </w:r>
      <w:r w:rsidR="00812533" w:rsidRPr="00F31BAE">
        <w:rPr>
          <w:rFonts w:ascii="Calibri" w:hAnsi="Calibri"/>
          <w:sz w:val="28"/>
          <w:szCs w:val="28"/>
        </w:rPr>
        <w:t xml:space="preserve"> of relationships</w:t>
      </w:r>
      <w:r w:rsidR="00562D71" w:rsidRPr="00F31BAE">
        <w:rPr>
          <w:rFonts w:ascii="Calibri" w:hAnsi="Calibri"/>
          <w:sz w:val="28"/>
          <w:szCs w:val="28"/>
        </w:rPr>
        <w:t>, Z = Z squared +C</w:t>
      </w:r>
      <w:r w:rsidR="006922C1" w:rsidRPr="00F31BAE">
        <w:rPr>
          <w:rStyle w:val="FootnoteReference"/>
          <w:rFonts w:ascii="Calibri" w:hAnsi="Calibri"/>
          <w:sz w:val="28"/>
          <w:szCs w:val="28"/>
        </w:rPr>
        <w:footnoteReference w:id="11"/>
      </w:r>
      <w:r w:rsidR="006922C1" w:rsidRPr="00F31BAE">
        <w:rPr>
          <w:rFonts w:ascii="Calibri" w:hAnsi="Calibri"/>
          <w:sz w:val="28"/>
          <w:szCs w:val="28"/>
        </w:rPr>
        <w:t xml:space="preserve">, </w:t>
      </w:r>
      <w:r w:rsidRPr="00F31BAE">
        <w:rPr>
          <w:rFonts w:ascii="Calibri" w:hAnsi="Calibri"/>
          <w:sz w:val="28"/>
          <w:szCs w:val="28"/>
        </w:rPr>
        <w:t xml:space="preserve">can be used to predict the </w:t>
      </w:r>
      <w:proofErr w:type="spellStart"/>
      <w:r w:rsidRPr="00F31BAE">
        <w:rPr>
          <w:rFonts w:ascii="Calibri" w:hAnsi="Calibri"/>
          <w:sz w:val="28"/>
          <w:szCs w:val="28"/>
        </w:rPr>
        <w:t>behaviour</w:t>
      </w:r>
      <w:proofErr w:type="spellEnd"/>
      <w:r w:rsidRPr="00F31BAE">
        <w:rPr>
          <w:rFonts w:ascii="Calibri" w:hAnsi="Calibri"/>
          <w:sz w:val="28"/>
          <w:szCs w:val="28"/>
        </w:rPr>
        <w:t xml:space="preserve"> of a flickering flame observed on a screen in a camera feedback loop system</w:t>
      </w:r>
      <w:r w:rsidR="00957224" w:rsidRPr="00F31BAE">
        <w:rPr>
          <w:rFonts w:ascii="Calibri" w:hAnsi="Calibri"/>
          <w:sz w:val="28"/>
          <w:szCs w:val="28"/>
        </w:rPr>
        <w:t>. Y</w:t>
      </w:r>
      <w:r w:rsidRPr="00F31BAE">
        <w:rPr>
          <w:rFonts w:ascii="Calibri" w:hAnsi="Calibri"/>
          <w:sz w:val="28"/>
          <w:szCs w:val="28"/>
        </w:rPr>
        <w:t xml:space="preserve">et despite knowing everything about how the rule works, it is impossible to predict the movement of the flame due to the </w:t>
      </w:r>
      <w:r w:rsidRPr="00F31BAE">
        <w:rPr>
          <w:rFonts w:ascii="Calibri" w:hAnsi="Calibri"/>
          <w:sz w:val="28"/>
          <w:szCs w:val="28"/>
        </w:rPr>
        <w:lastRenderedPageBreak/>
        <w:t xml:space="preserve">microscopic variations in movement of the flame that are magnified within the feedback system such that the image in the screen (–the feedback mechanism) no longer resembles that of a flickering flame. In other </w:t>
      </w:r>
      <w:proofErr w:type="gramStart"/>
      <w:r w:rsidRPr="00F31BAE">
        <w:rPr>
          <w:rFonts w:ascii="Calibri" w:hAnsi="Calibri"/>
          <w:sz w:val="28"/>
          <w:szCs w:val="28"/>
        </w:rPr>
        <w:t>words</w:t>
      </w:r>
      <w:proofErr w:type="gramEnd"/>
      <w:r w:rsidRPr="00F31BAE">
        <w:rPr>
          <w:rFonts w:ascii="Calibri" w:hAnsi="Calibri"/>
          <w:sz w:val="28"/>
          <w:szCs w:val="28"/>
        </w:rPr>
        <w:t xml:space="preserve"> the image on the screen appears chaotic</w:t>
      </w:r>
      <w:r w:rsidR="006922C1" w:rsidRPr="00F31BAE">
        <w:rPr>
          <w:rFonts w:ascii="Calibri" w:hAnsi="Calibri"/>
          <w:sz w:val="28"/>
          <w:szCs w:val="28"/>
        </w:rPr>
        <w:t xml:space="preserve"> – </w:t>
      </w:r>
      <w:proofErr w:type="spellStart"/>
      <w:r w:rsidR="006922C1" w:rsidRPr="00F31BAE">
        <w:rPr>
          <w:rFonts w:ascii="Calibri" w:hAnsi="Calibri"/>
          <w:sz w:val="28"/>
          <w:szCs w:val="28"/>
        </w:rPr>
        <w:t>ie</w:t>
      </w:r>
      <w:proofErr w:type="spellEnd"/>
      <w:r w:rsidR="006922C1" w:rsidRPr="00F31BAE">
        <w:rPr>
          <w:rFonts w:ascii="Calibri" w:hAnsi="Calibri"/>
          <w:sz w:val="28"/>
          <w:szCs w:val="28"/>
        </w:rPr>
        <w:t xml:space="preserve"> the real image is lost</w:t>
      </w:r>
      <w:r w:rsidR="00DC214D" w:rsidRPr="00F31BAE">
        <w:rPr>
          <w:rFonts w:ascii="Calibri" w:hAnsi="Calibri"/>
          <w:sz w:val="28"/>
          <w:szCs w:val="28"/>
        </w:rPr>
        <w:t>. Y</w:t>
      </w:r>
      <w:r w:rsidRPr="00F31BAE">
        <w:rPr>
          <w:rFonts w:ascii="Calibri" w:hAnsi="Calibri"/>
          <w:sz w:val="28"/>
          <w:szCs w:val="28"/>
        </w:rPr>
        <w:t>et if the camera is zoomed in to focus more closely on a portion of the chaotic image on the screen, the image appears as constantly changing ordered pattern formations</w:t>
      </w:r>
      <w:r w:rsidRPr="00F31BAE">
        <w:rPr>
          <w:rStyle w:val="FootnoteReference"/>
          <w:rFonts w:ascii="Calibri" w:hAnsi="Calibri"/>
          <w:sz w:val="28"/>
          <w:szCs w:val="28"/>
        </w:rPr>
        <w:t xml:space="preserve"> </w:t>
      </w:r>
      <w:r w:rsidRPr="00F31BAE">
        <w:rPr>
          <w:rStyle w:val="FootnoteReference"/>
          <w:rFonts w:ascii="Calibri" w:hAnsi="Calibri"/>
          <w:sz w:val="28"/>
          <w:szCs w:val="28"/>
        </w:rPr>
        <w:footnoteReference w:id="12"/>
      </w:r>
      <w:r w:rsidRPr="00F31BAE">
        <w:rPr>
          <w:rFonts w:ascii="Calibri" w:hAnsi="Calibri"/>
          <w:sz w:val="28"/>
          <w:szCs w:val="28"/>
        </w:rPr>
        <w:t xml:space="preserve">. </w:t>
      </w:r>
    </w:p>
    <w:p w14:paraId="36C3BA30" w14:textId="77777777" w:rsidR="00840C09" w:rsidRPr="00F31BAE" w:rsidRDefault="002507F0" w:rsidP="00840C09">
      <w:pPr>
        <w:pStyle w:val="NormalWeb"/>
        <w:jc w:val="both"/>
        <w:rPr>
          <w:rFonts w:ascii="Calibri" w:hAnsi="Calibri"/>
          <w:sz w:val="28"/>
          <w:szCs w:val="28"/>
        </w:rPr>
      </w:pPr>
      <w:r w:rsidRPr="00F31BAE">
        <w:rPr>
          <w:rFonts w:ascii="Calibri" w:hAnsi="Calibri"/>
          <w:sz w:val="28"/>
          <w:szCs w:val="28"/>
        </w:rPr>
        <w:t xml:space="preserve">Relating </w:t>
      </w:r>
      <w:r w:rsidR="00812533" w:rsidRPr="00F31BAE">
        <w:rPr>
          <w:rFonts w:ascii="Calibri" w:hAnsi="Calibri"/>
          <w:sz w:val="28"/>
          <w:szCs w:val="28"/>
        </w:rPr>
        <w:t xml:space="preserve">this </w:t>
      </w:r>
      <w:r w:rsidR="00DC214D" w:rsidRPr="00F31BAE">
        <w:rPr>
          <w:rFonts w:ascii="Calibri" w:hAnsi="Calibri"/>
          <w:sz w:val="28"/>
          <w:szCs w:val="28"/>
        </w:rPr>
        <w:t xml:space="preserve">mathematical </w:t>
      </w:r>
      <w:r w:rsidR="00812533" w:rsidRPr="00F31BAE">
        <w:rPr>
          <w:rFonts w:ascii="Calibri" w:hAnsi="Calibri"/>
          <w:i/>
          <w:sz w:val="28"/>
          <w:szCs w:val="28"/>
        </w:rPr>
        <w:t>rule of relationships</w:t>
      </w:r>
      <w:r w:rsidR="00812533" w:rsidRPr="00F31BAE">
        <w:rPr>
          <w:rFonts w:ascii="Calibri" w:hAnsi="Calibri"/>
          <w:sz w:val="28"/>
          <w:szCs w:val="28"/>
        </w:rPr>
        <w:t xml:space="preserve"> from </w:t>
      </w:r>
      <w:r w:rsidR="00DC214D" w:rsidRPr="00F31BAE">
        <w:rPr>
          <w:rFonts w:ascii="Calibri" w:hAnsi="Calibri"/>
          <w:sz w:val="28"/>
          <w:szCs w:val="28"/>
        </w:rPr>
        <w:t>C</w:t>
      </w:r>
      <w:r w:rsidRPr="00F31BAE">
        <w:rPr>
          <w:rFonts w:ascii="Calibri" w:hAnsi="Calibri"/>
          <w:sz w:val="28"/>
          <w:szCs w:val="28"/>
        </w:rPr>
        <w:t>haos theory to m</w:t>
      </w:r>
      <w:r w:rsidR="006C209B" w:rsidRPr="00F31BAE">
        <w:rPr>
          <w:rFonts w:ascii="Calibri" w:hAnsi="Calibri"/>
          <w:sz w:val="28"/>
          <w:szCs w:val="28"/>
        </w:rPr>
        <w:t xml:space="preserve">ediation in constructionist terms, it can be said that despite knowing everything about the ‘rules of the game’ such as the ‘terms of the contract’, the microscopic variations in interpretation of the terms by each party can be magnified to the extent that each party’s understanding of the terms can vary so significantly as to lead to behavior resembling a breach of the original terms of the contract. </w:t>
      </w:r>
    </w:p>
    <w:p w14:paraId="36C3BA31" w14:textId="77777777" w:rsidR="00B342F6" w:rsidRPr="00F31BAE" w:rsidRDefault="00840C09" w:rsidP="00B342F6">
      <w:pPr>
        <w:pStyle w:val="NormalWeb"/>
        <w:jc w:val="both"/>
        <w:rPr>
          <w:rFonts w:ascii="Calibri" w:hAnsi="Calibri"/>
          <w:sz w:val="28"/>
          <w:szCs w:val="28"/>
        </w:rPr>
      </w:pPr>
      <w:r w:rsidRPr="00F31BAE">
        <w:rPr>
          <w:rFonts w:ascii="Calibri" w:hAnsi="Calibri"/>
          <w:sz w:val="28"/>
          <w:szCs w:val="28"/>
        </w:rPr>
        <w:t>A social constructionist interpretation/definition of loss, asks ‘</w:t>
      </w:r>
      <w:r w:rsidRPr="00F31BAE">
        <w:rPr>
          <w:rFonts w:ascii="Calibri" w:hAnsi="Calibri"/>
          <w:i/>
          <w:sz w:val="28"/>
          <w:szCs w:val="28"/>
        </w:rPr>
        <w:t>what loss is created by the parties</w:t>
      </w:r>
      <w:r w:rsidRPr="00F31BAE">
        <w:rPr>
          <w:rFonts w:ascii="Calibri" w:hAnsi="Calibri"/>
          <w:sz w:val="28"/>
          <w:szCs w:val="28"/>
        </w:rPr>
        <w:t xml:space="preserve">?’, to which the answer in line with Chaos theory would be </w:t>
      </w:r>
      <w:proofErr w:type="gramStart"/>
      <w:r w:rsidRPr="00F31BAE">
        <w:rPr>
          <w:rFonts w:ascii="Calibri" w:hAnsi="Calibri"/>
          <w:sz w:val="28"/>
          <w:szCs w:val="28"/>
        </w:rPr>
        <w:t>that  t</w:t>
      </w:r>
      <w:r w:rsidR="006C209B" w:rsidRPr="00F31BAE">
        <w:rPr>
          <w:rFonts w:ascii="Calibri" w:hAnsi="Calibri"/>
          <w:sz w:val="28"/>
          <w:szCs w:val="28"/>
        </w:rPr>
        <w:t>he</w:t>
      </w:r>
      <w:proofErr w:type="gramEnd"/>
      <w:r w:rsidR="006C209B" w:rsidRPr="00F31BAE">
        <w:rPr>
          <w:rFonts w:ascii="Calibri" w:hAnsi="Calibri"/>
          <w:sz w:val="28"/>
          <w:szCs w:val="28"/>
        </w:rPr>
        <w:t xml:space="preserve"> ensuing chaos</w:t>
      </w:r>
      <w:r w:rsidRPr="00F31BAE">
        <w:rPr>
          <w:rFonts w:ascii="Calibri" w:hAnsi="Calibri"/>
          <w:sz w:val="28"/>
          <w:szCs w:val="28"/>
        </w:rPr>
        <w:t>/loss</w:t>
      </w:r>
      <w:r w:rsidR="006C209B" w:rsidRPr="00F31BAE">
        <w:rPr>
          <w:rFonts w:ascii="Calibri" w:hAnsi="Calibri"/>
          <w:sz w:val="28"/>
          <w:szCs w:val="28"/>
        </w:rPr>
        <w:t xml:space="preserve"> arises from the two de-similar sets of expectations of </w:t>
      </w:r>
      <w:r w:rsidR="00BE4414" w:rsidRPr="00F31BAE">
        <w:rPr>
          <w:rFonts w:ascii="Calibri" w:hAnsi="Calibri"/>
          <w:sz w:val="28"/>
          <w:szCs w:val="28"/>
        </w:rPr>
        <w:t>how the parties should</w:t>
      </w:r>
      <w:r w:rsidR="006C209B" w:rsidRPr="00F31BAE">
        <w:rPr>
          <w:rFonts w:ascii="Calibri" w:hAnsi="Calibri"/>
          <w:sz w:val="28"/>
          <w:szCs w:val="28"/>
        </w:rPr>
        <w:t xml:space="preserve"> </w:t>
      </w:r>
      <w:r w:rsidR="004F6915" w:rsidRPr="00F31BAE">
        <w:rPr>
          <w:rFonts w:ascii="Calibri" w:hAnsi="Calibri"/>
          <w:sz w:val="28"/>
          <w:szCs w:val="28"/>
        </w:rPr>
        <w:t>behav</w:t>
      </w:r>
      <w:r w:rsidR="00BE4414" w:rsidRPr="00F31BAE">
        <w:rPr>
          <w:rFonts w:ascii="Calibri" w:hAnsi="Calibri"/>
          <w:sz w:val="28"/>
          <w:szCs w:val="28"/>
        </w:rPr>
        <w:t>e- each party expecting the other to behave in terms of their own expectations</w:t>
      </w:r>
      <w:r w:rsidR="006C209B" w:rsidRPr="00F31BAE">
        <w:rPr>
          <w:rFonts w:ascii="Calibri" w:hAnsi="Calibri"/>
          <w:sz w:val="28"/>
          <w:szCs w:val="28"/>
        </w:rPr>
        <w:t xml:space="preserve">. If the resulting interpretations of the terms of the contract are so different between the parties, litigation may be required to determine whether there was a breach of the original terms of the contract. </w:t>
      </w:r>
    </w:p>
    <w:p w14:paraId="36C3BA32" w14:textId="77777777" w:rsidR="00812533" w:rsidRPr="00F31BAE" w:rsidRDefault="00812533" w:rsidP="00812533">
      <w:pPr>
        <w:jc w:val="both"/>
        <w:rPr>
          <w:rFonts w:ascii="Calibri" w:hAnsi="Calibri"/>
          <w:sz w:val="28"/>
          <w:szCs w:val="28"/>
        </w:rPr>
      </w:pPr>
      <w:r w:rsidRPr="00F31BAE">
        <w:rPr>
          <w:rFonts w:ascii="Calibri" w:hAnsi="Calibri"/>
          <w:sz w:val="28"/>
          <w:szCs w:val="28"/>
        </w:rPr>
        <w:t xml:space="preserve">The interpretation of how things relate in Chaos theory through the </w:t>
      </w:r>
      <w:r w:rsidR="0033603E" w:rsidRPr="00F31BAE">
        <w:rPr>
          <w:rFonts w:ascii="Calibri" w:hAnsi="Calibri"/>
          <w:sz w:val="28"/>
          <w:szCs w:val="28"/>
        </w:rPr>
        <w:t xml:space="preserve">mathematical </w:t>
      </w:r>
      <w:r w:rsidRPr="00F31BAE">
        <w:rPr>
          <w:rFonts w:ascii="Calibri" w:hAnsi="Calibri"/>
          <w:i/>
          <w:sz w:val="28"/>
          <w:szCs w:val="28"/>
        </w:rPr>
        <w:t>rule of relationships</w:t>
      </w:r>
      <w:r w:rsidRPr="00F31BAE">
        <w:rPr>
          <w:rFonts w:ascii="Calibri" w:hAnsi="Calibri"/>
          <w:sz w:val="28"/>
          <w:szCs w:val="28"/>
        </w:rPr>
        <w:t xml:space="preserve">, can be extrapolated for use with all ‘rules of the relationship’ matters </w:t>
      </w:r>
      <w:r w:rsidR="00840C09" w:rsidRPr="00F31BAE">
        <w:rPr>
          <w:rFonts w:ascii="Calibri" w:hAnsi="Calibri"/>
          <w:sz w:val="28"/>
          <w:szCs w:val="28"/>
        </w:rPr>
        <w:t>to incorporate a social constructionist interpretation which asks ‘</w:t>
      </w:r>
      <w:r w:rsidR="00840C09" w:rsidRPr="00F31BAE">
        <w:rPr>
          <w:rFonts w:ascii="Calibri" w:hAnsi="Calibri"/>
          <w:i/>
          <w:sz w:val="28"/>
          <w:szCs w:val="28"/>
        </w:rPr>
        <w:t>how does the concept of loss between the parties unfold’</w:t>
      </w:r>
      <w:r w:rsidR="0033603E" w:rsidRPr="00F31BAE">
        <w:rPr>
          <w:rFonts w:ascii="Calibri" w:hAnsi="Calibri"/>
          <w:sz w:val="28"/>
          <w:szCs w:val="28"/>
        </w:rPr>
        <w:t>;</w:t>
      </w:r>
      <w:r w:rsidR="00840C09" w:rsidRPr="00F31BAE">
        <w:rPr>
          <w:rFonts w:ascii="Calibri" w:hAnsi="Calibri"/>
          <w:sz w:val="28"/>
          <w:szCs w:val="28"/>
        </w:rPr>
        <w:t xml:space="preserve"> to which the answer in line with Chaos theory is to explore </w:t>
      </w:r>
      <w:r w:rsidRPr="00F31BAE">
        <w:rPr>
          <w:rFonts w:ascii="Calibri" w:hAnsi="Calibri"/>
          <w:sz w:val="28"/>
          <w:szCs w:val="28"/>
        </w:rPr>
        <w:t>the distortions in understanding of the rules</w:t>
      </w:r>
      <w:r w:rsidR="00840C09" w:rsidRPr="00F31BAE">
        <w:rPr>
          <w:rFonts w:ascii="Calibri" w:hAnsi="Calibri"/>
          <w:sz w:val="28"/>
          <w:szCs w:val="28"/>
        </w:rPr>
        <w:t>/terms</w:t>
      </w:r>
      <w:r w:rsidRPr="00F31BAE">
        <w:rPr>
          <w:rFonts w:ascii="Calibri" w:hAnsi="Calibri"/>
          <w:sz w:val="28"/>
          <w:szCs w:val="28"/>
        </w:rPr>
        <w:t xml:space="preserve"> formed consciously and/or unconsciously between the parties</w:t>
      </w:r>
      <w:r w:rsidR="00840C09" w:rsidRPr="00F31BAE">
        <w:rPr>
          <w:rFonts w:ascii="Calibri" w:hAnsi="Calibri"/>
          <w:sz w:val="28"/>
          <w:szCs w:val="28"/>
        </w:rPr>
        <w:t xml:space="preserve">. These distortions in understanding of the terms of the contract </w:t>
      </w:r>
      <w:r w:rsidRPr="00F31BAE">
        <w:rPr>
          <w:rFonts w:ascii="Calibri" w:hAnsi="Calibri"/>
          <w:sz w:val="28"/>
          <w:szCs w:val="28"/>
        </w:rPr>
        <w:t>can be great enough to lead to permanent separation or ‘divorce – a</w:t>
      </w:r>
      <w:r w:rsidR="00C772F6" w:rsidRPr="00F31BAE">
        <w:rPr>
          <w:rFonts w:ascii="Calibri" w:hAnsi="Calibri"/>
          <w:sz w:val="28"/>
          <w:szCs w:val="28"/>
        </w:rPr>
        <w:t xml:space="preserve"> real period of chaos and loss. I</w:t>
      </w:r>
      <w:r w:rsidRPr="00F31BAE">
        <w:rPr>
          <w:rFonts w:ascii="Calibri" w:hAnsi="Calibri"/>
          <w:sz w:val="28"/>
          <w:szCs w:val="28"/>
        </w:rPr>
        <w:t xml:space="preserve">n social constructionist terms of </w:t>
      </w:r>
      <w:r w:rsidR="00C772F6" w:rsidRPr="00F31BAE">
        <w:rPr>
          <w:rFonts w:ascii="Calibri" w:hAnsi="Calibri"/>
          <w:sz w:val="28"/>
          <w:szCs w:val="28"/>
        </w:rPr>
        <w:t xml:space="preserve">seeing mediation as </w:t>
      </w:r>
      <w:r w:rsidRPr="00F31BAE">
        <w:rPr>
          <w:rFonts w:ascii="Calibri" w:hAnsi="Calibri"/>
          <w:sz w:val="28"/>
          <w:szCs w:val="28"/>
        </w:rPr>
        <w:t>the ‘game in the making’</w:t>
      </w:r>
      <w:r w:rsidR="00C772F6" w:rsidRPr="00F31BAE">
        <w:rPr>
          <w:rFonts w:ascii="Calibri" w:hAnsi="Calibri"/>
          <w:sz w:val="28"/>
          <w:szCs w:val="28"/>
        </w:rPr>
        <w:t>,</w:t>
      </w:r>
      <w:r w:rsidRPr="00F31BAE">
        <w:rPr>
          <w:rFonts w:ascii="Calibri" w:hAnsi="Calibri"/>
          <w:sz w:val="28"/>
          <w:szCs w:val="28"/>
        </w:rPr>
        <w:t xml:space="preserve"> loss </w:t>
      </w:r>
      <w:r w:rsidRPr="00F31BAE">
        <w:rPr>
          <w:rFonts w:ascii="Calibri" w:hAnsi="Calibri"/>
          <w:sz w:val="28"/>
          <w:szCs w:val="28"/>
        </w:rPr>
        <w:lastRenderedPageBreak/>
        <w:t xml:space="preserve">can </w:t>
      </w:r>
      <w:r w:rsidR="0033603E" w:rsidRPr="00F31BAE">
        <w:rPr>
          <w:rFonts w:ascii="Calibri" w:hAnsi="Calibri"/>
          <w:sz w:val="28"/>
          <w:szCs w:val="28"/>
        </w:rPr>
        <w:t xml:space="preserve">therefore </w:t>
      </w:r>
      <w:r w:rsidRPr="00F31BAE">
        <w:rPr>
          <w:rFonts w:ascii="Calibri" w:hAnsi="Calibri"/>
          <w:sz w:val="28"/>
          <w:szCs w:val="28"/>
        </w:rPr>
        <w:t>be defined as a period of chaos</w:t>
      </w:r>
      <w:r w:rsidR="0007797F" w:rsidRPr="00F31BAE">
        <w:rPr>
          <w:rFonts w:ascii="Calibri" w:hAnsi="Calibri"/>
          <w:sz w:val="28"/>
          <w:szCs w:val="28"/>
        </w:rPr>
        <w:t xml:space="preserve"> following the</w:t>
      </w:r>
      <w:r w:rsidRPr="00F31BAE">
        <w:rPr>
          <w:rFonts w:ascii="Calibri" w:hAnsi="Calibri"/>
          <w:sz w:val="28"/>
          <w:szCs w:val="28"/>
        </w:rPr>
        <w:t xml:space="preserve"> </w:t>
      </w:r>
      <w:r w:rsidRPr="00F31BAE">
        <w:rPr>
          <w:rFonts w:ascii="Calibri" w:hAnsi="Calibri"/>
          <w:i/>
          <w:sz w:val="28"/>
          <w:szCs w:val="28"/>
        </w:rPr>
        <w:t>loss of the expectations that were previously held.</w:t>
      </w:r>
      <w:r w:rsidRPr="00F31BAE">
        <w:rPr>
          <w:rFonts w:ascii="Calibri" w:hAnsi="Calibri"/>
          <w:sz w:val="28"/>
          <w:szCs w:val="28"/>
        </w:rPr>
        <w:t xml:space="preserve"> </w:t>
      </w:r>
    </w:p>
    <w:p w14:paraId="36C3BA33" w14:textId="77777777" w:rsidR="0033603E" w:rsidRPr="00F31BAE" w:rsidRDefault="00B342F6" w:rsidP="0033603E">
      <w:pPr>
        <w:jc w:val="both"/>
        <w:rPr>
          <w:rFonts w:ascii="Calibri" w:hAnsi="Calibri"/>
          <w:sz w:val="28"/>
          <w:szCs w:val="28"/>
        </w:rPr>
      </w:pPr>
      <w:r w:rsidRPr="00F31BAE">
        <w:rPr>
          <w:rFonts w:ascii="Calibri" w:hAnsi="Calibri"/>
          <w:sz w:val="28"/>
          <w:szCs w:val="28"/>
        </w:rPr>
        <w:t xml:space="preserve">To more fully understand </w:t>
      </w:r>
      <w:r w:rsidR="0030085B" w:rsidRPr="00F31BAE">
        <w:rPr>
          <w:rFonts w:ascii="Calibri" w:hAnsi="Calibri"/>
          <w:sz w:val="28"/>
          <w:szCs w:val="28"/>
        </w:rPr>
        <w:t xml:space="preserve">then, </w:t>
      </w:r>
      <w:r w:rsidR="00447A76" w:rsidRPr="00F31BAE">
        <w:rPr>
          <w:rFonts w:ascii="Calibri" w:hAnsi="Calibri"/>
          <w:sz w:val="28"/>
          <w:szCs w:val="28"/>
        </w:rPr>
        <w:t xml:space="preserve">how the impact of the loss on the parties jointly and severally, can affect </w:t>
      </w:r>
      <w:r w:rsidRPr="00F31BAE">
        <w:rPr>
          <w:rFonts w:ascii="Calibri" w:hAnsi="Calibri"/>
          <w:sz w:val="28"/>
          <w:szCs w:val="28"/>
        </w:rPr>
        <w:t xml:space="preserve">the fluid, evolving nature of outcomes in any mediation process, </w:t>
      </w:r>
      <w:r w:rsidR="00447A76" w:rsidRPr="00F31BAE">
        <w:rPr>
          <w:rFonts w:ascii="Calibri" w:hAnsi="Calibri"/>
          <w:sz w:val="28"/>
          <w:szCs w:val="28"/>
        </w:rPr>
        <w:t xml:space="preserve">it is important to </w:t>
      </w:r>
      <w:r w:rsidR="0030085B" w:rsidRPr="00F31BAE">
        <w:rPr>
          <w:rFonts w:ascii="Calibri" w:hAnsi="Calibri"/>
          <w:sz w:val="28"/>
          <w:szCs w:val="28"/>
        </w:rPr>
        <w:t xml:space="preserve">note that </w:t>
      </w:r>
      <w:r w:rsidR="00447A76" w:rsidRPr="00F31BAE">
        <w:rPr>
          <w:rFonts w:ascii="Calibri" w:hAnsi="Calibri"/>
          <w:sz w:val="28"/>
          <w:szCs w:val="28"/>
        </w:rPr>
        <w:t xml:space="preserve">the </w:t>
      </w:r>
      <w:r w:rsidR="00291FA3" w:rsidRPr="00F31BAE">
        <w:rPr>
          <w:rFonts w:ascii="Calibri" w:hAnsi="Calibri"/>
          <w:i/>
          <w:sz w:val="28"/>
          <w:szCs w:val="28"/>
        </w:rPr>
        <w:t>rule of relationships</w:t>
      </w:r>
      <w:r w:rsidR="00291FA3" w:rsidRPr="00F31BAE">
        <w:rPr>
          <w:rFonts w:ascii="Calibri" w:hAnsi="Calibri"/>
          <w:sz w:val="28"/>
          <w:szCs w:val="28"/>
        </w:rPr>
        <w:t xml:space="preserve"> </w:t>
      </w:r>
      <w:r w:rsidR="00447A76" w:rsidRPr="00F31BAE">
        <w:rPr>
          <w:rFonts w:ascii="Calibri" w:hAnsi="Calibri"/>
          <w:sz w:val="28"/>
          <w:szCs w:val="28"/>
        </w:rPr>
        <w:t xml:space="preserve">from Chaos theory, </w:t>
      </w:r>
      <w:r w:rsidR="0030085B" w:rsidRPr="00F31BAE">
        <w:rPr>
          <w:rFonts w:ascii="Calibri" w:hAnsi="Calibri"/>
          <w:sz w:val="28"/>
          <w:szCs w:val="28"/>
        </w:rPr>
        <w:t>can explain</w:t>
      </w:r>
      <w:r w:rsidR="00291FA3" w:rsidRPr="00F31BAE">
        <w:rPr>
          <w:rFonts w:ascii="Calibri" w:hAnsi="Calibri"/>
          <w:sz w:val="28"/>
          <w:szCs w:val="28"/>
        </w:rPr>
        <w:t xml:space="preserve"> the distortions in </w:t>
      </w:r>
      <w:r w:rsidR="0030085B" w:rsidRPr="00F31BAE">
        <w:rPr>
          <w:rFonts w:ascii="Calibri" w:hAnsi="Calibri"/>
          <w:sz w:val="28"/>
          <w:szCs w:val="28"/>
        </w:rPr>
        <w:t xml:space="preserve">our </w:t>
      </w:r>
      <w:r w:rsidR="00291FA3" w:rsidRPr="00F31BAE">
        <w:rPr>
          <w:rFonts w:ascii="Calibri" w:hAnsi="Calibri"/>
          <w:sz w:val="28"/>
          <w:szCs w:val="28"/>
        </w:rPr>
        <w:t xml:space="preserve">understanding </w:t>
      </w:r>
      <w:r w:rsidR="0030085B" w:rsidRPr="00F31BAE">
        <w:rPr>
          <w:rFonts w:ascii="Calibri" w:hAnsi="Calibri"/>
          <w:sz w:val="28"/>
          <w:szCs w:val="28"/>
        </w:rPr>
        <w:t>of the loss</w:t>
      </w:r>
      <w:r w:rsidR="00352518" w:rsidRPr="00F31BAE">
        <w:rPr>
          <w:rFonts w:ascii="Calibri" w:hAnsi="Calibri"/>
          <w:sz w:val="28"/>
          <w:szCs w:val="28"/>
        </w:rPr>
        <w:t>es</w:t>
      </w:r>
      <w:r w:rsidR="0030085B" w:rsidRPr="00F31BAE">
        <w:rPr>
          <w:rFonts w:ascii="Calibri" w:hAnsi="Calibri"/>
          <w:sz w:val="28"/>
          <w:szCs w:val="28"/>
        </w:rPr>
        <w:t xml:space="preserve"> incurred</w:t>
      </w:r>
      <w:r w:rsidR="00C772F6" w:rsidRPr="00F31BAE">
        <w:rPr>
          <w:rFonts w:ascii="Calibri" w:hAnsi="Calibri"/>
          <w:sz w:val="28"/>
          <w:szCs w:val="28"/>
        </w:rPr>
        <w:t xml:space="preserve"> in much the same way as </w:t>
      </w:r>
      <w:r w:rsidR="00352518" w:rsidRPr="00F31BAE">
        <w:rPr>
          <w:rFonts w:ascii="Calibri" w:hAnsi="Calibri"/>
          <w:sz w:val="28"/>
          <w:szCs w:val="28"/>
        </w:rPr>
        <w:t xml:space="preserve">it </w:t>
      </w:r>
      <w:r w:rsidR="00291FA3" w:rsidRPr="00F31BAE">
        <w:rPr>
          <w:rFonts w:ascii="Calibri" w:hAnsi="Calibri"/>
          <w:sz w:val="28"/>
          <w:szCs w:val="28"/>
        </w:rPr>
        <w:t xml:space="preserve">explains how the </w:t>
      </w:r>
      <w:r w:rsidR="0007797F" w:rsidRPr="00F31BAE">
        <w:rPr>
          <w:rFonts w:ascii="Calibri" w:hAnsi="Calibri"/>
          <w:sz w:val="28"/>
          <w:szCs w:val="28"/>
        </w:rPr>
        <w:t xml:space="preserve">self-organizing principles </w:t>
      </w:r>
      <w:r w:rsidR="0033603E" w:rsidRPr="00F31BAE">
        <w:rPr>
          <w:rFonts w:ascii="Calibri" w:hAnsi="Calibri"/>
          <w:sz w:val="28"/>
          <w:szCs w:val="28"/>
        </w:rPr>
        <w:t xml:space="preserve">in the natural sciences, </w:t>
      </w:r>
      <w:r w:rsidR="00291FA3" w:rsidRPr="00F31BAE">
        <w:rPr>
          <w:rFonts w:ascii="Calibri" w:hAnsi="Calibri"/>
          <w:sz w:val="28"/>
          <w:szCs w:val="28"/>
        </w:rPr>
        <w:t xml:space="preserve">relate </w:t>
      </w:r>
      <w:r w:rsidR="00D97293" w:rsidRPr="00F31BAE">
        <w:rPr>
          <w:rFonts w:ascii="Calibri" w:hAnsi="Calibri"/>
          <w:sz w:val="28"/>
          <w:szCs w:val="28"/>
        </w:rPr>
        <w:t xml:space="preserve">to </w:t>
      </w:r>
      <w:r w:rsidR="0007797F" w:rsidRPr="00F31BAE">
        <w:rPr>
          <w:rFonts w:ascii="Calibri" w:hAnsi="Calibri"/>
          <w:sz w:val="28"/>
          <w:szCs w:val="28"/>
        </w:rPr>
        <w:t>link</w:t>
      </w:r>
      <w:r w:rsidRPr="00F31BAE">
        <w:rPr>
          <w:rFonts w:ascii="Calibri" w:hAnsi="Calibri"/>
          <w:sz w:val="28"/>
          <w:szCs w:val="28"/>
        </w:rPr>
        <w:t xml:space="preserve"> animate and inanimate matter through the process of morphogenesis.</w:t>
      </w:r>
      <w:r w:rsidRPr="00F31BAE">
        <w:rPr>
          <w:rStyle w:val="FootnoteReference"/>
          <w:rFonts w:ascii="Calibri" w:hAnsi="Calibri"/>
          <w:sz w:val="28"/>
          <w:szCs w:val="28"/>
        </w:rPr>
        <w:footnoteReference w:id="13"/>
      </w:r>
      <w:r w:rsidRPr="00F31BAE">
        <w:rPr>
          <w:rFonts w:ascii="Calibri" w:hAnsi="Calibri"/>
          <w:sz w:val="28"/>
          <w:szCs w:val="28"/>
        </w:rPr>
        <w:t xml:space="preserve"> </w:t>
      </w:r>
      <w:r w:rsidR="00447A76" w:rsidRPr="00F31BAE">
        <w:rPr>
          <w:rFonts w:ascii="Calibri" w:hAnsi="Calibri"/>
          <w:sz w:val="28"/>
          <w:szCs w:val="28"/>
        </w:rPr>
        <w:t xml:space="preserve"> In other words, </w:t>
      </w:r>
      <w:r w:rsidR="00C772F6" w:rsidRPr="00F31BAE">
        <w:rPr>
          <w:rFonts w:ascii="Calibri" w:hAnsi="Calibri"/>
          <w:sz w:val="28"/>
          <w:szCs w:val="28"/>
        </w:rPr>
        <w:t xml:space="preserve"> a </w:t>
      </w:r>
      <w:r w:rsidR="0030085B" w:rsidRPr="00F31BAE">
        <w:rPr>
          <w:rFonts w:ascii="Calibri" w:hAnsi="Calibri"/>
          <w:sz w:val="28"/>
          <w:szCs w:val="28"/>
        </w:rPr>
        <w:t>greater focus</w:t>
      </w:r>
      <w:r w:rsidR="00C772F6" w:rsidRPr="00F31BAE">
        <w:rPr>
          <w:rFonts w:ascii="Calibri" w:hAnsi="Calibri"/>
          <w:sz w:val="28"/>
          <w:szCs w:val="28"/>
        </w:rPr>
        <w:t xml:space="preserve"> on the loss – whether</w:t>
      </w:r>
      <w:r w:rsidR="0030085B" w:rsidRPr="00F31BAE">
        <w:rPr>
          <w:rFonts w:ascii="Calibri" w:hAnsi="Calibri"/>
          <w:sz w:val="28"/>
          <w:szCs w:val="28"/>
        </w:rPr>
        <w:t xml:space="preserve"> the loss </w:t>
      </w:r>
      <w:r w:rsidR="00DD3023" w:rsidRPr="00F31BAE">
        <w:rPr>
          <w:rFonts w:ascii="Calibri" w:hAnsi="Calibri"/>
          <w:sz w:val="28"/>
          <w:szCs w:val="28"/>
        </w:rPr>
        <w:t xml:space="preserve">is </w:t>
      </w:r>
      <w:r w:rsidR="0030085B" w:rsidRPr="00F31BAE">
        <w:rPr>
          <w:rFonts w:ascii="Calibri" w:hAnsi="Calibri"/>
          <w:sz w:val="28"/>
          <w:szCs w:val="28"/>
        </w:rPr>
        <w:t xml:space="preserve">of the image </w:t>
      </w:r>
      <w:r w:rsidR="00C772F6" w:rsidRPr="00F31BAE">
        <w:rPr>
          <w:rFonts w:ascii="Calibri" w:hAnsi="Calibri"/>
          <w:sz w:val="28"/>
          <w:szCs w:val="28"/>
        </w:rPr>
        <w:t xml:space="preserve">of a flickering candle on a screen in a feed-back loop, or </w:t>
      </w:r>
      <w:r w:rsidR="00DD3023" w:rsidRPr="00F31BAE">
        <w:rPr>
          <w:rFonts w:ascii="Calibri" w:hAnsi="Calibri"/>
          <w:sz w:val="28"/>
          <w:szCs w:val="28"/>
        </w:rPr>
        <w:t xml:space="preserve">is </w:t>
      </w:r>
      <w:r w:rsidR="00C772F6" w:rsidRPr="00F31BAE">
        <w:rPr>
          <w:rFonts w:ascii="Calibri" w:hAnsi="Calibri"/>
          <w:sz w:val="28"/>
          <w:szCs w:val="28"/>
        </w:rPr>
        <w:t>the loss involved in disputes between parties –</w:t>
      </w:r>
      <w:r w:rsidR="00DD3023" w:rsidRPr="00F31BAE">
        <w:rPr>
          <w:rFonts w:ascii="Calibri" w:hAnsi="Calibri"/>
          <w:sz w:val="28"/>
          <w:szCs w:val="28"/>
        </w:rPr>
        <w:t xml:space="preserve">allows </w:t>
      </w:r>
      <w:r w:rsidR="00C772F6" w:rsidRPr="00F31BAE">
        <w:rPr>
          <w:rFonts w:ascii="Calibri" w:hAnsi="Calibri"/>
          <w:sz w:val="28"/>
          <w:szCs w:val="28"/>
        </w:rPr>
        <w:t xml:space="preserve">the apparent chaos </w:t>
      </w:r>
      <w:r w:rsidR="00DD3023" w:rsidRPr="00F31BAE">
        <w:rPr>
          <w:rFonts w:ascii="Calibri" w:hAnsi="Calibri"/>
          <w:sz w:val="28"/>
          <w:szCs w:val="28"/>
        </w:rPr>
        <w:t>to become</w:t>
      </w:r>
      <w:r w:rsidR="0030085B" w:rsidRPr="00F31BAE">
        <w:rPr>
          <w:rFonts w:ascii="Calibri" w:hAnsi="Calibri"/>
          <w:sz w:val="28"/>
          <w:szCs w:val="28"/>
        </w:rPr>
        <w:t xml:space="preserve"> </w:t>
      </w:r>
      <w:r w:rsidR="00C772F6" w:rsidRPr="00F31BAE">
        <w:rPr>
          <w:rFonts w:ascii="Calibri" w:hAnsi="Calibri"/>
          <w:sz w:val="28"/>
          <w:szCs w:val="28"/>
        </w:rPr>
        <w:t xml:space="preserve">a </w:t>
      </w:r>
      <w:r w:rsidR="0030085B" w:rsidRPr="00F31BAE">
        <w:rPr>
          <w:rFonts w:ascii="Calibri" w:hAnsi="Calibri"/>
          <w:sz w:val="28"/>
          <w:szCs w:val="28"/>
        </w:rPr>
        <w:t xml:space="preserve">constantly changing ordered </w:t>
      </w:r>
      <w:r w:rsidR="00C772F6" w:rsidRPr="00F31BAE">
        <w:rPr>
          <w:rFonts w:ascii="Calibri" w:hAnsi="Calibri"/>
          <w:sz w:val="28"/>
          <w:szCs w:val="28"/>
        </w:rPr>
        <w:t xml:space="preserve">set of </w:t>
      </w:r>
      <w:r w:rsidR="0030085B" w:rsidRPr="00F31BAE">
        <w:rPr>
          <w:rFonts w:ascii="Calibri" w:hAnsi="Calibri"/>
          <w:sz w:val="28"/>
          <w:szCs w:val="28"/>
        </w:rPr>
        <w:t>pattern formations</w:t>
      </w:r>
      <w:r w:rsidR="00352518" w:rsidRPr="00F31BAE">
        <w:rPr>
          <w:rFonts w:ascii="Calibri" w:hAnsi="Calibri"/>
          <w:sz w:val="28"/>
          <w:szCs w:val="28"/>
        </w:rPr>
        <w:t xml:space="preserve"> </w:t>
      </w:r>
      <w:r w:rsidR="00230A0B" w:rsidRPr="00F31BAE">
        <w:rPr>
          <w:rFonts w:ascii="Calibri" w:hAnsi="Calibri"/>
          <w:sz w:val="28"/>
          <w:szCs w:val="28"/>
        </w:rPr>
        <w:t xml:space="preserve">whether </w:t>
      </w:r>
      <w:r w:rsidR="00352518" w:rsidRPr="00F31BAE">
        <w:rPr>
          <w:rFonts w:ascii="Calibri" w:hAnsi="Calibri"/>
          <w:sz w:val="28"/>
          <w:szCs w:val="28"/>
        </w:rPr>
        <w:t>in the natural world</w:t>
      </w:r>
      <w:r w:rsidR="00230A0B" w:rsidRPr="00F31BAE">
        <w:rPr>
          <w:rFonts w:ascii="Calibri" w:hAnsi="Calibri"/>
          <w:sz w:val="28"/>
          <w:szCs w:val="28"/>
        </w:rPr>
        <w:t xml:space="preserve"> or </w:t>
      </w:r>
      <w:r w:rsidR="00352518" w:rsidRPr="00F31BAE">
        <w:rPr>
          <w:rFonts w:ascii="Calibri" w:hAnsi="Calibri"/>
          <w:sz w:val="28"/>
          <w:szCs w:val="28"/>
        </w:rPr>
        <w:t xml:space="preserve"> in the social sciences.</w:t>
      </w:r>
      <w:r w:rsidR="0030085B" w:rsidRPr="00F31BAE">
        <w:rPr>
          <w:rFonts w:ascii="Calibri" w:hAnsi="Calibri"/>
          <w:sz w:val="28"/>
          <w:szCs w:val="28"/>
        </w:rPr>
        <w:t xml:space="preserve"> </w:t>
      </w:r>
    </w:p>
    <w:p w14:paraId="36C3BA34" w14:textId="77777777" w:rsidR="006C209B" w:rsidRPr="00F31BAE" w:rsidRDefault="0033603E" w:rsidP="0033603E">
      <w:pPr>
        <w:jc w:val="both"/>
        <w:rPr>
          <w:sz w:val="28"/>
          <w:szCs w:val="28"/>
        </w:rPr>
      </w:pPr>
      <w:r w:rsidRPr="00F31BAE">
        <w:rPr>
          <w:sz w:val="28"/>
          <w:szCs w:val="28"/>
        </w:rPr>
        <w:t xml:space="preserve">To support the notion that mediation can be likened to processes in the natural world, Fisher and Brandon </w:t>
      </w:r>
      <w:r w:rsidRPr="00F31BAE">
        <w:rPr>
          <w:rStyle w:val="FootnoteReference"/>
          <w:sz w:val="28"/>
          <w:szCs w:val="28"/>
        </w:rPr>
        <w:footnoteReference w:id="14"/>
      </w:r>
      <w:r w:rsidRPr="00F31BAE">
        <w:rPr>
          <w:sz w:val="28"/>
          <w:szCs w:val="28"/>
        </w:rPr>
        <w:t xml:space="preserve"> describe the process of mediation as “…a complex living organism with a DNA of its own”</w:t>
      </w:r>
      <w:r w:rsidRPr="00F31BAE">
        <w:rPr>
          <w:rStyle w:val="FootnoteReference"/>
          <w:sz w:val="28"/>
          <w:szCs w:val="28"/>
        </w:rPr>
        <w:footnoteReference w:id="15"/>
      </w:r>
      <w:r w:rsidRPr="00F31BAE">
        <w:rPr>
          <w:sz w:val="28"/>
          <w:szCs w:val="28"/>
        </w:rPr>
        <w:t xml:space="preserve">. In describing the mediator’s role in ‘preparing, anticipating, reacting, responding, strategizing and in adapting’ to the process of the ‘game in the making’, Fisher and Brandon’s comment and their description of the role of the mediator can be said to support a social constructionist basis for mediation. </w:t>
      </w:r>
    </w:p>
    <w:p w14:paraId="36C3BA35" w14:textId="77777777" w:rsidR="005A387C" w:rsidRPr="00F31BAE" w:rsidRDefault="00DD3023" w:rsidP="00352518">
      <w:pPr>
        <w:jc w:val="both"/>
        <w:rPr>
          <w:sz w:val="28"/>
          <w:szCs w:val="28"/>
        </w:rPr>
      </w:pPr>
      <w:r w:rsidRPr="00F31BAE">
        <w:rPr>
          <w:sz w:val="28"/>
          <w:szCs w:val="28"/>
        </w:rPr>
        <w:t>T</w:t>
      </w:r>
      <w:r w:rsidR="0099425D" w:rsidRPr="00F31BAE">
        <w:rPr>
          <w:sz w:val="28"/>
          <w:szCs w:val="28"/>
        </w:rPr>
        <w:t xml:space="preserve">he significance </w:t>
      </w:r>
      <w:r w:rsidRPr="00F31BAE">
        <w:rPr>
          <w:sz w:val="28"/>
          <w:szCs w:val="28"/>
        </w:rPr>
        <w:t xml:space="preserve">then, </w:t>
      </w:r>
      <w:r w:rsidR="0099425D" w:rsidRPr="00F31BAE">
        <w:rPr>
          <w:sz w:val="28"/>
          <w:szCs w:val="28"/>
        </w:rPr>
        <w:t xml:space="preserve">of using </w:t>
      </w:r>
      <w:r w:rsidR="0033603E" w:rsidRPr="00F31BAE">
        <w:rPr>
          <w:sz w:val="28"/>
          <w:szCs w:val="28"/>
        </w:rPr>
        <w:t xml:space="preserve">a social constructionist interpretation of loss using </w:t>
      </w:r>
      <w:r w:rsidR="0099425D" w:rsidRPr="00F31BAE">
        <w:rPr>
          <w:sz w:val="28"/>
          <w:szCs w:val="28"/>
        </w:rPr>
        <w:t xml:space="preserve">terms </w:t>
      </w:r>
      <w:r w:rsidR="0033603E" w:rsidRPr="00F31BAE">
        <w:rPr>
          <w:sz w:val="28"/>
          <w:szCs w:val="28"/>
        </w:rPr>
        <w:t>from C</w:t>
      </w:r>
      <w:r w:rsidR="0099425D" w:rsidRPr="00F31BAE">
        <w:rPr>
          <w:sz w:val="28"/>
          <w:szCs w:val="28"/>
        </w:rPr>
        <w:t xml:space="preserve">haos theory is that the parties are offered an opportunity by the mediator (the camera) to go beyond what appears as the chaotic phase of the dispute to focus more closely on each party’s interpretations of the terms (- </w:t>
      </w:r>
      <w:proofErr w:type="spellStart"/>
      <w:r w:rsidR="0099425D" w:rsidRPr="00F31BAE">
        <w:rPr>
          <w:sz w:val="28"/>
          <w:szCs w:val="28"/>
        </w:rPr>
        <w:t>eg</w:t>
      </w:r>
      <w:proofErr w:type="spellEnd"/>
      <w:r w:rsidR="0099425D" w:rsidRPr="00F31BAE">
        <w:rPr>
          <w:sz w:val="28"/>
          <w:szCs w:val="28"/>
        </w:rPr>
        <w:t xml:space="preserve"> of the contract), until the parties enter ‘the ordered pattern phase” where they are </w:t>
      </w:r>
      <w:r w:rsidR="0099425D" w:rsidRPr="00F31BAE">
        <w:rPr>
          <w:sz w:val="28"/>
          <w:szCs w:val="28"/>
        </w:rPr>
        <w:lastRenderedPageBreak/>
        <w:t xml:space="preserve">able to accommodate each other’s perspectives </w:t>
      </w:r>
      <w:r w:rsidRPr="00F31BAE">
        <w:rPr>
          <w:sz w:val="28"/>
          <w:szCs w:val="28"/>
        </w:rPr>
        <w:t xml:space="preserve">in order </w:t>
      </w:r>
      <w:r w:rsidR="0099425D" w:rsidRPr="00F31BAE">
        <w:rPr>
          <w:sz w:val="28"/>
          <w:szCs w:val="28"/>
        </w:rPr>
        <w:t>to co-construct a new reality</w:t>
      </w:r>
      <w:r w:rsidR="002A3D36" w:rsidRPr="00F31BAE">
        <w:rPr>
          <w:sz w:val="28"/>
          <w:szCs w:val="28"/>
        </w:rPr>
        <w:t>,</w:t>
      </w:r>
      <w:r w:rsidR="0099425D" w:rsidRPr="00F31BAE">
        <w:rPr>
          <w:sz w:val="28"/>
          <w:szCs w:val="28"/>
        </w:rPr>
        <w:t xml:space="preserve"> provided they are r</w:t>
      </w:r>
      <w:r w:rsidR="00352518" w:rsidRPr="00F31BAE">
        <w:rPr>
          <w:sz w:val="28"/>
          <w:szCs w:val="28"/>
        </w:rPr>
        <w:t>eady</w:t>
      </w:r>
      <w:r w:rsidRPr="00F31BAE">
        <w:rPr>
          <w:sz w:val="28"/>
          <w:szCs w:val="28"/>
        </w:rPr>
        <w:t>,</w:t>
      </w:r>
      <w:r w:rsidR="00352518" w:rsidRPr="00F31BAE">
        <w:rPr>
          <w:sz w:val="28"/>
          <w:szCs w:val="28"/>
        </w:rPr>
        <w:t xml:space="preserve"> willing and able to do so.</w:t>
      </w:r>
      <w:r w:rsidR="0033603E" w:rsidRPr="00F31BAE">
        <w:rPr>
          <w:sz w:val="28"/>
          <w:szCs w:val="28"/>
        </w:rPr>
        <w:t xml:space="preserve"> </w:t>
      </w:r>
    </w:p>
    <w:p w14:paraId="36C3BA36" w14:textId="77777777" w:rsidR="000530C8" w:rsidRPr="00F31BAE" w:rsidRDefault="000530C8" w:rsidP="003904A1">
      <w:pPr>
        <w:pStyle w:val="NormalWeb"/>
        <w:numPr>
          <w:ilvl w:val="0"/>
          <w:numId w:val="41"/>
        </w:numPr>
        <w:jc w:val="both"/>
        <w:rPr>
          <w:rFonts w:ascii="Calibri" w:hAnsi="Calibri"/>
          <w:sz w:val="28"/>
          <w:szCs w:val="28"/>
          <w:u w:val="single"/>
        </w:rPr>
      </w:pPr>
      <w:r w:rsidRPr="00F31BAE">
        <w:rPr>
          <w:rFonts w:ascii="Calibri" w:hAnsi="Calibri"/>
          <w:sz w:val="28"/>
          <w:szCs w:val="28"/>
          <w:u w:val="single"/>
        </w:rPr>
        <w:t>The birth of the Reconstructionist Model of Mediation:</w:t>
      </w:r>
    </w:p>
    <w:p w14:paraId="36C3BA37" w14:textId="77777777" w:rsidR="005234EC" w:rsidRPr="00F31BAE" w:rsidRDefault="00BA5855" w:rsidP="006605FF">
      <w:pPr>
        <w:jc w:val="both"/>
        <w:rPr>
          <w:rFonts w:ascii="Calibri" w:hAnsi="Calibri"/>
          <w:sz w:val="28"/>
          <w:szCs w:val="28"/>
        </w:rPr>
      </w:pPr>
      <w:r w:rsidRPr="00F31BAE">
        <w:rPr>
          <w:rFonts w:ascii="Calibri" w:hAnsi="Calibri"/>
          <w:sz w:val="28"/>
          <w:szCs w:val="28"/>
        </w:rPr>
        <w:t xml:space="preserve">Understanding the </w:t>
      </w:r>
      <w:r w:rsidR="00971FC3" w:rsidRPr="00F31BAE">
        <w:rPr>
          <w:rFonts w:ascii="Calibri" w:hAnsi="Calibri"/>
          <w:sz w:val="28"/>
          <w:szCs w:val="28"/>
        </w:rPr>
        <w:t>definition of l</w:t>
      </w:r>
      <w:r w:rsidR="00972232" w:rsidRPr="00F31BAE">
        <w:rPr>
          <w:rFonts w:ascii="Calibri" w:hAnsi="Calibri"/>
          <w:sz w:val="28"/>
          <w:szCs w:val="28"/>
        </w:rPr>
        <w:t>oss</w:t>
      </w:r>
      <w:r w:rsidR="00A748B8" w:rsidRPr="00F31BAE">
        <w:rPr>
          <w:rFonts w:ascii="Calibri" w:hAnsi="Calibri"/>
          <w:sz w:val="28"/>
          <w:szCs w:val="28"/>
        </w:rPr>
        <w:t xml:space="preserve"> along the</w:t>
      </w:r>
      <w:r w:rsidR="00971FC3" w:rsidRPr="00F31BAE">
        <w:rPr>
          <w:rFonts w:ascii="Calibri" w:hAnsi="Calibri"/>
          <w:sz w:val="28"/>
          <w:szCs w:val="28"/>
        </w:rPr>
        <w:t xml:space="preserve"> line </w:t>
      </w:r>
      <w:r w:rsidR="00A748B8" w:rsidRPr="00F31BAE">
        <w:rPr>
          <w:rFonts w:ascii="Calibri" w:hAnsi="Calibri"/>
          <w:sz w:val="28"/>
          <w:szCs w:val="28"/>
        </w:rPr>
        <w:t xml:space="preserve">of </w:t>
      </w:r>
      <w:r w:rsidR="002A3D36" w:rsidRPr="00F31BAE">
        <w:rPr>
          <w:rFonts w:ascii="Calibri" w:hAnsi="Calibri"/>
          <w:sz w:val="28"/>
          <w:szCs w:val="28"/>
        </w:rPr>
        <w:t>C</w:t>
      </w:r>
      <w:r w:rsidR="00972232" w:rsidRPr="00F31BAE">
        <w:rPr>
          <w:rFonts w:ascii="Calibri" w:hAnsi="Calibri"/>
          <w:sz w:val="28"/>
          <w:szCs w:val="28"/>
        </w:rPr>
        <w:t>haos</w:t>
      </w:r>
      <w:r w:rsidRPr="00F31BAE">
        <w:rPr>
          <w:rFonts w:ascii="Calibri" w:hAnsi="Calibri"/>
          <w:sz w:val="28"/>
          <w:szCs w:val="28"/>
        </w:rPr>
        <w:t xml:space="preserve"> theory</w:t>
      </w:r>
      <w:r w:rsidR="00972232" w:rsidRPr="00F31BAE">
        <w:rPr>
          <w:rFonts w:ascii="Calibri" w:hAnsi="Calibri"/>
          <w:sz w:val="28"/>
          <w:szCs w:val="28"/>
        </w:rPr>
        <w:t xml:space="preserve"> was crucial to a better understanding of serious </w:t>
      </w:r>
      <w:r w:rsidR="00A748B8" w:rsidRPr="00F31BAE">
        <w:rPr>
          <w:rFonts w:ascii="Calibri" w:hAnsi="Calibri"/>
          <w:sz w:val="28"/>
          <w:szCs w:val="28"/>
        </w:rPr>
        <w:t xml:space="preserve">disputes in the </w:t>
      </w:r>
      <w:r w:rsidR="00972232" w:rsidRPr="00F31BAE">
        <w:rPr>
          <w:rFonts w:ascii="Calibri" w:hAnsi="Calibri"/>
          <w:sz w:val="28"/>
          <w:szCs w:val="28"/>
        </w:rPr>
        <w:t xml:space="preserve">workplace </w:t>
      </w:r>
      <w:r w:rsidR="00A748B8" w:rsidRPr="00F31BAE">
        <w:rPr>
          <w:rFonts w:ascii="Calibri" w:hAnsi="Calibri"/>
          <w:sz w:val="28"/>
          <w:szCs w:val="28"/>
        </w:rPr>
        <w:t xml:space="preserve">ranging from intransigent sexual harassment matters to matters involving serious mental health conditions of parties in dispute. </w:t>
      </w:r>
      <w:r w:rsidR="00E66115" w:rsidRPr="00F31BAE">
        <w:rPr>
          <w:rFonts w:ascii="Calibri" w:hAnsi="Calibri"/>
          <w:sz w:val="28"/>
          <w:szCs w:val="28"/>
        </w:rPr>
        <w:t>By focus</w:t>
      </w:r>
      <w:r w:rsidR="007C5853" w:rsidRPr="00F31BAE">
        <w:rPr>
          <w:rFonts w:ascii="Calibri" w:hAnsi="Calibri"/>
          <w:sz w:val="28"/>
          <w:szCs w:val="28"/>
        </w:rPr>
        <w:t xml:space="preserve">ing </w:t>
      </w:r>
      <w:r w:rsidR="00E66115" w:rsidRPr="00F31BAE">
        <w:rPr>
          <w:rFonts w:ascii="Calibri" w:hAnsi="Calibri"/>
          <w:sz w:val="28"/>
          <w:szCs w:val="28"/>
        </w:rPr>
        <w:t xml:space="preserve">more closely on each </w:t>
      </w:r>
      <w:r w:rsidR="007C5853" w:rsidRPr="00F31BAE">
        <w:rPr>
          <w:rFonts w:ascii="Calibri" w:hAnsi="Calibri"/>
          <w:sz w:val="28"/>
          <w:szCs w:val="28"/>
        </w:rPr>
        <w:t>party’s</w:t>
      </w:r>
      <w:r w:rsidR="00E66115" w:rsidRPr="00F31BAE">
        <w:rPr>
          <w:rFonts w:ascii="Calibri" w:hAnsi="Calibri"/>
          <w:sz w:val="28"/>
          <w:szCs w:val="28"/>
        </w:rPr>
        <w:t xml:space="preserve"> interpretation of the dispute at hand,</w:t>
      </w:r>
      <w:r w:rsidR="007C5853" w:rsidRPr="00F31BAE">
        <w:rPr>
          <w:rFonts w:ascii="Calibri" w:hAnsi="Calibri"/>
          <w:sz w:val="28"/>
          <w:szCs w:val="28"/>
        </w:rPr>
        <w:t xml:space="preserve"> </w:t>
      </w:r>
      <w:r w:rsidR="00972232" w:rsidRPr="00F31BAE">
        <w:rPr>
          <w:rFonts w:ascii="Calibri" w:hAnsi="Calibri"/>
          <w:sz w:val="28"/>
          <w:szCs w:val="28"/>
        </w:rPr>
        <w:t xml:space="preserve">the social constructionist approach to mediation </w:t>
      </w:r>
      <w:r w:rsidR="00573A5C" w:rsidRPr="00F31BAE">
        <w:rPr>
          <w:rFonts w:ascii="Calibri" w:hAnsi="Calibri"/>
          <w:sz w:val="28"/>
          <w:szCs w:val="28"/>
        </w:rPr>
        <w:t xml:space="preserve">made possible </w:t>
      </w:r>
      <w:r w:rsidR="006C209B" w:rsidRPr="00F31BAE">
        <w:rPr>
          <w:rFonts w:ascii="Calibri" w:hAnsi="Calibri"/>
          <w:sz w:val="28"/>
          <w:szCs w:val="28"/>
        </w:rPr>
        <w:t xml:space="preserve">an opportunity </w:t>
      </w:r>
      <w:r w:rsidR="00573A5C" w:rsidRPr="00F31BAE">
        <w:rPr>
          <w:rFonts w:ascii="Calibri" w:hAnsi="Calibri"/>
          <w:sz w:val="28"/>
          <w:szCs w:val="28"/>
        </w:rPr>
        <w:t xml:space="preserve">for the parties </w:t>
      </w:r>
      <w:r w:rsidR="006C209B" w:rsidRPr="00F31BAE">
        <w:rPr>
          <w:rFonts w:ascii="Calibri" w:hAnsi="Calibri"/>
          <w:sz w:val="28"/>
          <w:szCs w:val="28"/>
        </w:rPr>
        <w:t>to get beyond the chaotic phase of loss</w:t>
      </w:r>
      <w:r w:rsidRPr="00F31BAE">
        <w:rPr>
          <w:rFonts w:ascii="Calibri" w:hAnsi="Calibri"/>
          <w:sz w:val="28"/>
          <w:szCs w:val="28"/>
        </w:rPr>
        <w:t xml:space="preserve"> </w:t>
      </w:r>
      <w:r w:rsidR="00357B5A" w:rsidRPr="00F31BAE">
        <w:rPr>
          <w:rFonts w:ascii="Calibri" w:hAnsi="Calibri"/>
          <w:sz w:val="28"/>
          <w:szCs w:val="28"/>
        </w:rPr>
        <w:t>(</w:t>
      </w:r>
      <w:r w:rsidR="00A748B8" w:rsidRPr="00F31BAE">
        <w:rPr>
          <w:rFonts w:ascii="Calibri" w:hAnsi="Calibri"/>
          <w:sz w:val="28"/>
          <w:szCs w:val="28"/>
        </w:rPr>
        <w:t>-</w:t>
      </w:r>
      <w:proofErr w:type="spellStart"/>
      <w:proofErr w:type="gramStart"/>
      <w:r w:rsidR="00A748B8" w:rsidRPr="00F31BAE">
        <w:rPr>
          <w:rFonts w:ascii="Calibri" w:hAnsi="Calibri"/>
          <w:sz w:val="28"/>
          <w:szCs w:val="28"/>
        </w:rPr>
        <w:t>eg</w:t>
      </w:r>
      <w:proofErr w:type="spellEnd"/>
      <w:proofErr w:type="gramEnd"/>
      <w:r w:rsidR="00A748B8" w:rsidRPr="00F31BAE">
        <w:rPr>
          <w:rFonts w:ascii="Calibri" w:hAnsi="Calibri"/>
          <w:sz w:val="28"/>
          <w:szCs w:val="28"/>
        </w:rPr>
        <w:t xml:space="preserve"> </w:t>
      </w:r>
      <w:r w:rsidR="001467A0" w:rsidRPr="00F31BAE">
        <w:rPr>
          <w:rFonts w:ascii="Calibri" w:hAnsi="Calibri"/>
          <w:sz w:val="28"/>
          <w:szCs w:val="28"/>
        </w:rPr>
        <w:t xml:space="preserve">of face in </w:t>
      </w:r>
      <w:r w:rsidR="004F6915" w:rsidRPr="00F31BAE">
        <w:rPr>
          <w:rFonts w:ascii="Calibri" w:hAnsi="Calibri"/>
          <w:sz w:val="28"/>
          <w:szCs w:val="28"/>
        </w:rPr>
        <w:t xml:space="preserve">sexual harassment </w:t>
      </w:r>
      <w:r w:rsidR="001467A0" w:rsidRPr="00F31BAE">
        <w:rPr>
          <w:rFonts w:ascii="Calibri" w:hAnsi="Calibri"/>
          <w:sz w:val="28"/>
          <w:szCs w:val="28"/>
        </w:rPr>
        <w:t>matters</w:t>
      </w:r>
      <w:r w:rsidR="00A748B8" w:rsidRPr="00F31BAE">
        <w:rPr>
          <w:rFonts w:ascii="Calibri" w:hAnsi="Calibri"/>
          <w:sz w:val="28"/>
          <w:szCs w:val="28"/>
        </w:rPr>
        <w:t>)</w:t>
      </w:r>
      <w:r w:rsidR="006C209B" w:rsidRPr="00F31BAE">
        <w:rPr>
          <w:rFonts w:ascii="Calibri" w:hAnsi="Calibri"/>
          <w:sz w:val="28"/>
          <w:szCs w:val="28"/>
        </w:rPr>
        <w:t xml:space="preserve"> to formulate an existence of ordered patterns of behavio</w:t>
      </w:r>
      <w:r w:rsidR="007C5853" w:rsidRPr="00F31BAE">
        <w:rPr>
          <w:rFonts w:ascii="Calibri" w:hAnsi="Calibri"/>
          <w:sz w:val="28"/>
          <w:szCs w:val="28"/>
        </w:rPr>
        <w:t>u</w:t>
      </w:r>
      <w:r w:rsidR="006C209B" w:rsidRPr="00F31BAE">
        <w:rPr>
          <w:rFonts w:ascii="Calibri" w:hAnsi="Calibri"/>
          <w:sz w:val="28"/>
          <w:szCs w:val="28"/>
        </w:rPr>
        <w:t>r where new forms c</w:t>
      </w:r>
      <w:r w:rsidR="00573A5C" w:rsidRPr="00F31BAE">
        <w:rPr>
          <w:rFonts w:ascii="Calibri" w:hAnsi="Calibri"/>
          <w:sz w:val="28"/>
          <w:szCs w:val="28"/>
        </w:rPr>
        <w:t xml:space="preserve">ould </w:t>
      </w:r>
      <w:r w:rsidR="006C209B" w:rsidRPr="00F31BAE">
        <w:rPr>
          <w:rFonts w:ascii="Calibri" w:hAnsi="Calibri"/>
          <w:sz w:val="28"/>
          <w:szCs w:val="28"/>
        </w:rPr>
        <w:t>be reconstructed– hence the term the Recon</w:t>
      </w:r>
      <w:r w:rsidR="00972232" w:rsidRPr="00F31BAE">
        <w:rPr>
          <w:rFonts w:ascii="Calibri" w:hAnsi="Calibri"/>
          <w:sz w:val="28"/>
          <w:szCs w:val="28"/>
        </w:rPr>
        <w:t xml:space="preserve">structionist Model </w:t>
      </w:r>
      <w:r w:rsidR="009E4485" w:rsidRPr="00F31BAE">
        <w:rPr>
          <w:rFonts w:ascii="Calibri" w:hAnsi="Calibri"/>
          <w:sz w:val="28"/>
          <w:szCs w:val="28"/>
        </w:rPr>
        <w:t xml:space="preserve">(RM) </w:t>
      </w:r>
      <w:r w:rsidR="00972232" w:rsidRPr="00F31BAE">
        <w:rPr>
          <w:rFonts w:ascii="Calibri" w:hAnsi="Calibri"/>
          <w:sz w:val="28"/>
          <w:szCs w:val="28"/>
        </w:rPr>
        <w:t>of Mediation</w:t>
      </w:r>
      <w:r w:rsidR="006C209B" w:rsidRPr="00F31BAE">
        <w:rPr>
          <w:rFonts w:ascii="Calibri" w:hAnsi="Calibri"/>
          <w:sz w:val="28"/>
          <w:szCs w:val="28"/>
        </w:rPr>
        <w:t>.</w:t>
      </w:r>
      <w:r w:rsidR="006C209B" w:rsidRPr="00F31BAE">
        <w:rPr>
          <w:rStyle w:val="FootnoteReference"/>
          <w:rFonts w:ascii="Calibri" w:hAnsi="Calibri"/>
          <w:sz w:val="28"/>
          <w:szCs w:val="28"/>
        </w:rPr>
        <w:footnoteReference w:id="16"/>
      </w:r>
      <w:r w:rsidR="009E4485" w:rsidRPr="00F31BAE">
        <w:rPr>
          <w:rFonts w:ascii="Calibri" w:hAnsi="Calibri"/>
          <w:sz w:val="28"/>
          <w:szCs w:val="28"/>
        </w:rPr>
        <w:t xml:space="preserve"> </w:t>
      </w:r>
    </w:p>
    <w:p w14:paraId="36C3BA38" w14:textId="77777777" w:rsidR="00974848" w:rsidRPr="00F31BAE" w:rsidRDefault="005234EC" w:rsidP="0099425D">
      <w:pPr>
        <w:jc w:val="both"/>
        <w:rPr>
          <w:sz w:val="28"/>
          <w:szCs w:val="28"/>
        </w:rPr>
      </w:pPr>
      <w:r w:rsidRPr="00F31BAE">
        <w:rPr>
          <w:rFonts w:ascii="Calibri" w:hAnsi="Calibri"/>
          <w:sz w:val="28"/>
          <w:szCs w:val="28"/>
        </w:rPr>
        <w:t>The template that is now the RM</w:t>
      </w:r>
      <w:r w:rsidR="00230A0B" w:rsidRPr="00F31BAE">
        <w:rPr>
          <w:rFonts w:ascii="Calibri" w:hAnsi="Calibri"/>
          <w:sz w:val="28"/>
          <w:szCs w:val="28"/>
        </w:rPr>
        <w:t xml:space="preserve"> </w:t>
      </w:r>
      <w:r w:rsidR="00561459" w:rsidRPr="00F31BAE">
        <w:rPr>
          <w:rFonts w:ascii="Calibri" w:hAnsi="Calibri"/>
          <w:sz w:val="28"/>
          <w:szCs w:val="28"/>
        </w:rPr>
        <w:t xml:space="preserve">was </w:t>
      </w:r>
      <w:r w:rsidRPr="00F31BAE">
        <w:rPr>
          <w:rFonts w:ascii="Calibri" w:hAnsi="Calibri"/>
          <w:sz w:val="28"/>
          <w:szCs w:val="28"/>
        </w:rPr>
        <w:t>developed</w:t>
      </w:r>
      <w:r w:rsidR="00DD3023" w:rsidRPr="00F31BAE">
        <w:rPr>
          <w:rFonts w:ascii="Calibri" w:hAnsi="Calibri"/>
          <w:sz w:val="28"/>
          <w:szCs w:val="28"/>
        </w:rPr>
        <w:t xml:space="preserve"> </w:t>
      </w:r>
      <w:r w:rsidR="00A748B8" w:rsidRPr="00F31BAE">
        <w:rPr>
          <w:rFonts w:ascii="Calibri" w:hAnsi="Calibri"/>
          <w:sz w:val="28"/>
          <w:szCs w:val="28"/>
        </w:rPr>
        <w:t xml:space="preserve">by the researcher working as a consultant mediator in </w:t>
      </w:r>
      <w:r w:rsidRPr="00F31BAE">
        <w:rPr>
          <w:rFonts w:ascii="Calibri" w:hAnsi="Calibri"/>
          <w:sz w:val="28"/>
          <w:szCs w:val="28"/>
        </w:rPr>
        <w:t xml:space="preserve">the late 1990’s </w:t>
      </w:r>
      <w:r w:rsidR="00A748B8" w:rsidRPr="00F31BAE">
        <w:rPr>
          <w:rFonts w:ascii="Calibri" w:hAnsi="Calibri"/>
          <w:sz w:val="28"/>
          <w:szCs w:val="28"/>
        </w:rPr>
        <w:t xml:space="preserve">(and still working as a consultant mediator) </w:t>
      </w:r>
      <w:r w:rsidR="00974848" w:rsidRPr="00F31BAE">
        <w:rPr>
          <w:rFonts w:ascii="Calibri" w:hAnsi="Calibri"/>
          <w:sz w:val="28"/>
          <w:szCs w:val="28"/>
        </w:rPr>
        <w:t xml:space="preserve">in response to the need to use a common template under fixed time constraints which could accommodate the parties’ specific needs (cultural and emotional) in vastly different workplace contexts (both public and private). </w:t>
      </w:r>
      <w:r w:rsidR="00A748B8" w:rsidRPr="00F31BAE">
        <w:rPr>
          <w:rFonts w:ascii="Calibri" w:hAnsi="Calibri"/>
          <w:sz w:val="28"/>
          <w:szCs w:val="28"/>
        </w:rPr>
        <w:t xml:space="preserve"> </w:t>
      </w:r>
      <w:r w:rsidR="001C3E58" w:rsidRPr="00F31BAE">
        <w:rPr>
          <w:rFonts w:ascii="Calibri" w:hAnsi="Calibri"/>
          <w:sz w:val="28"/>
          <w:szCs w:val="28"/>
        </w:rPr>
        <w:t xml:space="preserve">Whether the mediation was a building dispute in which the owner wanted no further involvement with the builder, or a serious workplace grievance/ family law matter where the parties had no choice but to continue working together for </w:t>
      </w:r>
      <w:proofErr w:type="gramStart"/>
      <w:r w:rsidR="001C3E58" w:rsidRPr="00F31BAE">
        <w:rPr>
          <w:rFonts w:ascii="Calibri" w:hAnsi="Calibri"/>
          <w:sz w:val="28"/>
          <w:szCs w:val="28"/>
        </w:rPr>
        <w:t>a period of time</w:t>
      </w:r>
      <w:proofErr w:type="gramEnd"/>
      <w:r w:rsidR="001C3E58" w:rsidRPr="00F31BAE">
        <w:rPr>
          <w:rFonts w:ascii="Calibri" w:hAnsi="Calibri"/>
          <w:sz w:val="28"/>
          <w:szCs w:val="28"/>
        </w:rPr>
        <w:t>, the issues all revolved around dealing with loss of some kind - relational and/or material.</w:t>
      </w:r>
    </w:p>
    <w:p w14:paraId="36C3BA39" w14:textId="77777777" w:rsidR="006605FF" w:rsidRPr="00F31BAE" w:rsidRDefault="00204C21" w:rsidP="0099425D">
      <w:pPr>
        <w:jc w:val="both"/>
        <w:rPr>
          <w:rFonts w:ascii="Calibri" w:hAnsi="Calibri"/>
          <w:sz w:val="28"/>
          <w:szCs w:val="28"/>
        </w:rPr>
      </w:pPr>
      <w:r w:rsidRPr="00F31BAE">
        <w:rPr>
          <w:rFonts w:ascii="Calibri" w:hAnsi="Calibri"/>
          <w:sz w:val="28"/>
          <w:szCs w:val="28"/>
        </w:rPr>
        <w:t xml:space="preserve">The settings for resolution of disputes were </w:t>
      </w:r>
      <w:r w:rsidR="00B41D07" w:rsidRPr="00F31BAE">
        <w:rPr>
          <w:rFonts w:ascii="Calibri" w:hAnsi="Calibri"/>
          <w:sz w:val="28"/>
          <w:szCs w:val="28"/>
        </w:rPr>
        <w:t xml:space="preserve">in rural and metropolitan areas (epitomised by Farm Debt Mediations and Mediations under the Employee Assistance schemes organisations) </w:t>
      </w:r>
      <w:r w:rsidRPr="00F31BAE">
        <w:rPr>
          <w:rFonts w:ascii="Calibri" w:hAnsi="Calibri"/>
          <w:sz w:val="28"/>
          <w:szCs w:val="28"/>
        </w:rPr>
        <w:t xml:space="preserve">where the need for </w:t>
      </w:r>
      <w:r w:rsidR="00FD059D" w:rsidRPr="00F31BAE">
        <w:rPr>
          <w:sz w:val="28"/>
          <w:szCs w:val="28"/>
        </w:rPr>
        <w:t xml:space="preserve">a </w:t>
      </w:r>
      <w:r w:rsidRPr="00F31BAE">
        <w:rPr>
          <w:sz w:val="28"/>
          <w:szCs w:val="28"/>
        </w:rPr>
        <w:t xml:space="preserve">common </w:t>
      </w:r>
      <w:r w:rsidR="00FD059D" w:rsidRPr="00F31BAE">
        <w:rPr>
          <w:sz w:val="28"/>
          <w:szCs w:val="28"/>
        </w:rPr>
        <w:t xml:space="preserve">method </w:t>
      </w:r>
      <w:r w:rsidRPr="00F31BAE">
        <w:rPr>
          <w:sz w:val="28"/>
          <w:szCs w:val="28"/>
        </w:rPr>
        <w:t xml:space="preserve">to </w:t>
      </w:r>
      <w:r w:rsidR="00FD059D" w:rsidRPr="00F31BAE">
        <w:rPr>
          <w:sz w:val="28"/>
          <w:szCs w:val="28"/>
        </w:rPr>
        <w:t xml:space="preserve">deal with the parties’ </w:t>
      </w:r>
      <w:r w:rsidR="00974848" w:rsidRPr="00F31BAE">
        <w:rPr>
          <w:sz w:val="28"/>
          <w:szCs w:val="28"/>
        </w:rPr>
        <w:t xml:space="preserve">respective </w:t>
      </w:r>
      <w:r w:rsidR="00FD059D" w:rsidRPr="00F31BAE">
        <w:rPr>
          <w:sz w:val="28"/>
          <w:szCs w:val="28"/>
        </w:rPr>
        <w:t>loss</w:t>
      </w:r>
      <w:r w:rsidR="00974848" w:rsidRPr="00F31BAE">
        <w:rPr>
          <w:sz w:val="28"/>
          <w:szCs w:val="28"/>
        </w:rPr>
        <w:t>es</w:t>
      </w:r>
      <w:r w:rsidR="00FD059D" w:rsidRPr="00F31BAE">
        <w:rPr>
          <w:sz w:val="28"/>
          <w:szCs w:val="28"/>
        </w:rPr>
        <w:t xml:space="preserve"> during the facilitative mediation process</w:t>
      </w:r>
      <w:r w:rsidRPr="00F31BAE">
        <w:rPr>
          <w:sz w:val="28"/>
          <w:szCs w:val="28"/>
        </w:rPr>
        <w:t xml:space="preserve"> became apparent</w:t>
      </w:r>
      <w:r w:rsidR="00FD059D" w:rsidRPr="00F31BAE">
        <w:rPr>
          <w:sz w:val="28"/>
          <w:szCs w:val="28"/>
        </w:rPr>
        <w:t xml:space="preserve">. One such model appeared in the Family Court </w:t>
      </w:r>
      <w:r w:rsidR="001F41B3" w:rsidRPr="00F31BAE">
        <w:rPr>
          <w:sz w:val="28"/>
          <w:szCs w:val="28"/>
        </w:rPr>
        <w:t xml:space="preserve">of Australia </w:t>
      </w:r>
      <w:r w:rsidR="00FD059D" w:rsidRPr="00F31BAE">
        <w:rPr>
          <w:sz w:val="28"/>
          <w:szCs w:val="28"/>
        </w:rPr>
        <w:t xml:space="preserve">at </w:t>
      </w:r>
      <w:r w:rsidR="00FD059D" w:rsidRPr="00F31BAE">
        <w:rPr>
          <w:sz w:val="28"/>
          <w:szCs w:val="28"/>
        </w:rPr>
        <w:lastRenderedPageBreak/>
        <w:t xml:space="preserve">the Sydney Registry in the 1990’s </w:t>
      </w:r>
      <w:proofErr w:type="gramStart"/>
      <w:r w:rsidR="00FD059D" w:rsidRPr="00F31BAE">
        <w:rPr>
          <w:sz w:val="28"/>
          <w:szCs w:val="28"/>
        </w:rPr>
        <w:t>through the use of</w:t>
      </w:r>
      <w:proofErr w:type="gramEnd"/>
      <w:r w:rsidR="00FD059D" w:rsidRPr="00F31BAE">
        <w:rPr>
          <w:sz w:val="28"/>
          <w:szCs w:val="28"/>
        </w:rPr>
        <w:t xml:space="preserve"> the Information Session (IS</w:t>
      </w:r>
      <w:r w:rsidR="00230A0B" w:rsidRPr="00F31BAE">
        <w:rPr>
          <w:sz w:val="28"/>
          <w:szCs w:val="28"/>
        </w:rPr>
        <w:t>).</w:t>
      </w:r>
      <w:r w:rsidR="00B41D07" w:rsidRPr="00F31BAE">
        <w:rPr>
          <w:sz w:val="28"/>
          <w:szCs w:val="28"/>
        </w:rPr>
        <w:t xml:space="preserve"> </w:t>
      </w:r>
      <w:r w:rsidR="007100FE" w:rsidRPr="00F31BAE">
        <w:rPr>
          <w:sz w:val="28"/>
          <w:szCs w:val="28"/>
        </w:rPr>
        <w:t>More will be said about the IS in detail in Chapter 2</w:t>
      </w:r>
      <w:r w:rsidR="00410460" w:rsidRPr="00F31BAE">
        <w:rPr>
          <w:sz w:val="28"/>
          <w:szCs w:val="28"/>
        </w:rPr>
        <w:t xml:space="preserve"> as the model which </w:t>
      </w:r>
      <w:r w:rsidR="00974848" w:rsidRPr="00F31BAE">
        <w:rPr>
          <w:sz w:val="28"/>
          <w:szCs w:val="28"/>
        </w:rPr>
        <w:t xml:space="preserve">became </w:t>
      </w:r>
      <w:r w:rsidR="00410460" w:rsidRPr="00F31BAE">
        <w:rPr>
          <w:sz w:val="28"/>
          <w:szCs w:val="28"/>
        </w:rPr>
        <w:t>the pre</w:t>
      </w:r>
      <w:r w:rsidR="0022384D" w:rsidRPr="00F31BAE">
        <w:rPr>
          <w:sz w:val="28"/>
          <w:szCs w:val="28"/>
        </w:rPr>
        <w:t>decessor</w:t>
      </w:r>
      <w:r w:rsidR="00410460" w:rsidRPr="00F31BAE">
        <w:rPr>
          <w:sz w:val="28"/>
          <w:szCs w:val="28"/>
        </w:rPr>
        <w:t xml:space="preserve"> to the RM. In the interim it is important to describe why the Family Court model of resolving disputes was selected to be the template </w:t>
      </w:r>
      <w:r w:rsidR="00370F9F" w:rsidRPr="00F31BAE">
        <w:rPr>
          <w:sz w:val="28"/>
          <w:szCs w:val="28"/>
        </w:rPr>
        <w:t xml:space="preserve">for resolving disputes </w:t>
      </w:r>
      <w:r w:rsidR="00410460" w:rsidRPr="00F31BAE">
        <w:rPr>
          <w:sz w:val="28"/>
          <w:szCs w:val="28"/>
        </w:rPr>
        <w:t xml:space="preserve">in workplace grievance matters. </w:t>
      </w:r>
    </w:p>
    <w:p w14:paraId="36C3BA3A" w14:textId="77777777" w:rsidR="009E1415" w:rsidRPr="00F31BAE" w:rsidRDefault="00811313" w:rsidP="000530C8">
      <w:pPr>
        <w:pStyle w:val="ListParagraph"/>
        <w:numPr>
          <w:ilvl w:val="0"/>
          <w:numId w:val="46"/>
        </w:numPr>
        <w:jc w:val="both"/>
        <w:rPr>
          <w:sz w:val="28"/>
          <w:szCs w:val="28"/>
          <w:u w:val="single"/>
        </w:rPr>
      </w:pPr>
      <w:r w:rsidRPr="00F31BAE">
        <w:rPr>
          <w:sz w:val="28"/>
          <w:szCs w:val="28"/>
          <w:u w:val="single"/>
        </w:rPr>
        <w:t>Similarities between Workplace grievance disputes and Family Law disputes</w:t>
      </w:r>
      <w:r w:rsidR="000530C8" w:rsidRPr="00F31BAE">
        <w:rPr>
          <w:sz w:val="28"/>
          <w:szCs w:val="28"/>
          <w:u w:val="single"/>
        </w:rPr>
        <w:t>:</w:t>
      </w:r>
    </w:p>
    <w:p w14:paraId="36C3BA3B" w14:textId="77777777" w:rsidR="00535E39" w:rsidRPr="00F31BAE" w:rsidRDefault="00022F2F" w:rsidP="001F41B3">
      <w:pPr>
        <w:jc w:val="both"/>
        <w:rPr>
          <w:sz w:val="28"/>
          <w:szCs w:val="28"/>
        </w:rPr>
      </w:pPr>
      <w:r w:rsidRPr="00F31BAE">
        <w:rPr>
          <w:sz w:val="28"/>
          <w:szCs w:val="28"/>
        </w:rPr>
        <w:t xml:space="preserve">The </w:t>
      </w:r>
      <w:r w:rsidR="004347B2" w:rsidRPr="00F31BAE">
        <w:rPr>
          <w:sz w:val="28"/>
          <w:szCs w:val="28"/>
        </w:rPr>
        <w:t>relevance of introducing the</w:t>
      </w:r>
      <w:r w:rsidR="001F41B3" w:rsidRPr="00F31BAE">
        <w:rPr>
          <w:sz w:val="28"/>
          <w:szCs w:val="28"/>
        </w:rPr>
        <w:t xml:space="preserve"> </w:t>
      </w:r>
      <w:r w:rsidR="004B422D" w:rsidRPr="00F31BAE">
        <w:rPr>
          <w:sz w:val="28"/>
          <w:szCs w:val="28"/>
        </w:rPr>
        <w:t>Family C</w:t>
      </w:r>
      <w:r w:rsidR="004347B2" w:rsidRPr="00F31BAE">
        <w:rPr>
          <w:sz w:val="28"/>
          <w:szCs w:val="28"/>
        </w:rPr>
        <w:t xml:space="preserve">ourt’s </w:t>
      </w:r>
      <w:r w:rsidR="004B422D" w:rsidRPr="00F31BAE">
        <w:rPr>
          <w:sz w:val="28"/>
          <w:szCs w:val="28"/>
        </w:rPr>
        <w:t xml:space="preserve">Information Session </w:t>
      </w:r>
      <w:r w:rsidR="004347B2" w:rsidRPr="00F31BAE">
        <w:rPr>
          <w:sz w:val="28"/>
          <w:szCs w:val="28"/>
        </w:rPr>
        <w:t xml:space="preserve">is that there </w:t>
      </w:r>
      <w:r w:rsidR="001A4517" w:rsidRPr="00F31BAE">
        <w:rPr>
          <w:sz w:val="28"/>
          <w:szCs w:val="28"/>
        </w:rPr>
        <w:t>are many parallels between work</w:t>
      </w:r>
      <w:r w:rsidR="004347B2" w:rsidRPr="00F31BAE">
        <w:rPr>
          <w:sz w:val="28"/>
          <w:szCs w:val="28"/>
        </w:rPr>
        <w:t xml:space="preserve">place and family disputes </w:t>
      </w:r>
      <w:r w:rsidRPr="00F31BAE">
        <w:rPr>
          <w:sz w:val="28"/>
          <w:szCs w:val="28"/>
        </w:rPr>
        <w:t>in relation to the need to overcome the losses involved</w:t>
      </w:r>
      <w:r w:rsidR="004B422D" w:rsidRPr="00F31BAE">
        <w:rPr>
          <w:sz w:val="28"/>
          <w:szCs w:val="28"/>
        </w:rPr>
        <w:t xml:space="preserve">. </w:t>
      </w:r>
      <w:r w:rsidR="008460FB" w:rsidRPr="00F31BAE">
        <w:rPr>
          <w:sz w:val="28"/>
          <w:szCs w:val="28"/>
        </w:rPr>
        <w:t xml:space="preserve">Most importantly, </w:t>
      </w:r>
      <w:r w:rsidR="001F41B3" w:rsidRPr="00F31BAE">
        <w:rPr>
          <w:sz w:val="28"/>
          <w:szCs w:val="28"/>
        </w:rPr>
        <w:t xml:space="preserve">the level of intensity of emotion and commitment to workplace matters was seen by the parties to be as high and as significant as their commitment to personal relationships such as </w:t>
      </w:r>
      <w:r w:rsidR="00CF3360" w:rsidRPr="00F31BAE">
        <w:rPr>
          <w:sz w:val="28"/>
          <w:szCs w:val="28"/>
        </w:rPr>
        <w:t xml:space="preserve">in </w:t>
      </w:r>
      <w:r w:rsidR="001F41B3" w:rsidRPr="00F31BAE">
        <w:rPr>
          <w:sz w:val="28"/>
          <w:szCs w:val="28"/>
        </w:rPr>
        <w:t xml:space="preserve">a marriage. That being the case, a means of assisting the parties </w:t>
      </w:r>
      <w:r w:rsidR="00CF3360" w:rsidRPr="00F31BAE">
        <w:rPr>
          <w:sz w:val="28"/>
          <w:szCs w:val="28"/>
        </w:rPr>
        <w:t xml:space="preserve">in workplace matters </w:t>
      </w:r>
      <w:r w:rsidR="001F41B3" w:rsidRPr="00F31BAE">
        <w:rPr>
          <w:sz w:val="28"/>
          <w:szCs w:val="28"/>
        </w:rPr>
        <w:t xml:space="preserve">to cope with the grief arising from their losses, without </w:t>
      </w:r>
      <w:proofErr w:type="gramStart"/>
      <w:r w:rsidR="001F41B3" w:rsidRPr="00F31BAE">
        <w:rPr>
          <w:sz w:val="28"/>
          <w:szCs w:val="28"/>
        </w:rPr>
        <w:t xml:space="preserve">counselling, </w:t>
      </w:r>
      <w:r w:rsidR="00370F9F" w:rsidRPr="00F31BAE">
        <w:rPr>
          <w:sz w:val="28"/>
          <w:szCs w:val="28"/>
        </w:rPr>
        <w:t xml:space="preserve"> </w:t>
      </w:r>
      <w:r w:rsidR="001F41B3" w:rsidRPr="00F31BAE">
        <w:rPr>
          <w:sz w:val="28"/>
          <w:szCs w:val="28"/>
        </w:rPr>
        <w:t>during</w:t>
      </w:r>
      <w:proofErr w:type="gramEnd"/>
      <w:r w:rsidR="001F41B3" w:rsidRPr="00F31BAE">
        <w:rPr>
          <w:sz w:val="28"/>
          <w:szCs w:val="28"/>
        </w:rPr>
        <w:t xml:space="preserve"> the mediation phase</w:t>
      </w:r>
      <w:r w:rsidR="00370F9F" w:rsidRPr="00F31BAE">
        <w:rPr>
          <w:sz w:val="28"/>
          <w:szCs w:val="28"/>
        </w:rPr>
        <w:t xml:space="preserve"> became very important if long-term solutions were to be implemented as an ou</w:t>
      </w:r>
      <w:r w:rsidR="00CF3360" w:rsidRPr="00F31BAE">
        <w:rPr>
          <w:sz w:val="28"/>
          <w:szCs w:val="28"/>
        </w:rPr>
        <w:t xml:space="preserve">tcome of the mediation process.  </w:t>
      </w:r>
    </w:p>
    <w:p w14:paraId="36C3BA3C" w14:textId="77777777" w:rsidR="001A4517" w:rsidRPr="00F31BAE" w:rsidRDefault="0059601F" w:rsidP="009E1415">
      <w:pPr>
        <w:jc w:val="both"/>
        <w:rPr>
          <w:sz w:val="28"/>
          <w:szCs w:val="28"/>
        </w:rPr>
      </w:pPr>
      <w:r w:rsidRPr="00F31BAE">
        <w:rPr>
          <w:sz w:val="28"/>
          <w:szCs w:val="28"/>
        </w:rPr>
        <w:t xml:space="preserve">To consider the similarities then between workplace grievance disputes and Family Law disputes it is important to note that in </w:t>
      </w:r>
      <w:r w:rsidR="00022F2F" w:rsidRPr="00F31BAE">
        <w:rPr>
          <w:sz w:val="28"/>
          <w:szCs w:val="28"/>
        </w:rPr>
        <w:t xml:space="preserve">both settings </w:t>
      </w:r>
      <w:r w:rsidR="001A4517" w:rsidRPr="00F31BAE">
        <w:rPr>
          <w:sz w:val="28"/>
          <w:szCs w:val="28"/>
        </w:rPr>
        <w:t xml:space="preserve">there is </w:t>
      </w:r>
      <w:r w:rsidR="00022F2F" w:rsidRPr="00F31BAE">
        <w:rPr>
          <w:sz w:val="28"/>
          <w:szCs w:val="28"/>
        </w:rPr>
        <w:t xml:space="preserve">a huge investment of time </w:t>
      </w:r>
      <w:r w:rsidR="007C5853" w:rsidRPr="00F31BAE">
        <w:rPr>
          <w:sz w:val="28"/>
          <w:szCs w:val="28"/>
        </w:rPr>
        <w:t xml:space="preserve">by the parties </w:t>
      </w:r>
      <w:r w:rsidR="00022F2F" w:rsidRPr="00F31BAE">
        <w:rPr>
          <w:sz w:val="28"/>
          <w:szCs w:val="28"/>
        </w:rPr>
        <w:t xml:space="preserve">and </w:t>
      </w:r>
      <w:r w:rsidR="007C5853" w:rsidRPr="00F31BAE">
        <w:rPr>
          <w:sz w:val="28"/>
          <w:szCs w:val="28"/>
        </w:rPr>
        <w:t xml:space="preserve">a huge </w:t>
      </w:r>
      <w:r w:rsidR="00022F2F" w:rsidRPr="00F31BAE">
        <w:rPr>
          <w:sz w:val="28"/>
          <w:szCs w:val="28"/>
        </w:rPr>
        <w:t xml:space="preserve">commitment to </w:t>
      </w:r>
      <w:r w:rsidR="007C5853" w:rsidRPr="00F31BAE">
        <w:rPr>
          <w:sz w:val="28"/>
          <w:szCs w:val="28"/>
        </w:rPr>
        <w:t>a common cause or</w:t>
      </w:r>
      <w:r w:rsidR="00022F2F" w:rsidRPr="00F31BAE">
        <w:rPr>
          <w:sz w:val="28"/>
          <w:szCs w:val="28"/>
        </w:rPr>
        <w:t xml:space="preserve"> shared vision</w:t>
      </w:r>
      <w:r w:rsidR="00E3123D" w:rsidRPr="00F31BAE">
        <w:rPr>
          <w:sz w:val="28"/>
          <w:szCs w:val="28"/>
        </w:rPr>
        <w:t xml:space="preserve">. </w:t>
      </w:r>
      <w:r w:rsidR="007C5853" w:rsidRPr="00F31BAE">
        <w:rPr>
          <w:sz w:val="28"/>
          <w:szCs w:val="28"/>
        </w:rPr>
        <w:t xml:space="preserve">For example </w:t>
      </w:r>
      <w:r w:rsidR="002A3D36" w:rsidRPr="00F31BAE">
        <w:rPr>
          <w:sz w:val="28"/>
          <w:szCs w:val="28"/>
        </w:rPr>
        <w:t>i</w:t>
      </w:r>
      <w:r w:rsidR="001A4517" w:rsidRPr="00F31BAE">
        <w:rPr>
          <w:sz w:val="28"/>
          <w:szCs w:val="28"/>
        </w:rPr>
        <w:t xml:space="preserve">n the workplace </w:t>
      </w:r>
      <w:r w:rsidR="00230A0B" w:rsidRPr="00F31BAE">
        <w:rPr>
          <w:sz w:val="28"/>
          <w:szCs w:val="28"/>
        </w:rPr>
        <w:t xml:space="preserve">setting </w:t>
      </w:r>
      <w:r w:rsidR="00E3123D" w:rsidRPr="00F31BAE">
        <w:rPr>
          <w:sz w:val="28"/>
          <w:szCs w:val="28"/>
        </w:rPr>
        <w:t xml:space="preserve">both parties </w:t>
      </w:r>
      <w:r w:rsidR="005F6C0E" w:rsidRPr="00F31BAE">
        <w:rPr>
          <w:sz w:val="28"/>
          <w:szCs w:val="28"/>
        </w:rPr>
        <w:t xml:space="preserve">still </w:t>
      </w:r>
      <w:r w:rsidR="00E3123D" w:rsidRPr="00F31BAE">
        <w:rPr>
          <w:sz w:val="28"/>
          <w:szCs w:val="28"/>
        </w:rPr>
        <w:t>have an ongoing relationship after a</w:t>
      </w:r>
      <w:r w:rsidR="00410460" w:rsidRPr="00F31BAE">
        <w:rPr>
          <w:sz w:val="28"/>
          <w:szCs w:val="28"/>
        </w:rPr>
        <w:t>ny</w:t>
      </w:r>
      <w:r w:rsidR="00E3123D" w:rsidRPr="00F31BAE">
        <w:rPr>
          <w:sz w:val="28"/>
          <w:szCs w:val="28"/>
        </w:rPr>
        <w:t xml:space="preserve"> dispute </w:t>
      </w:r>
      <w:r w:rsidR="005F6C0E" w:rsidRPr="00F31BAE">
        <w:rPr>
          <w:sz w:val="28"/>
          <w:szCs w:val="28"/>
        </w:rPr>
        <w:t xml:space="preserve">if only </w:t>
      </w:r>
      <w:r w:rsidR="00E3123D" w:rsidRPr="00F31BAE">
        <w:rPr>
          <w:sz w:val="28"/>
          <w:szCs w:val="28"/>
        </w:rPr>
        <w:t xml:space="preserve">because </w:t>
      </w:r>
      <w:r w:rsidR="001A4517" w:rsidRPr="00F31BAE">
        <w:rPr>
          <w:sz w:val="28"/>
          <w:szCs w:val="28"/>
        </w:rPr>
        <w:t xml:space="preserve">both </w:t>
      </w:r>
      <w:r w:rsidR="0022384D" w:rsidRPr="00F31BAE">
        <w:rPr>
          <w:sz w:val="28"/>
          <w:szCs w:val="28"/>
        </w:rPr>
        <w:t xml:space="preserve">continue to </w:t>
      </w:r>
      <w:r w:rsidR="001A4517" w:rsidRPr="00F31BAE">
        <w:rPr>
          <w:sz w:val="28"/>
          <w:szCs w:val="28"/>
        </w:rPr>
        <w:t>work for the same employer; in the family</w:t>
      </w:r>
      <w:r w:rsidR="00E3123D" w:rsidRPr="00F31BAE">
        <w:rPr>
          <w:sz w:val="28"/>
          <w:szCs w:val="28"/>
        </w:rPr>
        <w:t>,</w:t>
      </w:r>
      <w:r w:rsidR="001A4517" w:rsidRPr="00F31BAE">
        <w:rPr>
          <w:sz w:val="28"/>
          <w:szCs w:val="28"/>
        </w:rPr>
        <w:t xml:space="preserve"> both parties have an ongoing relationship after the </w:t>
      </w:r>
      <w:proofErr w:type="gramStart"/>
      <w:r w:rsidR="001A4517" w:rsidRPr="00F31BAE">
        <w:rPr>
          <w:sz w:val="28"/>
          <w:szCs w:val="28"/>
        </w:rPr>
        <w:t xml:space="preserve">divorce </w:t>
      </w:r>
      <w:r w:rsidR="00410460" w:rsidRPr="00F31BAE">
        <w:rPr>
          <w:sz w:val="28"/>
          <w:szCs w:val="28"/>
        </w:rPr>
        <w:t>,</w:t>
      </w:r>
      <w:proofErr w:type="gramEnd"/>
      <w:r w:rsidR="00410460" w:rsidRPr="00F31BAE">
        <w:rPr>
          <w:sz w:val="28"/>
          <w:szCs w:val="28"/>
        </w:rPr>
        <w:t xml:space="preserve"> if only </w:t>
      </w:r>
      <w:r w:rsidR="001A4517" w:rsidRPr="00F31BAE">
        <w:rPr>
          <w:sz w:val="28"/>
          <w:szCs w:val="28"/>
        </w:rPr>
        <w:t>because of children in common</w:t>
      </w:r>
      <w:r w:rsidR="00022F2F" w:rsidRPr="00F31BAE">
        <w:rPr>
          <w:sz w:val="28"/>
          <w:szCs w:val="28"/>
        </w:rPr>
        <w:t xml:space="preserve">. </w:t>
      </w:r>
    </w:p>
    <w:p w14:paraId="36C3BA3D" w14:textId="77777777" w:rsidR="00F8275B" w:rsidRPr="00F31BAE" w:rsidRDefault="00811313" w:rsidP="009E1415">
      <w:pPr>
        <w:jc w:val="both"/>
        <w:rPr>
          <w:sz w:val="28"/>
          <w:szCs w:val="28"/>
        </w:rPr>
      </w:pPr>
      <w:r w:rsidRPr="00F31BAE">
        <w:rPr>
          <w:sz w:val="28"/>
          <w:szCs w:val="28"/>
        </w:rPr>
        <w:t xml:space="preserve">Secondly, </w:t>
      </w:r>
      <w:r w:rsidR="00E3123D" w:rsidRPr="00F31BAE">
        <w:rPr>
          <w:sz w:val="28"/>
          <w:szCs w:val="28"/>
        </w:rPr>
        <w:t>confusion occurs</w:t>
      </w:r>
      <w:r w:rsidR="001A4517" w:rsidRPr="00F31BAE">
        <w:rPr>
          <w:sz w:val="28"/>
          <w:szCs w:val="28"/>
        </w:rPr>
        <w:t xml:space="preserve"> </w:t>
      </w:r>
      <w:r w:rsidR="005F6C0E" w:rsidRPr="00F31BAE">
        <w:rPr>
          <w:sz w:val="28"/>
          <w:szCs w:val="28"/>
        </w:rPr>
        <w:t xml:space="preserve">in both workplace and family settings </w:t>
      </w:r>
      <w:r w:rsidRPr="00F31BAE">
        <w:rPr>
          <w:sz w:val="28"/>
          <w:szCs w:val="28"/>
        </w:rPr>
        <w:t>w</w:t>
      </w:r>
      <w:r w:rsidR="00022F2F" w:rsidRPr="00F31BAE">
        <w:rPr>
          <w:sz w:val="28"/>
          <w:szCs w:val="28"/>
        </w:rPr>
        <w:t xml:space="preserve">hen the behaviour of one or more of the parties </w:t>
      </w:r>
      <w:r w:rsidR="002A3D36" w:rsidRPr="00F31BAE">
        <w:rPr>
          <w:sz w:val="28"/>
          <w:szCs w:val="28"/>
        </w:rPr>
        <w:t>does</w:t>
      </w:r>
      <w:r w:rsidR="00022F2F" w:rsidRPr="00F31BAE">
        <w:rPr>
          <w:sz w:val="28"/>
          <w:szCs w:val="28"/>
        </w:rPr>
        <w:t xml:space="preserve"> not match </w:t>
      </w:r>
      <w:r w:rsidR="00AC2CB6" w:rsidRPr="00F31BAE">
        <w:rPr>
          <w:sz w:val="28"/>
          <w:szCs w:val="28"/>
        </w:rPr>
        <w:t xml:space="preserve">the </w:t>
      </w:r>
      <w:r w:rsidR="001A4517" w:rsidRPr="00F31BAE">
        <w:rPr>
          <w:sz w:val="28"/>
          <w:szCs w:val="28"/>
        </w:rPr>
        <w:t>expected shared common vision</w:t>
      </w:r>
      <w:r w:rsidR="0059601F" w:rsidRPr="00F31BAE">
        <w:rPr>
          <w:sz w:val="28"/>
          <w:szCs w:val="28"/>
        </w:rPr>
        <w:t>,</w:t>
      </w:r>
      <w:r w:rsidR="00AC2CB6" w:rsidRPr="00F31BAE">
        <w:rPr>
          <w:sz w:val="28"/>
          <w:szCs w:val="28"/>
        </w:rPr>
        <w:t xml:space="preserve"> resulting in a need to </w:t>
      </w:r>
      <w:r w:rsidR="0059601F" w:rsidRPr="00F31BAE">
        <w:rPr>
          <w:sz w:val="28"/>
          <w:szCs w:val="28"/>
        </w:rPr>
        <w:t xml:space="preserve">reassess the assumptions behind the </w:t>
      </w:r>
      <w:r w:rsidR="0022384D" w:rsidRPr="00F31BAE">
        <w:rPr>
          <w:sz w:val="28"/>
          <w:szCs w:val="28"/>
        </w:rPr>
        <w:t xml:space="preserve">failed </w:t>
      </w:r>
      <w:r w:rsidR="0059601F" w:rsidRPr="00F31BAE">
        <w:rPr>
          <w:sz w:val="28"/>
          <w:szCs w:val="28"/>
        </w:rPr>
        <w:t>expectations</w:t>
      </w:r>
      <w:r w:rsidR="00AC2CB6" w:rsidRPr="00F31BAE">
        <w:rPr>
          <w:sz w:val="28"/>
          <w:szCs w:val="28"/>
        </w:rPr>
        <w:t xml:space="preserve"> </w:t>
      </w:r>
      <w:proofErr w:type="gramStart"/>
      <w:r w:rsidR="00AC2CB6" w:rsidRPr="00F31BAE">
        <w:rPr>
          <w:sz w:val="28"/>
          <w:szCs w:val="28"/>
        </w:rPr>
        <w:t>in order to</w:t>
      </w:r>
      <w:proofErr w:type="gramEnd"/>
      <w:r w:rsidR="00AC2CB6" w:rsidRPr="00F31BAE">
        <w:rPr>
          <w:sz w:val="28"/>
          <w:szCs w:val="28"/>
        </w:rPr>
        <w:t xml:space="preserve"> overcome the confusion</w:t>
      </w:r>
      <w:r w:rsidR="001A4517" w:rsidRPr="00F31BAE">
        <w:rPr>
          <w:sz w:val="28"/>
          <w:szCs w:val="28"/>
        </w:rPr>
        <w:t xml:space="preserve">. </w:t>
      </w:r>
      <w:r w:rsidR="00022F2F" w:rsidRPr="00F31BAE">
        <w:rPr>
          <w:sz w:val="28"/>
          <w:szCs w:val="28"/>
        </w:rPr>
        <w:t xml:space="preserve"> </w:t>
      </w:r>
      <w:r w:rsidRPr="00F31BAE">
        <w:rPr>
          <w:sz w:val="28"/>
          <w:szCs w:val="28"/>
        </w:rPr>
        <w:t xml:space="preserve">Thirdly, </w:t>
      </w:r>
      <w:r w:rsidR="0022384D" w:rsidRPr="00F31BAE">
        <w:rPr>
          <w:sz w:val="28"/>
          <w:szCs w:val="28"/>
        </w:rPr>
        <w:t xml:space="preserve">in both settings – family and workplace - </w:t>
      </w:r>
      <w:r w:rsidRPr="00F31BAE">
        <w:rPr>
          <w:sz w:val="28"/>
          <w:szCs w:val="28"/>
        </w:rPr>
        <w:t xml:space="preserve">time was </w:t>
      </w:r>
      <w:r w:rsidR="00022F2F" w:rsidRPr="00F31BAE">
        <w:rPr>
          <w:sz w:val="28"/>
          <w:szCs w:val="28"/>
        </w:rPr>
        <w:t xml:space="preserve">required to overcome the accompanying shock, and </w:t>
      </w:r>
      <w:r w:rsidR="00022F2F" w:rsidRPr="00F31BAE">
        <w:rPr>
          <w:sz w:val="28"/>
          <w:szCs w:val="28"/>
        </w:rPr>
        <w:lastRenderedPageBreak/>
        <w:t xml:space="preserve">anger </w:t>
      </w:r>
      <w:r w:rsidR="0059601F" w:rsidRPr="00F31BAE">
        <w:rPr>
          <w:sz w:val="28"/>
          <w:szCs w:val="28"/>
        </w:rPr>
        <w:t>arising from the loss</w:t>
      </w:r>
      <w:r w:rsidR="0022384D" w:rsidRPr="00F31BAE">
        <w:rPr>
          <w:sz w:val="28"/>
          <w:szCs w:val="28"/>
        </w:rPr>
        <w:t xml:space="preserve">; </w:t>
      </w:r>
      <w:r w:rsidR="0059601F" w:rsidRPr="00F31BAE">
        <w:rPr>
          <w:sz w:val="28"/>
          <w:szCs w:val="28"/>
        </w:rPr>
        <w:t xml:space="preserve">the amount of time being proportional to the impact of the loss on the parties, jointly and severally, </w:t>
      </w:r>
      <w:r w:rsidR="005F6C0E" w:rsidRPr="00F31BAE">
        <w:rPr>
          <w:sz w:val="28"/>
          <w:szCs w:val="28"/>
        </w:rPr>
        <w:t>irrespective of the setting</w:t>
      </w:r>
      <w:r w:rsidR="0059601F" w:rsidRPr="00F31BAE">
        <w:rPr>
          <w:sz w:val="28"/>
          <w:szCs w:val="28"/>
        </w:rPr>
        <w:t xml:space="preserve">. </w:t>
      </w:r>
      <w:r w:rsidR="00F8275B" w:rsidRPr="00F31BAE">
        <w:rPr>
          <w:sz w:val="28"/>
          <w:szCs w:val="28"/>
        </w:rPr>
        <w:t xml:space="preserve"> The amount of </w:t>
      </w:r>
      <w:r w:rsidR="0059601F" w:rsidRPr="00F31BAE">
        <w:rPr>
          <w:sz w:val="28"/>
          <w:szCs w:val="28"/>
        </w:rPr>
        <w:t>time</w:t>
      </w:r>
      <w:r w:rsidR="00F8275B" w:rsidRPr="00F31BAE">
        <w:rPr>
          <w:sz w:val="28"/>
          <w:szCs w:val="28"/>
        </w:rPr>
        <w:t xml:space="preserve"> required </w:t>
      </w:r>
      <w:r w:rsidR="0059601F" w:rsidRPr="00F31BAE">
        <w:rPr>
          <w:sz w:val="28"/>
          <w:szCs w:val="28"/>
        </w:rPr>
        <w:t>impacted on the parties</w:t>
      </w:r>
      <w:r w:rsidR="007100FE" w:rsidRPr="00F31BAE">
        <w:rPr>
          <w:sz w:val="28"/>
          <w:szCs w:val="28"/>
        </w:rPr>
        <w:t>’</w:t>
      </w:r>
      <w:r w:rsidR="0059601F" w:rsidRPr="00F31BAE">
        <w:rPr>
          <w:sz w:val="28"/>
          <w:szCs w:val="28"/>
        </w:rPr>
        <w:t xml:space="preserve"> readiness to </w:t>
      </w:r>
      <w:r w:rsidR="007100FE" w:rsidRPr="00F31BAE">
        <w:rPr>
          <w:sz w:val="28"/>
          <w:szCs w:val="28"/>
        </w:rPr>
        <w:t>move forward</w:t>
      </w:r>
      <w:r w:rsidR="00F8275B" w:rsidRPr="00F31BAE">
        <w:rPr>
          <w:sz w:val="28"/>
          <w:szCs w:val="28"/>
        </w:rPr>
        <w:t xml:space="preserve"> whether the matter was in family law dispute or a workplace dispute</w:t>
      </w:r>
      <w:r w:rsidR="007100FE" w:rsidRPr="00F31BAE">
        <w:rPr>
          <w:sz w:val="28"/>
          <w:szCs w:val="28"/>
        </w:rPr>
        <w:t xml:space="preserve">. </w:t>
      </w:r>
    </w:p>
    <w:p w14:paraId="36C3BA3E" w14:textId="77777777" w:rsidR="001C3E58" w:rsidRPr="00F31BAE" w:rsidRDefault="007100FE" w:rsidP="009E1415">
      <w:pPr>
        <w:jc w:val="both"/>
        <w:rPr>
          <w:rFonts w:ascii="Calibri" w:hAnsi="Calibri"/>
          <w:sz w:val="28"/>
          <w:szCs w:val="28"/>
        </w:rPr>
      </w:pPr>
      <w:r w:rsidRPr="00F31BAE">
        <w:rPr>
          <w:sz w:val="28"/>
          <w:szCs w:val="28"/>
        </w:rPr>
        <w:t xml:space="preserve">And finally in both workplace and family settings the willingness of the parties to see the dispute from the other party’s perspective impacted on their ability to reassess their own position which in turn had an impact on the outcome of the mediation process. </w:t>
      </w:r>
      <w:r w:rsidR="00261530" w:rsidRPr="00F31BAE">
        <w:rPr>
          <w:sz w:val="28"/>
          <w:szCs w:val="28"/>
        </w:rPr>
        <w:t>T</w:t>
      </w:r>
      <w:r w:rsidR="00261530" w:rsidRPr="00F31BAE">
        <w:rPr>
          <w:rFonts w:ascii="Calibri" w:hAnsi="Calibri"/>
          <w:sz w:val="28"/>
          <w:szCs w:val="28"/>
        </w:rPr>
        <w:t>he thesis therefore builds on</w:t>
      </w:r>
      <w:r w:rsidR="00261530" w:rsidRPr="00F31BAE">
        <w:rPr>
          <w:sz w:val="28"/>
          <w:szCs w:val="28"/>
        </w:rPr>
        <w:t xml:space="preserve"> </w:t>
      </w:r>
      <w:r w:rsidR="00261530" w:rsidRPr="00F31BAE">
        <w:rPr>
          <w:rFonts w:ascii="Calibri" w:hAnsi="Calibri"/>
          <w:sz w:val="28"/>
          <w:szCs w:val="28"/>
        </w:rPr>
        <w:t xml:space="preserve">the findings from practical experience of the researcher over the last eighteen or so years to develop a template which can </w:t>
      </w:r>
      <w:r w:rsidR="00261530" w:rsidRPr="00F31BAE">
        <w:rPr>
          <w:rFonts w:ascii="Calibri" w:hAnsi="Calibri"/>
          <w:i/>
          <w:sz w:val="28"/>
          <w:szCs w:val="28"/>
        </w:rPr>
        <w:t>offer the parties an opportunity to co-create an alternate reality that accommodates losses in a meaningful way -</w:t>
      </w:r>
      <w:r w:rsidR="00261530" w:rsidRPr="00F31BAE">
        <w:rPr>
          <w:rFonts w:ascii="Calibri" w:hAnsi="Calibri"/>
          <w:sz w:val="28"/>
          <w:szCs w:val="28"/>
        </w:rPr>
        <w:t xml:space="preserve"> even if the outcome for the parties is a permanent parting of their ways. </w:t>
      </w:r>
    </w:p>
    <w:p w14:paraId="36C3BA3F" w14:textId="77777777" w:rsidR="00410460" w:rsidRPr="00F31BAE" w:rsidRDefault="00261530" w:rsidP="009E1415">
      <w:pPr>
        <w:jc w:val="both"/>
        <w:rPr>
          <w:sz w:val="28"/>
          <w:szCs w:val="28"/>
        </w:rPr>
      </w:pPr>
      <w:r w:rsidRPr="00F31BAE">
        <w:rPr>
          <w:rFonts w:ascii="Calibri" w:hAnsi="Calibri"/>
          <w:sz w:val="28"/>
          <w:szCs w:val="28"/>
        </w:rPr>
        <w:t xml:space="preserve">The hundreds of generally successful mediated workplace matters using the RM </w:t>
      </w:r>
      <w:r w:rsidR="00F8275B" w:rsidRPr="00F31BAE">
        <w:rPr>
          <w:rFonts w:ascii="Calibri" w:hAnsi="Calibri"/>
          <w:sz w:val="28"/>
          <w:szCs w:val="28"/>
        </w:rPr>
        <w:t xml:space="preserve">over the last eighteen years </w:t>
      </w:r>
      <w:r w:rsidRPr="00F31BAE">
        <w:rPr>
          <w:rFonts w:ascii="Calibri" w:hAnsi="Calibri"/>
          <w:sz w:val="28"/>
          <w:szCs w:val="28"/>
        </w:rPr>
        <w:t xml:space="preserve">are </w:t>
      </w:r>
      <w:r w:rsidR="001636A6" w:rsidRPr="00F31BAE">
        <w:rPr>
          <w:rFonts w:ascii="Calibri" w:hAnsi="Calibri"/>
          <w:sz w:val="28"/>
          <w:szCs w:val="28"/>
        </w:rPr>
        <w:t xml:space="preserve">not only </w:t>
      </w:r>
      <w:r w:rsidRPr="00F31BAE">
        <w:rPr>
          <w:rFonts w:ascii="Calibri" w:hAnsi="Calibri"/>
          <w:sz w:val="28"/>
          <w:szCs w:val="28"/>
        </w:rPr>
        <w:t>a testament to</w:t>
      </w:r>
      <w:r w:rsidR="001636A6" w:rsidRPr="00F31BAE">
        <w:rPr>
          <w:rFonts w:ascii="Calibri" w:hAnsi="Calibri"/>
          <w:sz w:val="28"/>
          <w:szCs w:val="28"/>
        </w:rPr>
        <w:t xml:space="preserve"> its durability and flexibility but also   a testament to the way the RM can accommodate differences in dispute settings and differences in parties’ needs to allow a better understanding by the parties of the reasons for the dispute. </w:t>
      </w:r>
    </w:p>
    <w:p w14:paraId="36C3BA40" w14:textId="77777777" w:rsidR="007100FE" w:rsidRPr="00F31BAE" w:rsidRDefault="007100FE" w:rsidP="007100FE">
      <w:pPr>
        <w:pStyle w:val="ListParagraph"/>
        <w:numPr>
          <w:ilvl w:val="0"/>
          <w:numId w:val="41"/>
        </w:numPr>
        <w:jc w:val="both"/>
        <w:rPr>
          <w:rFonts w:ascii="Calibri" w:hAnsi="Calibri"/>
          <w:sz w:val="28"/>
          <w:szCs w:val="28"/>
          <w:u w:val="single"/>
        </w:rPr>
      </w:pPr>
      <w:r w:rsidRPr="00F31BAE">
        <w:rPr>
          <w:rFonts w:ascii="Calibri" w:hAnsi="Calibri"/>
          <w:sz w:val="28"/>
          <w:szCs w:val="28"/>
        </w:rPr>
        <w:tab/>
      </w:r>
      <w:r w:rsidRPr="00F31BAE">
        <w:rPr>
          <w:rFonts w:ascii="Calibri" w:hAnsi="Calibri"/>
          <w:sz w:val="28"/>
          <w:szCs w:val="28"/>
          <w:u w:val="single"/>
        </w:rPr>
        <w:t>Strategy for Research:</w:t>
      </w:r>
    </w:p>
    <w:p w14:paraId="36C3BA41" w14:textId="77777777" w:rsidR="00691B7C" w:rsidRPr="00F31BAE" w:rsidRDefault="007100FE" w:rsidP="007100FE">
      <w:pPr>
        <w:jc w:val="both"/>
        <w:rPr>
          <w:rFonts w:ascii="Calibri" w:hAnsi="Calibri"/>
          <w:sz w:val="28"/>
          <w:szCs w:val="28"/>
        </w:rPr>
      </w:pPr>
      <w:r w:rsidRPr="00F31BAE">
        <w:rPr>
          <w:rFonts w:ascii="Calibri" w:hAnsi="Calibri"/>
          <w:sz w:val="28"/>
          <w:szCs w:val="28"/>
        </w:rPr>
        <w:t xml:space="preserve">In order to develop a theoretical framework for mediation </w:t>
      </w:r>
      <w:r w:rsidRPr="00F31BAE">
        <w:rPr>
          <w:rFonts w:ascii="Calibri" w:hAnsi="Calibri"/>
          <w:i/>
          <w:sz w:val="28"/>
          <w:szCs w:val="28"/>
        </w:rPr>
        <w:t>as a post-modernist agent of change</w:t>
      </w:r>
      <w:r w:rsidRPr="00F31BAE">
        <w:rPr>
          <w:rFonts w:ascii="Calibri" w:hAnsi="Calibri"/>
          <w:sz w:val="28"/>
          <w:szCs w:val="28"/>
        </w:rPr>
        <w:t xml:space="preserve"> a literature review of the various disciplines – psychology, law and social constructionism - was conducted and specific interacting concepts such as relational learning, meaning reconstruction, readiness, willingness and ability to maintain business relationships were chosen to </w:t>
      </w:r>
      <w:proofErr w:type="gramStart"/>
      <w:r w:rsidRPr="00F31BAE">
        <w:rPr>
          <w:rFonts w:ascii="Calibri" w:hAnsi="Calibri"/>
          <w:sz w:val="28"/>
          <w:szCs w:val="28"/>
        </w:rPr>
        <w:t>develop  the</w:t>
      </w:r>
      <w:proofErr w:type="gramEnd"/>
      <w:r w:rsidRPr="00F31BAE">
        <w:rPr>
          <w:rFonts w:ascii="Calibri" w:hAnsi="Calibri"/>
          <w:sz w:val="28"/>
          <w:szCs w:val="28"/>
        </w:rPr>
        <w:t xml:space="preserve"> philosophical basis underlying the process of any mediation.  </w:t>
      </w:r>
    </w:p>
    <w:p w14:paraId="36C3BA42" w14:textId="77777777" w:rsidR="00433DA9" w:rsidRPr="00F31BAE" w:rsidRDefault="00691B7C" w:rsidP="007100FE">
      <w:pPr>
        <w:jc w:val="both"/>
        <w:rPr>
          <w:rFonts w:ascii="Calibri" w:hAnsi="Calibri"/>
          <w:color w:val="000000" w:themeColor="text1"/>
          <w:sz w:val="28"/>
          <w:szCs w:val="28"/>
        </w:rPr>
      </w:pPr>
      <w:r w:rsidRPr="00F31BAE">
        <w:rPr>
          <w:sz w:val="28"/>
          <w:szCs w:val="28"/>
        </w:rPr>
        <w:t>Given that</w:t>
      </w:r>
      <w:r w:rsidR="00433DA9" w:rsidRPr="00F31BAE">
        <w:rPr>
          <w:rFonts w:ascii="Calibri" w:hAnsi="Calibri"/>
          <w:color w:val="000000" w:themeColor="text1"/>
          <w:sz w:val="28"/>
          <w:szCs w:val="28"/>
        </w:rPr>
        <w:t xml:space="preserve"> the definitions and processes of mediation are constantly changing, comparative studies</w:t>
      </w:r>
      <w:r w:rsidRPr="00F31BAE">
        <w:rPr>
          <w:rFonts w:ascii="Calibri" w:hAnsi="Calibri"/>
          <w:color w:val="000000" w:themeColor="text1"/>
          <w:sz w:val="28"/>
          <w:szCs w:val="28"/>
        </w:rPr>
        <w:t xml:space="preserve"> in mediation</w:t>
      </w:r>
      <w:r w:rsidR="00433DA9" w:rsidRPr="00F31BAE">
        <w:rPr>
          <w:rFonts w:ascii="Calibri" w:hAnsi="Calibri"/>
          <w:color w:val="000000" w:themeColor="text1"/>
          <w:sz w:val="28"/>
          <w:szCs w:val="28"/>
        </w:rPr>
        <w:t xml:space="preserve"> </w:t>
      </w:r>
      <w:r w:rsidRPr="00F31BAE">
        <w:rPr>
          <w:rFonts w:ascii="Calibri" w:hAnsi="Calibri"/>
          <w:color w:val="000000" w:themeColor="text1"/>
          <w:sz w:val="28"/>
          <w:szCs w:val="28"/>
        </w:rPr>
        <w:t xml:space="preserve">become </w:t>
      </w:r>
      <w:r w:rsidR="00433DA9" w:rsidRPr="00F31BAE">
        <w:rPr>
          <w:rFonts w:ascii="Calibri" w:hAnsi="Calibri"/>
          <w:color w:val="000000" w:themeColor="text1"/>
          <w:sz w:val="28"/>
          <w:szCs w:val="28"/>
        </w:rPr>
        <w:t>impossible</w:t>
      </w:r>
      <w:r w:rsidRPr="00F31BAE">
        <w:rPr>
          <w:rFonts w:ascii="Calibri" w:hAnsi="Calibri"/>
          <w:color w:val="000000" w:themeColor="text1"/>
          <w:sz w:val="28"/>
          <w:szCs w:val="28"/>
        </w:rPr>
        <w:t xml:space="preserve">. A </w:t>
      </w:r>
      <w:r w:rsidR="00433DA9" w:rsidRPr="00F31BAE">
        <w:rPr>
          <w:rFonts w:ascii="Calibri" w:hAnsi="Calibri"/>
          <w:color w:val="000000" w:themeColor="text1"/>
          <w:sz w:val="28"/>
          <w:szCs w:val="28"/>
        </w:rPr>
        <w:t xml:space="preserve">social constructionist interpretation </w:t>
      </w:r>
      <w:r w:rsidRPr="00F31BAE">
        <w:rPr>
          <w:rFonts w:ascii="Calibri" w:hAnsi="Calibri"/>
          <w:color w:val="000000" w:themeColor="text1"/>
          <w:sz w:val="28"/>
          <w:szCs w:val="28"/>
        </w:rPr>
        <w:t xml:space="preserve">on the other hand, allows a useful </w:t>
      </w:r>
      <w:r w:rsidR="00433DA9" w:rsidRPr="00F31BAE">
        <w:rPr>
          <w:rFonts w:ascii="Calibri" w:hAnsi="Calibri"/>
          <w:color w:val="000000" w:themeColor="text1"/>
          <w:sz w:val="28"/>
          <w:szCs w:val="28"/>
        </w:rPr>
        <w:t xml:space="preserve">framework to explain the philosophical basis underlying the mediation process. </w:t>
      </w:r>
      <w:r w:rsidR="00E45F2B" w:rsidRPr="00F31BAE">
        <w:rPr>
          <w:sz w:val="28"/>
          <w:szCs w:val="28"/>
        </w:rPr>
        <w:t xml:space="preserve">The resultant template that </w:t>
      </w:r>
      <w:r w:rsidR="00E45F2B" w:rsidRPr="00F31BAE">
        <w:rPr>
          <w:sz w:val="28"/>
          <w:szCs w:val="28"/>
        </w:rPr>
        <w:lastRenderedPageBreak/>
        <w:t>comprises the RM is therefore an interdisciplinary model of mediation combining elements of educatio</w:t>
      </w:r>
      <w:r w:rsidR="009862D8" w:rsidRPr="00F31BAE">
        <w:rPr>
          <w:sz w:val="28"/>
          <w:szCs w:val="28"/>
        </w:rPr>
        <w:t xml:space="preserve">n (relational learning), psychology (meaning reconstruction) and law (individual rights) </w:t>
      </w:r>
      <w:r w:rsidR="00E45F2B" w:rsidRPr="00F31BAE">
        <w:rPr>
          <w:sz w:val="28"/>
          <w:szCs w:val="28"/>
        </w:rPr>
        <w:t xml:space="preserve">within a social constructionist </w:t>
      </w:r>
      <w:r w:rsidR="009862D8" w:rsidRPr="00F31BAE">
        <w:rPr>
          <w:sz w:val="28"/>
          <w:szCs w:val="28"/>
        </w:rPr>
        <w:t xml:space="preserve">philosophical framework.  </w:t>
      </w:r>
    </w:p>
    <w:p w14:paraId="36C3BA43" w14:textId="77777777" w:rsidR="007100FE" w:rsidRPr="00F31BAE" w:rsidRDefault="007100FE" w:rsidP="007100FE">
      <w:pPr>
        <w:jc w:val="both"/>
        <w:rPr>
          <w:rFonts w:ascii="Calibri" w:hAnsi="Calibri"/>
          <w:sz w:val="28"/>
          <w:szCs w:val="28"/>
        </w:rPr>
      </w:pPr>
      <w:r w:rsidRPr="00F31BAE">
        <w:rPr>
          <w:rFonts w:ascii="Calibri" w:hAnsi="Calibri"/>
          <w:sz w:val="28"/>
          <w:szCs w:val="28"/>
        </w:rPr>
        <w:t>The literature review was the culmination of a process that began about</w:t>
      </w:r>
      <w:r w:rsidR="00AC2CB6" w:rsidRPr="00F31BAE">
        <w:rPr>
          <w:rFonts w:ascii="Calibri" w:hAnsi="Calibri"/>
          <w:sz w:val="28"/>
          <w:szCs w:val="28"/>
        </w:rPr>
        <w:t xml:space="preserve"> eighteen</w:t>
      </w:r>
      <w:r w:rsidRPr="00F31BAE">
        <w:rPr>
          <w:rFonts w:ascii="Calibri" w:hAnsi="Calibri"/>
          <w:sz w:val="28"/>
          <w:szCs w:val="28"/>
        </w:rPr>
        <w:t xml:space="preserve"> years earlier </w:t>
      </w:r>
      <w:r w:rsidR="00F8275B" w:rsidRPr="00F31BAE">
        <w:rPr>
          <w:rFonts w:ascii="Calibri" w:hAnsi="Calibri"/>
          <w:sz w:val="28"/>
          <w:szCs w:val="28"/>
        </w:rPr>
        <w:t xml:space="preserve">due to </w:t>
      </w:r>
      <w:r w:rsidRPr="00F31BAE">
        <w:rPr>
          <w:rFonts w:ascii="Calibri" w:hAnsi="Calibri"/>
          <w:sz w:val="28"/>
          <w:szCs w:val="28"/>
        </w:rPr>
        <w:t xml:space="preserve">the pragmatic need </w:t>
      </w:r>
      <w:r w:rsidR="00691B7C" w:rsidRPr="00F31BAE">
        <w:rPr>
          <w:rFonts w:ascii="Calibri" w:hAnsi="Calibri"/>
          <w:sz w:val="28"/>
          <w:szCs w:val="28"/>
        </w:rPr>
        <w:t xml:space="preserve">of the researcher </w:t>
      </w:r>
      <w:r w:rsidRPr="00F31BAE">
        <w:rPr>
          <w:rFonts w:ascii="Calibri" w:hAnsi="Calibri"/>
          <w:sz w:val="28"/>
          <w:szCs w:val="28"/>
        </w:rPr>
        <w:t xml:space="preserve">to develop and use a common template for dispute resolution in </w:t>
      </w:r>
      <w:r w:rsidR="00261530" w:rsidRPr="00F31BAE">
        <w:rPr>
          <w:rFonts w:ascii="Calibri" w:hAnsi="Calibri"/>
          <w:sz w:val="28"/>
          <w:szCs w:val="28"/>
        </w:rPr>
        <w:t xml:space="preserve">the </w:t>
      </w:r>
      <w:r w:rsidRPr="00F31BAE">
        <w:rPr>
          <w:rFonts w:ascii="Calibri" w:hAnsi="Calibri"/>
          <w:sz w:val="28"/>
          <w:szCs w:val="28"/>
        </w:rPr>
        <w:t>varying settings of workplace grievances.  A summary of the findings from the researcher</w:t>
      </w:r>
      <w:r w:rsidR="00167C59" w:rsidRPr="00F31BAE">
        <w:rPr>
          <w:rFonts w:ascii="Calibri" w:hAnsi="Calibri"/>
          <w:sz w:val="28"/>
          <w:szCs w:val="28"/>
        </w:rPr>
        <w:t xml:space="preserve"> a</w:t>
      </w:r>
      <w:r w:rsidRPr="00F31BAE">
        <w:rPr>
          <w:rFonts w:ascii="Calibri" w:hAnsi="Calibri"/>
          <w:sz w:val="28"/>
          <w:szCs w:val="28"/>
        </w:rPr>
        <w:t xml:space="preserve">s they unfolded over the last </w:t>
      </w:r>
      <w:r w:rsidR="00AC2CB6" w:rsidRPr="00F31BAE">
        <w:rPr>
          <w:rFonts w:ascii="Calibri" w:hAnsi="Calibri"/>
          <w:sz w:val="28"/>
          <w:szCs w:val="28"/>
        </w:rPr>
        <w:t xml:space="preserve">eighteen </w:t>
      </w:r>
      <w:r w:rsidRPr="00F31BAE">
        <w:rPr>
          <w:rFonts w:ascii="Calibri" w:hAnsi="Calibri"/>
          <w:sz w:val="28"/>
          <w:szCs w:val="28"/>
        </w:rPr>
        <w:t xml:space="preserve">years is as follows: </w:t>
      </w:r>
    </w:p>
    <w:p w14:paraId="36C3BA44" w14:textId="77777777" w:rsidR="007100FE" w:rsidRPr="00F31BAE" w:rsidRDefault="007100FE" w:rsidP="00261530">
      <w:pPr>
        <w:pStyle w:val="ListParagraph"/>
        <w:numPr>
          <w:ilvl w:val="0"/>
          <w:numId w:val="46"/>
        </w:numPr>
        <w:jc w:val="both"/>
        <w:rPr>
          <w:rFonts w:ascii="Calibri" w:hAnsi="Calibri"/>
          <w:sz w:val="28"/>
          <w:szCs w:val="28"/>
          <w:u w:val="single"/>
        </w:rPr>
      </w:pPr>
      <w:r w:rsidRPr="00F31BAE">
        <w:rPr>
          <w:rFonts w:ascii="Calibri" w:hAnsi="Calibri"/>
          <w:sz w:val="28"/>
          <w:szCs w:val="28"/>
          <w:u w:val="single"/>
        </w:rPr>
        <w:t>Summary of findings</w:t>
      </w:r>
      <w:r w:rsidR="00261530" w:rsidRPr="00F31BAE">
        <w:rPr>
          <w:rFonts w:ascii="Calibri" w:hAnsi="Calibri"/>
          <w:sz w:val="28"/>
          <w:szCs w:val="28"/>
          <w:u w:val="single"/>
        </w:rPr>
        <w:t>:</w:t>
      </w:r>
    </w:p>
    <w:p w14:paraId="36C3BA45" w14:textId="77777777" w:rsidR="007100FE" w:rsidRPr="00F31BAE" w:rsidRDefault="00B138B9" w:rsidP="007100FE">
      <w:pPr>
        <w:pStyle w:val="ListParagraph"/>
        <w:numPr>
          <w:ilvl w:val="0"/>
          <w:numId w:val="34"/>
        </w:numPr>
        <w:jc w:val="both"/>
        <w:rPr>
          <w:sz w:val="28"/>
          <w:szCs w:val="28"/>
        </w:rPr>
      </w:pPr>
      <w:r w:rsidRPr="00F31BAE">
        <w:rPr>
          <w:sz w:val="28"/>
          <w:szCs w:val="28"/>
        </w:rPr>
        <w:t>T</w:t>
      </w:r>
      <w:r w:rsidR="007100FE" w:rsidRPr="00F31BAE">
        <w:rPr>
          <w:sz w:val="28"/>
          <w:szCs w:val="28"/>
        </w:rPr>
        <w:t xml:space="preserve">he only reason for any party to engage in the mediation process is to move forward from the loss </w:t>
      </w:r>
      <w:r w:rsidRPr="00F31BAE">
        <w:rPr>
          <w:sz w:val="28"/>
          <w:szCs w:val="28"/>
        </w:rPr>
        <w:t xml:space="preserve">arising from shattered </w:t>
      </w:r>
      <w:r w:rsidR="007100FE" w:rsidRPr="00F31BAE">
        <w:rPr>
          <w:sz w:val="28"/>
          <w:szCs w:val="28"/>
        </w:rPr>
        <w:t>expectations regarding the terms of the contract</w:t>
      </w:r>
      <w:r w:rsidRPr="00F31BAE">
        <w:rPr>
          <w:sz w:val="28"/>
          <w:szCs w:val="28"/>
        </w:rPr>
        <w:t xml:space="preserve"> between the parties</w:t>
      </w:r>
      <w:r w:rsidR="007100FE" w:rsidRPr="00F31BAE">
        <w:rPr>
          <w:sz w:val="28"/>
          <w:szCs w:val="28"/>
        </w:rPr>
        <w:t xml:space="preserve">. </w:t>
      </w:r>
    </w:p>
    <w:p w14:paraId="36C3BA46" w14:textId="77777777" w:rsidR="00E83012" w:rsidRPr="00F31BAE" w:rsidRDefault="00B138B9" w:rsidP="00E83012">
      <w:pPr>
        <w:pStyle w:val="ListParagraph"/>
        <w:numPr>
          <w:ilvl w:val="0"/>
          <w:numId w:val="34"/>
        </w:numPr>
        <w:jc w:val="both"/>
        <w:rPr>
          <w:sz w:val="28"/>
          <w:szCs w:val="28"/>
        </w:rPr>
      </w:pPr>
      <w:r w:rsidRPr="00F31BAE">
        <w:rPr>
          <w:sz w:val="28"/>
          <w:szCs w:val="28"/>
        </w:rPr>
        <w:t>T</w:t>
      </w:r>
      <w:r w:rsidR="007100FE" w:rsidRPr="00F31BAE">
        <w:rPr>
          <w:sz w:val="28"/>
          <w:szCs w:val="28"/>
        </w:rPr>
        <w:t xml:space="preserve">he need for a social constructionist interpretation of </w:t>
      </w:r>
      <w:r w:rsidRPr="00F31BAE">
        <w:rPr>
          <w:sz w:val="28"/>
          <w:szCs w:val="28"/>
        </w:rPr>
        <w:t xml:space="preserve">disputes </w:t>
      </w:r>
      <w:r w:rsidR="007100FE" w:rsidRPr="00F31BAE">
        <w:rPr>
          <w:sz w:val="28"/>
          <w:szCs w:val="28"/>
        </w:rPr>
        <w:t xml:space="preserve">arose </w:t>
      </w:r>
      <w:proofErr w:type="gramStart"/>
      <w:r w:rsidR="007100FE" w:rsidRPr="00F31BAE">
        <w:rPr>
          <w:sz w:val="28"/>
          <w:szCs w:val="28"/>
        </w:rPr>
        <w:t>as a means to</w:t>
      </w:r>
      <w:proofErr w:type="gramEnd"/>
      <w:r w:rsidR="007100FE" w:rsidRPr="00F31BAE">
        <w:rPr>
          <w:sz w:val="28"/>
          <w:szCs w:val="28"/>
        </w:rPr>
        <w:t xml:space="preserve"> better </w:t>
      </w:r>
      <w:r w:rsidRPr="00F31BAE">
        <w:rPr>
          <w:sz w:val="28"/>
          <w:szCs w:val="28"/>
        </w:rPr>
        <w:t xml:space="preserve">handle </w:t>
      </w:r>
      <w:r w:rsidR="007100FE" w:rsidRPr="00F31BAE">
        <w:rPr>
          <w:sz w:val="28"/>
          <w:szCs w:val="28"/>
        </w:rPr>
        <w:t xml:space="preserve">the loss </w:t>
      </w:r>
      <w:r w:rsidRPr="00F31BAE">
        <w:rPr>
          <w:sz w:val="28"/>
          <w:szCs w:val="28"/>
        </w:rPr>
        <w:t xml:space="preserve">of </w:t>
      </w:r>
      <w:r w:rsidR="007100FE" w:rsidRPr="00F31BAE">
        <w:rPr>
          <w:sz w:val="28"/>
          <w:szCs w:val="28"/>
        </w:rPr>
        <w:t xml:space="preserve">the parties </w:t>
      </w:r>
      <w:r w:rsidRPr="00F31BAE">
        <w:rPr>
          <w:sz w:val="28"/>
          <w:szCs w:val="28"/>
        </w:rPr>
        <w:t>by addressing the reconstruction of meaning attributed to the terms of the contract.</w:t>
      </w:r>
      <w:r w:rsidR="00E83012" w:rsidRPr="00F31BAE">
        <w:rPr>
          <w:rFonts w:ascii="Calibri" w:hAnsi="Calibri"/>
          <w:sz w:val="28"/>
          <w:szCs w:val="28"/>
        </w:rPr>
        <w:t xml:space="preserve"> Focusing on a common shared vision between the parties assists the parties to maintain a business relationship especially in cases where ongoing relationships exist after the dispute. </w:t>
      </w:r>
    </w:p>
    <w:p w14:paraId="36C3BA47" w14:textId="77777777" w:rsidR="007100FE" w:rsidRPr="00F31BAE" w:rsidRDefault="00E83012" w:rsidP="00E83012">
      <w:pPr>
        <w:pStyle w:val="ListParagraph"/>
        <w:numPr>
          <w:ilvl w:val="0"/>
          <w:numId w:val="34"/>
        </w:numPr>
        <w:jc w:val="both"/>
        <w:rPr>
          <w:sz w:val="28"/>
          <w:szCs w:val="28"/>
        </w:rPr>
      </w:pPr>
      <w:r w:rsidRPr="00F31BAE">
        <w:rPr>
          <w:rFonts w:ascii="Calibri" w:hAnsi="Calibri"/>
          <w:sz w:val="28"/>
          <w:szCs w:val="28"/>
        </w:rPr>
        <w:t>Any dispute can be resolved provided</w:t>
      </w:r>
      <w:r w:rsidRPr="00F31BAE">
        <w:rPr>
          <w:rFonts w:ascii="Calibri" w:hAnsi="Calibri"/>
          <w:i/>
          <w:sz w:val="28"/>
          <w:szCs w:val="28"/>
        </w:rPr>
        <w:t xml:space="preserve"> both</w:t>
      </w:r>
      <w:r w:rsidRPr="00F31BAE">
        <w:rPr>
          <w:rFonts w:ascii="Calibri" w:hAnsi="Calibri"/>
          <w:sz w:val="28"/>
          <w:szCs w:val="28"/>
        </w:rPr>
        <w:t xml:space="preserve"> parties have all three criteria of </w:t>
      </w:r>
      <w:r w:rsidRPr="00F31BAE">
        <w:rPr>
          <w:rFonts w:ascii="Calibri" w:hAnsi="Calibri"/>
          <w:i/>
          <w:sz w:val="28"/>
          <w:szCs w:val="28"/>
        </w:rPr>
        <w:t xml:space="preserve">ability </w:t>
      </w:r>
      <w:r w:rsidRPr="00F31BAE">
        <w:rPr>
          <w:rFonts w:ascii="Calibri" w:hAnsi="Calibri"/>
          <w:sz w:val="28"/>
          <w:szCs w:val="28"/>
        </w:rPr>
        <w:t xml:space="preserve">to give new meaning to the loss, </w:t>
      </w:r>
      <w:r w:rsidRPr="00F31BAE">
        <w:rPr>
          <w:rFonts w:ascii="Calibri" w:hAnsi="Calibri"/>
          <w:i/>
          <w:sz w:val="28"/>
          <w:szCs w:val="28"/>
        </w:rPr>
        <w:t>willingness</w:t>
      </w:r>
      <w:r w:rsidRPr="00F31BAE">
        <w:rPr>
          <w:rFonts w:ascii="Calibri" w:hAnsi="Calibri"/>
          <w:sz w:val="28"/>
          <w:szCs w:val="28"/>
        </w:rPr>
        <w:t xml:space="preserve"> to co-operate to resolve the issues surrounding the loss, and </w:t>
      </w:r>
      <w:r w:rsidRPr="00F31BAE">
        <w:rPr>
          <w:rFonts w:ascii="Calibri" w:hAnsi="Calibri"/>
          <w:i/>
          <w:sz w:val="28"/>
          <w:szCs w:val="28"/>
        </w:rPr>
        <w:t xml:space="preserve">readiness </w:t>
      </w:r>
      <w:r w:rsidRPr="00F31BAE">
        <w:rPr>
          <w:rFonts w:ascii="Calibri" w:hAnsi="Calibri"/>
          <w:sz w:val="28"/>
          <w:szCs w:val="28"/>
        </w:rPr>
        <w:t xml:space="preserve">to move forward from the loss- all three </w:t>
      </w:r>
      <w:r w:rsidRPr="00F31BAE">
        <w:rPr>
          <w:rFonts w:ascii="Calibri" w:hAnsi="Calibri"/>
          <w:i/>
          <w:sz w:val="28"/>
          <w:szCs w:val="28"/>
        </w:rPr>
        <w:t>at the same time</w:t>
      </w:r>
      <w:r w:rsidRPr="00F31BAE">
        <w:rPr>
          <w:rFonts w:ascii="Calibri" w:hAnsi="Calibri"/>
          <w:sz w:val="28"/>
          <w:szCs w:val="28"/>
        </w:rPr>
        <w:t xml:space="preserve">. If any one of those criteria fails to manifest </w:t>
      </w:r>
      <w:r w:rsidRPr="00F31BAE">
        <w:rPr>
          <w:rFonts w:ascii="Calibri" w:hAnsi="Calibri"/>
          <w:i/>
          <w:sz w:val="28"/>
          <w:szCs w:val="28"/>
        </w:rPr>
        <w:t>at the same time</w:t>
      </w:r>
      <w:r w:rsidRPr="00F31BAE">
        <w:rPr>
          <w:rFonts w:ascii="Calibri" w:hAnsi="Calibri"/>
          <w:sz w:val="28"/>
          <w:szCs w:val="28"/>
        </w:rPr>
        <w:t xml:space="preserve"> as the others, for either party, there will be no final long-term settlement or resolution of the dispute.  </w:t>
      </w:r>
    </w:p>
    <w:p w14:paraId="36C3BA48" w14:textId="77777777" w:rsidR="007100FE" w:rsidRPr="00F31BAE" w:rsidRDefault="00B138B9" w:rsidP="00B138B9">
      <w:pPr>
        <w:pStyle w:val="ListParagraph"/>
        <w:numPr>
          <w:ilvl w:val="0"/>
          <w:numId w:val="34"/>
        </w:numPr>
        <w:jc w:val="both"/>
        <w:rPr>
          <w:sz w:val="28"/>
          <w:szCs w:val="28"/>
        </w:rPr>
      </w:pPr>
      <w:r w:rsidRPr="00F31BAE">
        <w:rPr>
          <w:sz w:val="28"/>
          <w:szCs w:val="28"/>
        </w:rPr>
        <w:t>T</w:t>
      </w:r>
      <w:r w:rsidR="007100FE" w:rsidRPr="00F31BAE">
        <w:rPr>
          <w:sz w:val="28"/>
          <w:szCs w:val="28"/>
        </w:rPr>
        <w:t xml:space="preserve">he </w:t>
      </w:r>
      <w:r w:rsidR="00261530" w:rsidRPr="00F31BAE">
        <w:rPr>
          <w:sz w:val="28"/>
          <w:szCs w:val="28"/>
        </w:rPr>
        <w:t xml:space="preserve">model of the Family Court’s </w:t>
      </w:r>
      <w:r w:rsidR="007100FE" w:rsidRPr="00F31BAE">
        <w:rPr>
          <w:sz w:val="28"/>
          <w:szCs w:val="28"/>
        </w:rPr>
        <w:t xml:space="preserve">Information Session (IS) used in </w:t>
      </w:r>
      <w:r w:rsidR="00261530" w:rsidRPr="00F31BAE">
        <w:rPr>
          <w:sz w:val="28"/>
          <w:szCs w:val="28"/>
        </w:rPr>
        <w:t xml:space="preserve">the Sydney Registry </w:t>
      </w:r>
      <w:r w:rsidR="007100FE" w:rsidRPr="00F31BAE">
        <w:rPr>
          <w:sz w:val="28"/>
          <w:szCs w:val="28"/>
        </w:rPr>
        <w:t>Mediation Unit i</w:t>
      </w:r>
      <w:r w:rsidR="00261530" w:rsidRPr="00F31BAE">
        <w:rPr>
          <w:sz w:val="28"/>
          <w:szCs w:val="28"/>
        </w:rPr>
        <w:t xml:space="preserve">n the 1990’s provided the basis for using the concept of </w:t>
      </w:r>
      <w:r w:rsidRPr="00F31BAE">
        <w:rPr>
          <w:i/>
          <w:sz w:val="28"/>
          <w:szCs w:val="28"/>
        </w:rPr>
        <w:t>relational learning</w:t>
      </w:r>
      <w:r w:rsidR="007100FE" w:rsidRPr="00F31BAE">
        <w:rPr>
          <w:sz w:val="28"/>
          <w:szCs w:val="28"/>
        </w:rPr>
        <w:t xml:space="preserve"> to assist the parties </w:t>
      </w:r>
      <w:r w:rsidR="00261530" w:rsidRPr="00F31BAE">
        <w:rPr>
          <w:sz w:val="28"/>
          <w:szCs w:val="28"/>
        </w:rPr>
        <w:t xml:space="preserve">handle </w:t>
      </w:r>
      <w:r w:rsidR="007100FE" w:rsidRPr="00F31BAE">
        <w:rPr>
          <w:sz w:val="28"/>
          <w:szCs w:val="28"/>
        </w:rPr>
        <w:t>the</w:t>
      </w:r>
      <w:r w:rsidR="00261530" w:rsidRPr="00F31BAE">
        <w:rPr>
          <w:sz w:val="28"/>
          <w:szCs w:val="28"/>
        </w:rPr>
        <w:t>ir</w:t>
      </w:r>
      <w:r w:rsidR="007100FE" w:rsidRPr="00F31BAE">
        <w:rPr>
          <w:sz w:val="28"/>
          <w:szCs w:val="28"/>
        </w:rPr>
        <w:t xml:space="preserve"> losses </w:t>
      </w:r>
      <w:r w:rsidRPr="00F31BAE">
        <w:rPr>
          <w:sz w:val="28"/>
          <w:szCs w:val="28"/>
        </w:rPr>
        <w:t xml:space="preserve">not only through the </w:t>
      </w:r>
      <w:r w:rsidR="007100FE" w:rsidRPr="00F31BAE">
        <w:rPr>
          <w:sz w:val="28"/>
          <w:szCs w:val="28"/>
        </w:rPr>
        <w:t xml:space="preserve">turmoil </w:t>
      </w:r>
      <w:r w:rsidRPr="00F31BAE">
        <w:rPr>
          <w:sz w:val="28"/>
          <w:szCs w:val="28"/>
        </w:rPr>
        <w:t xml:space="preserve">of divorce but also through the turmoil of serious </w:t>
      </w:r>
      <w:r w:rsidRPr="00F31BAE">
        <w:rPr>
          <w:sz w:val="28"/>
          <w:szCs w:val="28"/>
        </w:rPr>
        <w:lastRenderedPageBreak/>
        <w:t>workplace grievances</w:t>
      </w:r>
      <w:r w:rsidR="00395195" w:rsidRPr="00F31BAE">
        <w:rPr>
          <w:sz w:val="28"/>
          <w:szCs w:val="28"/>
        </w:rPr>
        <w:t xml:space="preserve"> and as such </w:t>
      </w:r>
      <w:r w:rsidR="00F8275B" w:rsidRPr="00F31BAE">
        <w:rPr>
          <w:sz w:val="28"/>
          <w:szCs w:val="28"/>
        </w:rPr>
        <w:t xml:space="preserve">the IS </w:t>
      </w:r>
      <w:r w:rsidR="00395195" w:rsidRPr="00F31BAE">
        <w:rPr>
          <w:sz w:val="28"/>
          <w:szCs w:val="28"/>
        </w:rPr>
        <w:t>became the predecessor of the RM.</w:t>
      </w:r>
    </w:p>
    <w:p w14:paraId="36C3BA49" w14:textId="77777777" w:rsidR="007100FE" w:rsidRPr="00F31BAE" w:rsidRDefault="00395195" w:rsidP="007100FE">
      <w:pPr>
        <w:pStyle w:val="ListParagraph"/>
        <w:numPr>
          <w:ilvl w:val="0"/>
          <w:numId w:val="34"/>
        </w:numPr>
        <w:jc w:val="both"/>
        <w:rPr>
          <w:rFonts w:ascii="Calibri" w:hAnsi="Calibri"/>
          <w:sz w:val="28"/>
          <w:szCs w:val="28"/>
        </w:rPr>
      </w:pPr>
      <w:r w:rsidRPr="00F31BAE">
        <w:rPr>
          <w:sz w:val="28"/>
          <w:szCs w:val="28"/>
        </w:rPr>
        <w:t>T</w:t>
      </w:r>
      <w:r w:rsidR="007100FE" w:rsidRPr="00F31BAE">
        <w:rPr>
          <w:sz w:val="28"/>
          <w:szCs w:val="28"/>
        </w:rPr>
        <w:t xml:space="preserve">he RM was modified to </w:t>
      </w:r>
      <w:r w:rsidRPr="00F31BAE">
        <w:rPr>
          <w:sz w:val="28"/>
          <w:szCs w:val="28"/>
        </w:rPr>
        <w:t xml:space="preserve">enhance a deeper understanding of </w:t>
      </w:r>
      <w:r w:rsidR="00167C59" w:rsidRPr="00F31BAE">
        <w:rPr>
          <w:sz w:val="28"/>
          <w:szCs w:val="28"/>
        </w:rPr>
        <w:t xml:space="preserve">relational learning by </w:t>
      </w:r>
      <w:r w:rsidRPr="00F31BAE">
        <w:rPr>
          <w:sz w:val="28"/>
          <w:szCs w:val="28"/>
        </w:rPr>
        <w:t xml:space="preserve">including </w:t>
      </w:r>
      <w:r w:rsidR="007100FE" w:rsidRPr="00F31BAE">
        <w:rPr>
          <w:sz w:val="28"/>
          <w:szCs w:val="28"/>
        </w:rPr>
        <w:t>the basic version of the DISC model</w:t>
      </w:r>
      <w:r w:rsidR="00E45F2B" w:rsidRPr="00F31BAE">
        <w:rPr>
          <w:sz w:val="28"/>
          <w:szCs w:val="28"/>
        </w:rPr>
        <w:t xml:space="preserve"> </w:t>
      </w:r>
      <w:r w:rsidRPr="00F31BAE">
        <w:rPr>
          <w:sz w:val="28"/>
          <w:szCs w:val="28"/>
        </w:rPr>
        <w:t xml:space="preserve">–a </w:t>
      </w:r>
      <w:r w:rsidR="007100FE" w:rsidRPr="00F31BAE">
        <w:rPr>
          <w:sz w:val="28"/>
          <w:szCs w:val="28"/>
        </w:rPr>
        <w:t>shortened v</w:t>
      </w:r>
      <w:r w:rsidRPr="00F31BAE">
        <w:rPr>
          <w:sz w:val="28"/>
          <w:szCs w:val="28"/>
        </w:rPr>
        <w:t>ersion of Myers Briggs</w:t>
      </w:r>
      <w:r w:rsidR="00167C59" w:rsidRPr="00F31BAE">
        <w:rPr>
          <w:sz w:val="28"/>
          <w:szCs w:val="28"/>
        </w:rPr>
        <w:t>. This inclusion</w:t>
      </w:r>
      <w:r w:rsidRPr="00F31BAE">
        <w:rPr>
          <w:sz w:val="28"/>
          <w:szCs w:val="28"/>
        </w:rPr>
        <w:t xml:space="preserve"> allow</w:t>
      </w:r>
      <w:r w:rsidR="00167C59" w:rsidRPr="00F31BAE">
        <w:rPr>
          <w:sz w:val="28"/>
          <w:szCs w:val="28"/>
        </w:rPr>
        <w:t>ed</w:t>
      </w:r>
      <w:r w:rsidRPr="00F31BAE">
        <w:rPr>
          <w:sz w:val="28"/>
          <w:szCs w:val="28"/>
        </w:rPr>
        <w:t xml:space="preserve"> </w:t>
      </w:r>
      <w:r w:rsidR="00F8275B" w:rsidRPr="00F31BAE">
        <w:rPr>
          <w:sz w:val="28"/>
          <w:szCs w:val="28"/>
        </w:rPr>
        <w:t xml:space="preserve">the parties </w:t>
      </w:r>
      <w:r w:rsidR="00167C59" w:rsidRPr="00F31BAE">
        <w:rPr>
          <w:sz w:val="28"/>
          <w:szCs w:val="28"/>
        </w:rPr>
        <w:t xml:space="preserve">to gain </w:t>
      </w:r>
      <w:r w:rsidRPr="00F31BAE">
        <w:rPr>
          <w:sz w:val="28"/>
          <w:szCs w:val="28"/>
        </w:rPr>
        <w:t xml:space="preserve">a </w:t>
      </w:r>
      <w:r w:rsidR="007100FE" w:rsidRPr="00F31BAE">
        <w:rPr>
          <w:rFonts w:ascii="Calibri" w:hAnsi="Calibri"/>
          <w:sz w:val="28"/>
          <w:szCs w:val="28"/>
        </w:rPr>
        <w:t>better understand</w:t>
      </w:r>
      <w:r w:rsidRPr="00F31BAE">
        <w:rPr>
          <w:rFonts w:ascii="Calibri" w:hAnsi="Calibri"/>
          <w:sz w:val="28"/>
          <w:szCs w:val="28"/>
        </w:rPr>
        <w:t xml:space="preserve">ing of </w:t>
      </w:r>
      <w:proofErr w:type="spellStart"/>
      <w:r w:rsidR="00F8275B" w:rsidRPr="00F31BAE">
        <w:rPr>
          <w:rFonts w:ascii="Calibri" w:hAnsi="Calibri"/>
          <w:sz w:val="28"/>
          <w:szCs w:val="28"/>
        </w:rPr>
        <w:t xml:space="preserve">each </w:t>
      </w:r>
      <w:proofErr w:type="gramStart"/>
      <w:r w:rsidR="00F8275B" w:rsidRPr="00F31BAE">
        <w:rPr>
          <w:rFonts w:ascii="Calibri" w:hAnsi="Calibri"/>
          <w:sz w:val="28"/>
          <w:szCs w:val="28"/>
        </w:rPr>
        <w:t>others’</w:t>
      </w:r>
      <w:proofErr w:type="spellEnd"/>
      <w:proofErr w:type="gramEnd"/>
      <w:r w:rsidR="00F8275B" w:rsidRPr="00F31BAE">
        <w:rPr>
          <w:rFonts w:ascii="Calibri" w:hAnsi="Calibri"/>
          <w:sz w:val="28"/>
          <w:szCs w:val="28"/>
        </w:rPr>
        <w:t xml:space="preserve"> </w:t>
      </w:r>
      <w:r w:rsidR="007100FE" w:rsidRPr="00F31BAE">
        <w:rPr>
          <w:rFonts w:ascii="Calibri" w:hAnsi="Calibri"/>
          <w:sz w:val="28"/>
          <w:szCs w:val="28"/>
        </w:rPr>
        <w:t>thinking styles</w:t>
      </w:r>
      <w:r w:rsidRPr="00F31BAE">
        <w:rPr>
          <w:rFonts w:ascii="Calibri" w:hAnsi="Calibri"/>
          <w:sz w:val="28"/>
          <w:szCs w:val="28"/>
        </w:rPr>
        <w:t xml:space="preserve"> </w:t>
      </w:r>
      <w:r w:rsidR="0002167C" w:rsidRPr="00F31BAE">
        <w:rPr>
          <w:rFonts w:ascii="Calibri" w:hAnsi="Calibri"/>
          <w:sz w:val="28"/>
          <w:szCs w:val="28"/>
        </w:rPr>
        <w:t xml:space="preserve">which </w:t>
      </w:r>
      <w:r w:rsidR="007100FE" w:rsidRPr="00F31BAE">
        <w:rPr>
          <w:rFonts w:ascii="Calibri" w:hAnsi="Calibri"/>
          <w:sz w:val="28"/>
          <w:szCs w:val="28"/>
        </w:rPr>
        <w:t xml:space="preserve">made </w:t>
      </w:r>
      <w:r w:rsidR="00167C59" w:rsidRPr="00F31BAE">
        <w:rPr>
          <w:rFonts w:ascii="Calibri" w:hAnsi="Calibri"/>
          <w:sz w:val="28"/>
          <w:szCs w:val="28"/>
        </w:rPr>
        <w:t xml:space="preserve">it easier to </w:t>
      </w:r>
      <w:r w:rsidR="007100FE" w:rsidRPr="00F31BAE">
        <w:rPr>
          <w:sz w:val="28"/>
          <w:szCs w:val="28"/>
        </w:rPr>
        <w:t>reconstruct</w:t>
      </w:r>
      <w:r w:rsidR="00167C59" w:rsidRPr="00F31BAE">
        <w:rPr>
          <w:sz w:val="28"/>
          <w:szCs w:val="28"/>
        </w:rPr>
        <w:t xml:space="preserve"> any </w:t>
      </w:r>
      <w:r w:rsidR="007100FE" w:rsidRPr="00F31BAE">
        <w:rPr>
          <w:sz w:val="28"/>
          <w:szCs w:val="28"/>
        </w:rPr>
        <w:t>meaning attributed to the loss</w:t>
      </w:r>
      <w:r w:rsidR="00167C59" w:rsidRPr="00F31BAE">
        <w:rPr>
          <w:sz w:val="28"/>
          <w:szCs w:val="28"/>
        </w:rPr>
        <w:t>;</w:t>
      </w:r>
      <w:r w:rsidR="0002167C" w:rsidRPr="00F31BAE">
        <w:rPr>
          <w:sz w:val="28"/>
          <w:szCs w:val="28"/>
        </w:rPr>
        <w:t xml:space="preserve"> and</w:t>
      </w:r>
      <w:r w:rsidR="007100FE" w:rsidRPr="00F31BAE">
        <w:rPr>
          <w:sz w:val="28"/>
          <w:szCs w:val="28"/>
        </w:rPr>
        <w:t xml:space="preserve"> </w:t>
      </w:r>
      <w:r w:rsidR="00167C59" w:rsidRPr="00F31BAE">
        <w:rPr>
          <w:sz w:val="28"/>
          <w:szCs w:val="28"/>
        </w:rPr>
        <w:t xml:space="preserve">made easier </w:t>
      </w:r>
      <w:r w:rsidR="0002167C" w:rsidRPr="00F31BAE">
        <w:rPr>
          <w:sz w:val="28"/>
          <w:szCs w:val="28"/>
        </w:rPr>
        <w:t xml:space="preserve">the consequent </w:t>
      </w:r>
      <w:r w:rsidR="0002167C" w:rsidRPr="00F31BAE">
        <w:rPr>
          <w:rFonts w:ascii="Calibri" w:hAnsi="Calibri"/>
          <w:sz w:val="28"/>
          <w:szCs w:val="28"/>
        </w:rPr>
        <w:t xml:space="preserve">co-creation of </w:t>
      </w:r>
      <w:r w:rsidR="007100FE" w:rsidRPr="00F31BAE">
        <w:rPr>
          <w:rFonts w:ascii="Calibri" w:hAnsi="Calibri"/>
          <w:sz w:val="28"/>
          <w:szCs w:val="28"/>
        </w:rPr>
        <w:t>new realities</w:t>
      </w:r>
      <w:r w:rsidR="0002167C" w:rsidRPr="00F31BAE">
        <w:rPr>
          <w:rFonts w:ascii="Calibri" w:hAnsi="Calibri"/>
          <w:sz w:val="28"/>
          <w:szCs w:val="28"/>
        </w:rPr>
        <w:t xml:space="preserve"> by the parties. </w:t>
      </w:r>
    </w:p>
    <w:p w14:paraId="36C3BA4A" w14:textId="77777777" w:rsidR="00167C59" w:rsidRPr="00F31BAE" w:rsidRDefault="00167C59" w:rsidP="00167C59">
      <w:pPr>
        <w:pStyle w:val="ListParagraph"/>
        <w:numPr>
          <w:ilvl w:val="0"/>
          <w:numId w:val="34"/>
        </w:numPr>
        <w:jc w:val="both"/>
        <w:rPr>
          <w:rFonts w:ascii="Calibri" w:hAnsi="Calibri"/>
          <w:sz w:val="28"/>
          <w:szCs w:val="28"/>
        </w:rPr>
      </w:pPr>
      <w:r w:rsidRPr="00F31BAE">
        <w:rPr>
          <w:rFonts w:ascii="Calibri" w:hAnsi="Calibri"/>
          <w:sz w:val="28"/>
          <w:szCs w:val="28"/>
        </w:rPr>
        <w:t xml:space="preserve">The RM presents a new role for the mediator – </w:t>
      </w:r>
      <w:proofErr w:type="spellStart"/>
      <w:proofErr w:type="gramStart"/>
      <w:r w:rsidRPr="00F31BAE">
        <w:rPr>
          <w:rFonts w:ascii="Calibri" w:hAnsi="Calibri"/>
          <w:sz w:val="28"/>
          <w:szCs w:val="28"/>
        </w:rPr>
        <w:t>ie</w:t>
      </w:r>
      <w:proofErr w:type="spellEnd"/>
      <w:proofErr w:type="gramEnd"/>
      <w:r w:rsidRPr="00F31BAE">
        <w:rPr>
          <w:rFonts w:ascii="Calibri" w:hAnsi="Calibri"/>
          <w:sz w:val="28"/>
          <w:szCs w:val="28"/>
        </w:rPr>
        <w:t xml:space="preserve"> the mediator as educator – where the mediator offers the information about relational learning to the parties and works with the parties’ level of readiness to accommodate the information. </w:t>
      </w:r>
    </w:p>
    <w:p w14:paraId="36C3BA4B" w14:textId="77777777" w:rsidR="001636A6" w:rsidRPr="00F31BAE" w:rsidRDefault="001636A6" w:rsidP="00754A92">
      <w:pPr>
        <w:pStyle w:val="ListParagraph"/>
        <w:numPr>
          <w:ilvl w:val="0"/>
          <w:numId w:val="34"/>
        </w:numPr>
        <w:jc w:val="both"/>
        <w:rPr>
          <w:sz w:val="28"/>
          <w:szCs w:val="28"/>
        </w:rPr>
      </w:pPr>
      <w:r w:rsidRPr="00F31BAE">
        <w:rPr>
          <w:rFonts w:ascii="Calibri" w:hAnsi="Calibri"/>
          <w:sz w:val="28"/>
          <w:szCs w:val="28"/>
        </w:rPr>
        <w:t xml:space="preserve">The response of the parties to the relational learning aspects of the RM is indicative of their level of psychological </w:t>
      </w:r>
      <w:r w:rsidRPr="00F31BAE">
        <w:rPr>
          <w:rFonts w:ascii="Calibri" w:hAnsi="Calibri"/>
          <w:i/>
          <w:sz w:val="28"/>
          <w:szCs w:val="28"/>
        </w:rPr>
        <w:t>readiness</w:t>
      </w:r>
      <w:r w:rsidRPr="00F31BAE">
        <w:rPr>
          <w:rFonts w:ascii="Calibri" w:hAnsi="Calibri"/>
          <w:sz w:val="28"/>
          <w:szCs w:val="28"/>
        </w:rPr>
        <w:t xml:space="preserve"> to move forward from the loss. </w:t>
      </w:r>
      <w:r w:rsidR="00167C59" w:rsidRPr="00F31BAE">
        <w:rPr>
          <w:rFonts w:ascii="Calibri" w:hAnsi="Calibri"/>
          <w:sz w:val="28"/>
          <w:szCs w:val="28"/>
        </w:rPr>
        <w:t xml:space="preserve">Those that are too angry and shocked will not be able to accommodate the information into their own narrative/story; whereas those that are ready to move forward will do so and will accommodate the relational learning information to co-construct a new reality. </w:t>
      </w:r>
    </w:p>
    <w:p w14:paraId="36C3BA4C" w14:textId="77777777" w:rsidR="001636A6" w:rsidRPr="00F31BAE" w:rsidRDefault="001636A6" w:rsidP="007100FE">
      <w:pPr>
        <w:pStyle w:val="ListParagraph"/>
        <w:numPr>
          <w:ilvl w:val="0"/>
          <w:numId w:val="34"/>
        </w:numPr>
        <w:jc w:val="both"/>
        <w:rPr>
          <w:sz w:val="28"/>
          <w:szCs w:val="28"/>
        </w:rPr>
      </w:pPr>
      <w:r w:rsidRPr="00F31BAE">
        <w:rPr>
          <w:rFonts w:ascii="Calibri" w:hAnsi="Calibri"/>
          <w:sz w:val="28"/>
          <w:szCs w:val="28"/>
        </w:rPr>
        <w:t xml:space="preserve">The outcome of </w:t>
      </w:r>
      <w:r w:rsidR="00E45F2B" w:rsidRPr="00F31BAE">
        <w:rPr>
          <w:rFonts w:ascii="Calibri" w:hAnsi="Calibri"/>
          <w:sz w:val="28"/>
          <w:szCs w:val="28"/>
        </w:rPr>
        <w:t xml:space="preserve">any </w:t>
      </w:r>
      <w:r w:rsidRPr="00F31BAE">
        <w:rPr>
          <w:rFonts w:ascii="Calibri" w:hAnsi="Calibri"/>
          <w:sz w:val="28"/>
          <w:szCs w:val="28"/>
        </w:rPr>
        <w:t xml:space="preserve">mediation process depends on the psychological </w:t>
      </w:r>
      <w:r w:rsidRPr="00F31BAE">
        <w:rPr>
          <w:rFonts w:ascii="Calibri" w:hAnsi="Calibri"/>
          <w:i/>
          <w:sz w:val="28"/>
          <w:szCs w:val="28"/>
        </w:rPr>
        <w:t>readiness</w:t>
      </w:r>
      <w:r w:rsidRPr="00F31BAE">
        <w:rPr>
          <w:rFonts w:ascii="Calibri" w:hAnsi="Calibri"/>
          <w:sz w:val="28"/>
          <w:szCs w:val="28"/>
        </w:rPr>
        <w:t xml:space="preserve"> of the parties to let go of the prior attributed meanings surrounding the loss, such that in outcomes of settlement the story of each side is at the very least acknowledged by each, and in outcomes of transformation and personal growth, the story of each side is accommodated into the co-creation of a new reality by both parties.</w:t>
      </w:r>
    </w:p>
    <w:p w14:paraId="36C3BA4D" w14:textId="77777777" w:rsidR="007100FE" w:rsidRPr="00F31BAE" w:rsidRDefault="0002167C" w:rsidP="001636A6">
      <w:pPr>
        <w:pStyle w:val="ListParagraph"/>
        <w:numPr>
          <w:ilvl w:val="0"/>
          <w:numId w:val="34"/>
        </w:numPr>
        <w:jc w:val="both"/>
        <w:rPr>
          <w:sz w:val="28"/>
          <w:szCs w:val="28"/>
        </w:rPr>
      </w:pPr>
      <w:r w:rsidRPr="00F31BAE">
        <w:rPr>
          <w:rFonts w:ascii="Calibri" w:hAnsi="Calibri"/>
          <w:sz w:val="28"/>
          <w:szCs w:val="28"/>
        </w:rPr>
        <w:t>T</w:t>
      </w:r>
      <w:r w:rsidR="007100FE" w:rsidRPr="00F31BAE">
        <w:rPr>
          <w:rFonts w:ascii="Calibri" w:hAnsi="Calibri"/>
          <w:sz w:val="28"/>
          <w:szCs w:val="28"/>
        </w:rPr>
        <w:t xml:space="preserve">he </w:t>
      </w:r>
      <w:r w:rsidR="007100FE" w:rsidRPr="00F31BAE">
        <w:rPr>
          <w:rFonts w:ascii="Calibri" w:hAnsi="Calibri"/>
          <w:i/>
          <w:sz w:val="28"/>
          <w:szCs w:val="28"/>
        </w:rPr>
        <w:t>ability</w:t>
      </w:r>
      <w:r w:rsidR="007100FE" w:rsidRPr="00F31BAE">
        <w:rPr>
          <w:rFonts w:ascii="Calibri" w:hAnsi="Calibri"/>
          <w:sz w:val="28"/>
          <w:szCs w:val="28"/>
        </w:rPr>
        <w:t xml:space="preserve"> of the parties to let go of the prior meanings attributed to the dispute reflects proportionately on the level of</w:t>
      </w:r>
      <w:r w:rsidR="007100FE" w:rsidRPr="00F31BAE">
        <w:rPr>
          <w:rFonts w:ascii="Calibri" w:hAnsi="Calibri"/>
          <w:i/>
          <w:sz w:val="28"/>
          <w:szCs w:val="28"/>
        </w:rPr>
        <w:t xml:space="preserve"> empathy</w:t>
      </w:r>
      <w:r w:rsidR="007100FE" w:rsidRPr="00F31BAE">
        <w:rPr>
          <w:rFonts w:ascii="Calibri" w:hAnsi="Calibri"/>
          <w:sz w:val="28"/>
          <w:szCs w:val="28"/>
        </w:rPr>
        <w:t xml:space="preserve"> each has for the other; such that where there is very little or no empathy the best outcome for resolution would be a settlement, and where there is high empathy for each other there is the possibility of transformation and personal growth.</w:t>
      </w:r>
    </w:p>
    <w:p w14:paraId="36C3BA4E" w14:textId="77777777" w:rsidR="00167C59" w:rsidRPr="00F31BAE" w:rsidRDefault="001636A6" w:rsidP="00A06689">
      <w:pPr>
        <w:pStyle w:val="ListParagraph"/>
        <w:numPr>
          <w:ilvl w:val="0"/>
          <w:numId w:val="34"/>
        </w:numPr>
        <w:jc w:val="both"/>
        <w:rPr>
          <w:sz w:val="28"/>
          <w:szCs w:val="28"/>
        </w:rPr>
      </w:pPr>
      <w:r w:rsidRPr="00F31BAE">
        <w:rPr>
          <w:rFonts w:ascii="Calibri" w:hAnsi="Calibri"/>
          <w:sz w:val="28"/>
          <w:szCs w:val="28"/>
        </w:rPr>
        <w:t xml:space="preserve">The RM combines aspects of the facilitative, narrative and transformative models of mediation to offer the parties </w:t>
      </w:r>
      <w:r w:rsidR="00E45F2B" w:rsidRPr="00F31BAE">
        <w:rPr>
          <w:rFonts w:ascii="Calibri" w:hAnsi="Calibri"/>
          <w:sz w:val="28"/>
          <w:szCs w:val="28"/>
        </w:rPr>
        <w:t xml:space="preserve">an </w:t>
      </w:r>
      <w:r w:rsidRPr="00F31BAE">
        <w:rPr>
          <w:rFonts w:ascii="Calibri" w:hAnsi="Calibri"/>
          <w:sz w:val="28"/>
          <w:szCs w:val="28"/>
        </w:rPr>
        <w:t xml:space="preserve">opportunity to move from </w:t>
      </w:r>
      <w:r w:rsidRPr="00F31BAE">
        <w:rPr>
          <w:rFonts w:ascii="Calibri" w:hAnsi="Calibri"/>
          <w:sz w:val="28"/>
          <w:szCs w:val="28"/>
        </w:rPr>
        <w:lastRenderedPageBreak/>
        <w:t>purely facilitative settlements demonstrating no or very little empathy between the parties (-</w:t>
      </w:r>
      <w:proofErr w:type="spellStart"/>
      <w:proofErr w:type="gramStart"/>
      <w:r w:rsidRPr="00F31BAE">
        <w:rPr>
          <w:rFonts w:ascii="Calibri" w:hAnsi="Calibri"/>
          <w:sz w:val="28"/>
          <w:szCs w:val="28"/>
        </w:rPr>
        <w:t>eg</w:t>
      </w:r>
      <w:proofErr w:type="spellEnd"/>
      <w:proofErr w:type="gramEnd"/>
      <w:r w:rsidRPr="00F31BAE">
        <w:rPr>
          <w:rFonts w:ascii="Calibri" w:hAnsi="Calibri"/>
          <w:sz w:val="28"/>
          <w:szCs w:val="28"/>
        </w:rPr>
        <w:t xml:space="preserve"> some franchise disputes) to transformative outcomes of personal growth where there is high empathy between the stories of the parties. The choice is up to the parties and depends on their level of</w:t>
      </w:r>
      <w:r w:rsidRPr="00F31BAE">
        <w:rPr>
          <w:rFonts w:ascii="Calibri" w:hAnsi="Calibri"/>
          <w:i/>
          <w:sz w:val="28"/>
          <w:szCs w:val="28"/>
        </w:rPr>
        <w:t xml:space="preserve"> readiness</w:t>
      </w:r>
      <w:r w:rsidRPr="00F31BAE">
        <w:rPr>
          <w:rFonts w:ascii="Calibri" w:hAnsi="Calibri"/>
          <w:sz w:val="28"/>
          <w:szCs w:val="28"/>
        </w:rPr>
        <w:t xml:space="preserve"> to move forward,</w:t>
      </w:r>
      <w:r w:rsidRPr="00F31BAE">
        <w:rPr>
          <w:rFonts w:ascii="Calibri" w:hAnsi="Calibri"/>
          <w:i/>
          <w:sz w:val="28"/>
          <w:szCs w:val="28"/>
        </w:rPr>
        <w:t xml:space="preserve"> ability</w:t>
      </w:r>
      <w:r w:rsidRPr="00F31BAE">
        <w:rPr>
          <w:rFonts w:ascii="Calibri" w:hAnsi="Calibri"/>
          <w:sz w:val="28"/>
          <w:szCs w:val="28"/>
        </w:rPr>
        <w:t xml:space="preserve"> to reconstruct meaning and</w:t>
      </w:r>
      <w:r w:rsidRPr="00F31BAE">
        <w:rPr>
          <w:rFonts w:ascii="Calibri" w:hAnsi="Calibri"/>
          <w:i/>
          <w:sz w:val="28"/>
          <w:szCs w:val="28"/>
        </w:rPr>
        <w:t xml:space="preserve"> willingness</w:t>
      </w:r>
      <w:r w:rsidRPr="00F31BAE">
        <w:rPr>
          <w:rFonts w:ascii="Calibri" w:hAnsi="Calibri"/>
          <w:sz w:val="28"/>
          <w:szCs w:val="28"/>
        </w:rPr>
        <w:t xml:space="preserve"> to resolve the dispute</w:t>
      </w:r>
      <w:r w:rsidR="005A387C" w:rsidRPr="00F31BAE">
        <w:rPr>
          <w:rFonts w:ascii="Calibri" w:hAnsi="Calibri"/>
          <w:sz w:val="28"/>
          <w:szCs w:val="28"/>
        </w:rPr>
        <w:t>.</w:t>
      </w:r>
    </w:p>
    <w:p w14:paraId="36C3BA4F" w14:textId="77777777" w:rsidR="00261530" w:rsidRPr="00F31BAE" w:rsidRDefault="00261530" w:rsidP="00261530">
      <w:pPr>
        <w:pStyle w:val="ListParagraph"/>
        <w:jc w:val="both"/>
        <w:rPr>
          <w:sz w:val="28"/>
          <w:szCs w:val="28"/>
        </w:rPr>
      </w:pPr>
    </w:p>
    <w:p w14:paraId="36C3BA50" w14:textId="77777777" w:rsidR="007100FE" w:rsidRPr="00F31BAE" w:rsidRDefault="007100FE" w:rsidP="007100FE">
      <w:pPr>
        <w:ind w:left="360"/>
        <w:jc w:val="both"/>
        <w:rPr>
          <w:rFonts w:ascii="Calibri" w:hAnsi="Calibri"/>
          <w:sz w:val="28"/>
          <w:szCs w:val="28"/>
        </w:rPr>
      </w:pPr>
      <w:r w:rsidRPr="00F31BAE">
        <w:rPr>
          <w:rFonts w:ascii="Calibri" w:hAnsi="Calibri"/>
          <w:sz w:val="28"/>
          <w:szCs w:val="28"/>
        </w:rPr>
        <w:t xml:space="preserve">Based on the above findings, the researcher examined the literature of social constructionism and identified the most significant social constructionist theorists, including </w:t>
      </w:r>
      <w:proofErr w:type="spellStart"/>
      <w:r w:rsidRPr="00F31BAE">
        <w:rPr>
          <w:rFonts w:ascii="Calibri" w:hAnsi="Calibri"/>
          <w:sz w:val="28"/>
          <w:szCs w:val="28"/>
        </w:rPr>
        <w:t>Gergen</w:t>
      </w:r>
      <w:proofErr w:type="spellEnd"/>
      <w:r w:rsidRPr="00F31BAE">
        <w:rPr>
          <w:rStyle w:val="FootnoteReference"/>
          <w:rFonts w:ascii="Calibri" w:hAnsi="Calibri"/>
          <w:sz w:val="28"/>
          <w:szCs w:val="28"/>
        </w:rPr>
        <w:footnoteReference w:id="17"/>
      </w:r>
      <w:r w:rsidRPr="00F31BAE">
        <w:rPr>
          <w:rFonts w:ascii="Calibri" w:hAnsi="Calibri"/>
          <w:sz w:val="28"/>
          <w:szCs w:val="28"/>
        </w:rPr>
        <w:t xml:space="preserve"> </w:t>
      </w:r>
      <w:proofErr w:type="gramStart"/>
      <w:r w:rsidRPr="00F31BAE">
        <w:rPr>
          <w:rFonts w:ascii="Calibri" w:hAnsi="Calibri"/>
          <w:sz w:val="28"/>
          <w:szCs w:val="28"/>
        </w:rPr>
        <w:t>in order to</w:t>
      </w:r>
      <w:proofErr w:type="gramEnd"/>
      <w:r w:rsidRPr="00F31BAE">
        <w:rPr>
          <w:rFonts w:ascii="Calibri" w:hAnsi="Calibri"/>
          <w:sz w:val="28"/>
          <w:szCs w:val="28"/>
        </w:rPr>
        <w:t xml:space="preserve"> identify the major themes.  His focus on ‘relational being’ is a seminal breakthrough in social constructionist theory and was selected for that reason. The later work of Andy Lock and Tom Strong</w:t>
      </w:r>
      <w:r w:rsidRPr="00F31BAE">
        <w:rPr>
          <w:rStyle w:val="FootnoteReference"/>
          <w:rFonts w:ascii="Calibri" w:hAnsi="Calibri"/>
          <w:sz w:val="28"/>
          <w:szCs w:val="28"/>
        </w:rPr>
        <w:footnoteReference w:id="18"/>
      </w:r>
      <w:r w:rsidRPr="00F31BAE">
        <w:rPr>
          <w:rFonts w:ascii="Calibri" w:hAnsi="Calibri"/>
          <w:sz w:val="28"/>
          <w:szCs w:val="28"/>
        </w:rPr>
        <w:t xml:space="preserve"> confirms the impact of </w:t>
      </w:r>
      <w:proofErr w:type="spellStart"/>
      <w:r w:rsidRPr="00F31BAE">
        <w:rPr>
          <w:rFonts w:ascii="Calibri" w:hAnsi="Calibri"/>
          <w:sz w:val="28"/>
          <w:szCs w:val="28"/>
        </w:rPr>
        <w:t>Gergen’s</w:t>
      </w:r>
      <w:proofErr w:type="spellEnd"/>
      <w:r w:rsidRPr="00F31BAE">
        <w:rPr>
          <w:rStyle w:val="FootnoteReference"/>
          <w:rFonts w:ascii="Calibri" w:hAnsi="Calibri"/>
          <w:sz w:val="28"/>
          <w:szCs w:val="28"/>
        </w:rPr>
        <w:footnoteReference w:id="19"/>
      </w:r>
      <w:r w:rsidRPr="00F31BAE">
        <w:rPr>
          <w:rFonts w:ascii="Calibri" w:hAnsi="Calibri"/>
          <w:sz w:val="28"/>
          <w:szCs w:val="28"/>
        </w:rPr>
        <w:t xml:space="preserve"> work and places it in the broader social constructionist framework. The findings of </w:t>
      </w:r>
      <w:proofErr w:type="spellStart"/>
      <w:r w:rsidRPr="00F31BAE">
        <w:rPr>
          <w:rFonts w:ascii="Calibri" w:hAnsi="Calibri"/>
          <w:sz w:val="28"/>
          <w:szCs w:val="28"/>
        </w:rPr>
        <w:t>Gergen’s</w:t>
      </w:r>
      <w:proofErr w:type="spellEnd"/>
      <w:r w:rsidRPr="00F31BAE">
        <w:rPr>
          <w:rFonts w:ascii="Calibri" w:hAnsi="Calibri"/>
          <w:sz w:val="28"/>
          <w:szCs w:val="28"/>
        </w:rPr>
        <w:t xml:space="preserve"> work in connection to ‘relational being’</w:t>
      </w:r>
      <w:r w:rsidRPr="00F31BAE">
        <w:rPr>
          <w:rStyle w:val="FootnoteReference"/>
          <w:rFonts w:ascii="Calibri" w:hAnsi="Calibri"/>
          <w:sz w:val="28"/>
          <w:szCs w:val="28"/>
        </w:rPr>
        <w:footnoteReference w:id="20"/>
      </w:r>
      <w:r w:rsidRPr="00F31BAE">
        <w:rPr>
          <w:rFonts w:ascii="Calibri" w:hAnsi="Calibri"/>
          <w:sz w:val="28"/>
          <w:szCs w:val="28"/>
        </w:rPr>
        <w:t xml:space="preserve"> have been adopted as the basis of social constructionist interpretations within this thesis.</w:t>
      </w:r>
    </w:p>
    <w:p w14:paraId="36C3BA51" w14:textId="77777777" w:rsidR="007100FE" w:rsidRPr="00F31BAE" w:rsidRDefault="007100FE" w:rsidP="007100FE">
      <w:pPr>
        <w:pStyle w:val="ListParagraph"/>
        <w:numPr>
          <w:ilvl w:val="0"/>
          <w:numId w:val="41"/>
        </w:numPr>
        <w:jc w:val="both"/>
        <w:rPr>
          <w:rFonts w:ascii="Calibri" w:hAnsi="Calibri"/>
          <w:sz w:val="28"/>
          <w:szCs w:val="28"/>
          <w:u w:val="single"/>
        </w:rPr>
      </w:pPr>
      <w:r w:rsidRPr="00F31BAE">
        <w:rPr>
          <w:rFonts w:ascii="Calibri" w:hAnsi="Calibri"/>
          <w:sz w:val="28"/>
          <w:szCs w:val="28"/>
          <w:u w:val="single"/>
        </w:rPr>
        <w:t xml:space="preserve">Results of Literature review: </w:t>
      </w:r>
      <w:r w:rsidRPr="00F31BAE">
        <w:rPr>
          <w:rFonts w:ascii="Calibri" w:hAnsi="Calibri"/>
          <w:sz w:val="28"/>
          <w:szCs w:val="28"/>
        </w:rPr>
        <w:t xml:space="preserve">The literature review on loss in mediation led to the insight that the traditional facilitative process of mediation is itself a social construct in the post-modernist tradition in that it is specifically a process about the “game in the making” rather than a “game with fixed rules.” These terms come from Kenneth </w:t>
      </w:r>
      <w:proofErr w:type="spellStart"/>
      <w:r w:rsidRPr="00F31BAE">
        <w:rPr>
          <w:rFonts w:ascii="Calibri" w:hAnsi="Calibri"/>
          <w:sz w:val="28"/>
          <w:szCs w:val="28"/>
        </w:rPr>
        <w:t>Gergen</w:t>
      </w:r>
      <w:proofErr w:type="spellEnd"/>
      <w:r w:rsidRPr="00F31BAE">
        <w:rPr>
          <w:rStyle w:val="FootnoteReference"/>
          <w:rFonts w:ascii="Calibri" w:hAnsi="Calibri"/>
          <w:sz w:val="28"/>
          <w:szCs w:val="28"/>
        </w:rPr>
        <w:footnoteReference w:id="21"/>
      </w:r>
      <w:r w:rsidRPr="00F31BAE">
        <w:rPr>
          <w:rFonts w:ascii="Calibri" w:hAnsi="Calibri"/>
          <w:sz w:val="28"/>
          <w:szCs w:val="28"/>
        </w:rPr>
        <w:t xml:space="preserve"> in his capacity as </w:t>
      </w:r>
      <w:r w:rsidRPr="00F31BAE">
        <w:rPr>
          <w:rFonts w:ascii="Calibri" w:hAnsi="Calibri"/>
          <w:sz w:val="28"/>
          <w:szCs w:val="28"/>
        </w:rPr>
        <w:lastRenderedPageBreak/>
        <w:t>President of the Taos Institute</w:t>
      </w:r>
      <w:r w:rsidRPr="00F31BAE">
        <w:rPr>
          <w:sz w:val="28"/>
          <w:szCs w:val="28"/>
          <w:lang w:eastAsia="en-AU"/>
        </w:rPr>
        <w:t xml:space="preserve"> which is a community of scholars and practitioners concerned with the social processes essential for the construction of reason, knowledge, and human value</w:t>
      </w:r>
      <w:r w:rsidRPr="00F31BAE">
        <w:rPr>
          <w:rStyle w:val="FootnoteReference"/>
          <w:sz w:val="28"/>
          <w:szCs w:val="28"/>
          <w:lang w:eastAsia="en-AU"/>
        </w:rPr>
        <w:footnoteReference w:id="22"/>
      </w:r>
      <w:r w:rsidRPr="00F31BAE">
        <w:rPr>
          <w:sz w:val="28"/>
          <w:szCs w:val="28"/>
          <w:lang w:eastAsia="en-AU"/>
        </w:rPr>
        <w:t>.</w:t>
      </w:r>
      <w:r w:rsidRPr="00F31BAE">
        <w:rPr>
          <w:rFonts w:ascii="Calibri" w:hAnsi="Calibri"/>
          <w:sz w:val="28"/>
          <w:szCs w:val="28"/>
        </w:rPr>
        <w:t xml:space="preserve"> The literature review is divided into two main sections. The section on social constructionism is approached inductively. The inquiry begins with an examination of </w:t>
      </w:r>
      <w:proofErr w:type="spellStart"/>
      <w:r w:rsidRPr="00F31BAE">
        <w:rPr>
          <w:rFonts w:ascii="Calibri" w:hAnsi="Calibri"/>
          <w:sz w:val="28"/>
          <w:szCs w:val="28"/>
        </w:rPr>
        <w:t>Gergen’s</w:t>
      </w:r>
      <w:proofErr w:type="spellEnd"/>
      <w:r w:rsidRPr="00F31BAE">
        <w:rPr>
          <w:rStyle w:val="FootnoteReference"/>
          <w:rFonts w:ascii="Calibri" w:hAnsi="Calibri"/>
          <w:sz w:val="28"/>
          <w:szCs w:val="28"/>
        </w:rPr>
        <w:footnoteReference w:id="23"/>
      </w:r>
      <w:r w:rsidRPr="00F31BAE">
        <w:rPr>
          <w:rFonts w:ascii="Calibri" w:hAnsi="Calibri"/>
          <w:sz w:val="28"/>
          <w:szCs w:val="28"/>
        </w:rPr>
        <w:t xml:space="preserve"> work. In his latest book </w:t>
      </w:r>
      <w:r w:rsidRPr="00F31BAE">
        <w:rPr>
          <w:rFonts w:ascii="Calibri" w:hAnsi="Calibri"/>
          <w:i/>
          <w:sz w:val="28"/>
          <w:szCs w:val="28"/>
        </w:rPr>
        <w:t>Relational Being: Beyond Self and Community</w:t>
      </w:r>
      <w:r w:rsidRPr="00F31BAE">
        <w:rPr>
          <w:rFonts w:ascii="Calibri" w:hAnsi="Calibri"/>
          <w:sz w:val="28"/>
          <w:szCs w:val="28"/>
        </w:rPr>
        <w:t xml:space="preserve"> he provides a thorough analysis of social constructionist </w:t>
      </w:r>
      <w:proofErr w:type="gramStart"/>
      <w:r w:rsidRPr="00F31BAE">
        <w:rPr>
          <w:rFonts w:ascii="Calibri" w:hAnsi="Calibri"/>
          <w:sz w:val="28"/>
          <w:szCs w:val="28"/>
        </w:rPr>
        <w:t>theory</w:t>
      </w:r>
      <w:proofErr w:type="gramEnd"/>
      <w:r w:rsidRPr="00F31BAE">
        <w:rPr>
          <w:rFonts w:ascii="Calibri" w:hAnsi="Calibri"/>
          <w:sz w:val="28"/>
          <w:szCs w:val="28"/>
        </w:rPr>
        <w:t xml:space="preserve"> but it is his interest in psychological inquiry that is relevant for this thesis. </w:t>
      </w:r>
    </w:p>
    <w:p w14:paraId="36C3BA52" w14:textId="77777777" w:rsidR="007100FE" w:rsidRPr="00F31BAE" w:rsidRDefault="007100FE" w:rsidP="007100FE">
      <w:pPr>
        <w:jc w:val="both"/>
        <w:rPr>
          <w:rFonts w:ascii="Calibri" w:hAnsi="Calibri"/>
          <w:sz w:val="28"/>
          <w:szCs w:val="28"/>
        </w:rPr>
      </w:pPr>
      <w:r w:rsidRPr="00F31BAE">
        <w:rPr>
          <w:rFonts w:ascii="Calibri" w:hAnsi="Calibri"/>
          <w:sz w:val="28"/>
          <w:szCs w:val="28"/>
        </w:rPr>
        <w:t>The researcher took a broad approach by first identifying the most recent research on the subject, (-</w:t>
      </w:r>
      <w:proofErr w:type="spellStart"/>
      <w:proofErr w:type="gramStart"/>
      <w:r w:rsidRPr="00F31BAE">
        <w:rPr>
          <w:rFonts w:ascii="Calibri" w:hAnsi="Calibri"/>
          <w:sz w:val="28"/>
          <w:szCs w:val="28"/>
        </w:rPr>
        <w:t>eg</w:t>
      </w:r>
      <w:proofErr w:type="spellEnd"/>
      <w:proofErr w:type="gramEnd"/>
      <w:r w:rsidRPr="00F31BAE">
        <w:rPr>
          <w:rFonts w:ascii="Calibri" w:hAnsi="Calibri"/>
          <w:sz w:val="28"/>
          <w:szCs w:val="28"/>
        </w:rPr>
        <w:t xml:space="preserve"> Andy Lock and Tom Strong</w:t>
      </w:r>
      <w:r w:rsidRPr="00F31BAE">
        <w:rPr>
          <w:rStyle w:val="FootnoteReference"/>
          <w:rFonts w:ascii="Calibri" w:hAnsi="Calibri"/>
          <w:sz w:val="28"/>
          <w:szCs w:val="28"/>
        </w:rPr>
        <w:footnoteReference w:id="24"/>
      </w:r>
      <w:r w:rsidRPr="00F31BAE">
        <w:rPr>
          <w:rFonts w:ascii="Calibri" w:hAnsi="Calibri"/>
          <w:sz w:val="28"/>
          <w:szCs w:val="28"/>
        </w:rPr>
        <w:t xml:space="preserve">) making determinations about their relevance and validity and then studying the literature for relevant insight and information.  One such insight made possible the naming of the Reconstructionist Model to highlight its social constructionist basis, and to highlight the philosophical basis underlying the process of any mediation as being a post-modernist agent of change. </w:t>
      </w:r>
    </w:p>
    <w:p w14:paraId="36C3BA53" w14:textId="77777777" w:rsidR="007100FE" w:rsidRPr="00F31BAE" w:rsidRDefault="007100FE" w:rsidP="007100FE">
      <w:pPr>
        <w:jc w:val="both"/>
        <w:rPr>
          <w:rFonts w:ascii="Calibri" w:hAnsi="Calibri"/>
          <w:sz w:val="28"/>
          <w:szCs w:val="28"/>
        </w:rPr>
      </w:pPr>
      <w:r w:rsidRPr="00F31BAE">
        <w:rPr>
          <w:rFonts w:ascii="Calibri" w:hAnsi="Calibri"/>
          <w:sz w:val="28"/>
          <w:szCs w:val="28"/>
        </w:rPr>
        <w:t xml:space="preserve">The ADR literature was also read extensively as was the literature on therapeutic jurisprudence (TJ) including other third-wave reform processes within the law </w:t>
      </w:r>
      <w:r w:rsidRPr="00F31BAE">
        <w:rPr>
          <w:rFonts w:ascii="Calibri" w:hAnsi="Calibri"/>
          <w:sz w:val="28"/>
          <w:szCs w:val="28"/>
        </w:rPr>
        <w:lastRenderedPageBreak/>
        <w:t>such as Court–annexed ADR. From here it was decided to focus on the aims and objectives of TJ to compare those aims with the aims of the RM. The comparison found that both processes are frameworks for</w:t>
      </w:r>
      <w:r w:rsidRPr="00F31BAE">
        <w:rPr>
          <w:rFonts w:ascii="Calibri" w:hAnsi="Calibri"/>
          <w:i/>
          <w:sz w:val="28"/>
          <w:szCs w:val="28"/>
        </w:rPr>
        <w:t xml:space="preserve"> appreciating</w:t>
      </w:r>
      <w:r w:rsidRPr="00F31BAE">
        <w:rPr>
          <w:rFonts w:ascii="Calibri" w:hAnsi="Calibri"/>
          <w:sz w:val="28"/>
          <w:szCs w:val="28"/>
        </w:rPr>
        <w:t xml:space="preserve"> not critiquing every-day reality constructing practices – the former in the public system and the latter in the private system to assist the parties to deal with their loss. Questions were asked about the relevance of these comparisons, the answers to which appear as findings in the </w:t>
      </w:r>
      <w:r w:rsidRPr="00F31BAE">
        <w:rPr>
          <w:rFonts w:ascii="Calibri" w:hAnsi="Calibri"/>
          <w:i/>
          <w:sz w:val="28"/>
          <w:szCs w:val="28"/>
        </w:rPr>
        <w:t>Summary</w:t>
      </w:r>
      <w:r w:rsidRPr="00F31BAE">
        <w:rPr>
          <w:rFonts w:ascii="Calibri" w:hAnsi="Calibri"/>
          <w:sz w:val="28"/>
          <w:szCs w:val="28"/>
        </w:rPr>
        <w:t xml:space="preserve"> section below. </w:t>
      </w:r>
    </w:p>
    <w:p w14:paraId="36C3BA54" w14:textId="77777777" w:rsidR="007100FE" w:rsidRPr="00F31BAE" w:rsidRDefault="007100FE" w:rsidP="007100FE">
      <w:pPr>
        <w:jc w:val="both"/>
        <w:rPr>
          <w:rFonts w:ascii="Calibri" w:hAnsi="Calibri"/>
          <w:sz w:val="28"/>
          <w:szCs w:val="28"/>
        </w:rPr>
      </w:pPr>
      <w:r w:rsidRPr="00F31BAE">
        <w:rPr>
          <w:rFonts w:ascii="Calibri" w:hAnsi="Calibri"/>
          <w:sz w:val="28"/>
          <w:szCs w:val="28"/>
        </w:rPr>
        <w:t xml:space="preserve">The section on the psychological literature was similarly approached inductively identifying the most recent research on dealing with severe loss, </w:t>
      </w:r>
      <w:proofErr w:type="gramStart"/>
      <w:r w:rsidRPr="00F31BAE">
        <w:rPr>
          <w:rFonts w:ascii="Calibri" w:hAnsi="Calibri"/>
          <w:sz w:val="28"/>
          <w:szCs w:val="28"/>
        </w:rPr>
        <w:t>similarly</w:t>
      </w:r>
      <w:proofErr w:type="gramEnd"/>
      <w:r w:rsidRPr="00F31BAE">
        <w:rPr>
          <w:rFonts w:ascii="Calibri" w:hAnsi="Calibri"/>
          <w:sz w:val="28"/>
          <w:szCs w:val="28"/>
        </w:rPr>
        <w:t xml:space="preserve"> making determinations about their relevance and validity and then studying them for relevant insight and information. This resulted in the selection of </w:t>
      </w:r>
      <w:proofErr w:type="spellStart"/>
      <w:r w:rsidRPr="00F31BAE">
        <w:rPr>
          <w:rFonts w:ascii="Calibri" w:hAnsi="Calibri"/>
          <w:sz w:val="28"/>
          <w:szCs w:val="28"/>
        </w:rPr>
        <w:t>Neimeyer</w:t>
      </w:r>
      <w:proofErr w:type="spellEnd"/>
      <w:r w:rsidRPr="00F31BAE">
        <w:rPr>
          <w:rFonts w:ascii="Calibri" w:hAnsi="Calibri"/>
          <w:sz w:val="28"/>
          <w:szCs w:val="28"/>
        </w:rPr>
        <w:t xml:space="preserve"> and Sand’s</w:t>
      </w:r>
      <w:r w:rsidRPr="00F31BAE">
        <w:rPr>
          <w:rStyle w:val="FootnoteReference"/>
          <w:rFonts w:ascii="Calibri" w:hAnsi="Calibri"/>
          <w:sz w:val="28"/>
          <w:szCs w:val="28"/>
        </w:rPr>
        <w:footnoteReference w:id="25"/>
      </w:r>
      <w:r w:rsidRPr="00F31BAE">
        <w:rPr>
          <w:rFonts w:ascii="Calibri" w:hAnsi="Calibri"/>
          <w:sz w:val="28"/>
          <w:szCs w:val="28"/>
        </w:rPr>
        <w:t xml:space="preserve"> work on suicide bereavement; and on selecting the psychological theories on grief and loss as proposed by Sands and Tennant </w:t>
      </w:r>
      <w:r w:rsidRPr="00F31BAE">
        <w:rPr>
          <w:rStyle w:val="FootnoteReference"/>
          <w:rFonts w:ascii="Calibri" w:hAnsi="Calibri"/>
          <w:sz w:val="28"/>
          <w:szCs w:val="28"/>
        </w:rPr>
        <w:footnoteReference w:id="26"/>
      </w:r>
      <w:r w:rsidRPr="00F31BAE">
        <w:rPr>
          <w:rFonts w:ascii="Calibri" w:hAnsi="Calibri"/>
          <w:sz w:val="28"/>
          <w:szCs w:val="28"/>
        </w:rPr>
        <w:t xml:space="preserve"> as the point of validation for the pragmatic findings of the researcher on the significance of meaning reconstruction on the parties’ ability to move forward from the impact of the loss. Again questions were asked about the impact </w:t>
      </w:r>
      <w:proofErr w:type="gramStart"/>
      <w:r w:rsidRPr="00F31BAE">
        <w:rPr>
          <w:rFonts w:ascii="Calibri" w:hAnsi="Calibri"/>
          <w:sz w:val="28"/>
          <w:szCs w:val="28"/>
        </w:rPr>
        <w:t>of  the</w:t>
      </w:r>
      <w:proofErr w:type="gramEnd"/>
      <w:r w:rsidRPr="00F31BAE">
        <w:rPr>
          <w:rFonts w:ascii="Calibri" w:hAnsi="Calibri"/>
          <w:sz w:val="28"/>
          <w:szCs w:val="28"/>
        </w:rPr>
        <w:t xml:space="preserve"> psychological literature to the process of mediation, the answers to which again appear as findings in the Summary section below. </w:t>
      </w:r>
      <w:r w:rsidRPr="00F31BAE">
        <w:rPr>
          <w:rFonts w:ascii="Calibri" w:hAnsi="Calibri"/>
          <w:sz w:val="28"/>
          <w:szCs w:val="28"/>
        </w:rPr>
        <w:tab/>
      </w:r>
      <w:r w:rsidRPr="00F31BAE">
        <w:rPr>
          <w:sz w:val="28"/>
          <w:szCs w:val="28"/>
        </w:rPr>
        <w:t xml:space="preserve"> </w:t>
      </w:r>
    </w:p>
    <w:p w14:paraId="36C3BA55" w14:textId="77777777" w:rsidR="00995E3F" w:rsidRPr="00F31BAE" w:rsidRDefault="00995E3F" w:rsidP="009E1415">
      <w:pPr>
        <w:jc w:val="both"/>
        <w:rPr>
          <w:sz w:val="28"/>
          <w:szCs w:val="28"/>
        </w:rPr>
      </w:pPr>
    </w:p>
    <w:p w14:paraId="36C3BA56" w14:textId="77777777" w:rsidR="00191AF0" w:rsidRPr="00F31BAE" w:rsidRDefault="0015084F" w:rsidP="007E77FC">
      <w:pPr>
        <w:jc w:val="both"/>
        <w:rPr>
          <w:sz w:val="28"/>
          <w:szCs w:val="28"/>
        </w:rPr>
      </w:pPr>
      <w:r w:rsidRPr="00F31BAE">
        <w:rPr>
          <w:sz w:val="28"/>
          <w:szCs w:val="28"/>
        </w:rPr>
        <w:t xml:space="preserve">When the </w:t>
      </w:r>
      <w:r w:rsidR="00FD0EBD" w:rsidRPr="00F31BAE">
        <w:rPr>
          <w:sz w:val="28"/>
          <w:szCs w:val="28"/>
        </w:rPr>
        <w:t>a</w:t>
      </w:r>
      <w:r w:rsidR="005B4F06" w:rsidRPr="00F31BAE">
        <w:rPr>
          <w:sz w:val="28"/>
          <w:szCs w:val="28"/>
        </w:rPr>
        <w:t>nalytic vocabulary of</w:t>
      </w:r>
      <w:r w:rsidR="00FD0EBD" w:rsidRPr="00F31BAE">
        <w:rPr>
          <w:sz w:val="28"/>
          <w:szCs w:val="28"/>
        </w:rPr>
        <w:t xml:space="preserve"> </w:t>
      </w:r>
      <w:r w:rsidRPr="00F31BAE">
        <w:rPr>
          <w:sz w:val="28"/>
          <w:szCs w:val="28"/>
        </w:rPr>
        <w:t>s</w:t>
      </w:r>
      <w:r w:rsidR="00FD0EBD" w:rsidRPr="00F31BAE">
        <w:rPr>
          <w:sz w:val="28"/>
          <w:szCs w:val="28"/>
        </w:rPr>
        <w:t xml:space="preserve">ocial </w:t>
      </w:r>
      <w:r w:rsidRPr="00F31BAE">
        <w:rPr>
          <w:sz w:val="28"/>
          <w:szCs w:val="28"/>
        </w:rPr>
        <w:t>c</w:t>
      </w:r>
      <w:r w:rsidR="00FD0EBD" w:rsidRPr="00F31BAE">
        <w:rPr>
          <w:sz w:val="28"/>
          <w:szCs w:val="28"/>
        </w:rPr>
        <w:t xml:space="preserve">onstructionism </w:t>
      </w:r>
      <w:r w:rsidRPr="00F31BAE">
        <w:rPr>
          <w:sz w:val="28"/>
          <w:szCs w:val="28"/>
        </w:rPr>
        <w:t xml:space="preserve">is implemented as a broad framework for appreciating not critiquing every-day reality–constructing practices, constructionists can describe the complex contours of meaning associated with social forms that are produced through interaction or discourse.  For </w:t>
      </w:r>
      <w:proofErr w:type="gramStart"/>
      <w:r w:rsidRPr="00F31BAE">
        <w:rPr>
          <w:sz w:val="28"/>
          <w:szCs w:val="28"/>
        </w:rPr>
        <w:t>example</w:t>
      </w:r>
      <w:proofErr w:type="gramEnd"/>
      <w:r w:rsidRPr="00F31BAE">
        <w:rPr>
          <w:sz w:val="28"/>
          <w:szCs w:val="28"/>
        </w:rPr>
        <w:t xml:space="preserve"> social constructionist vocabulary </w:t>
      </w:r>
      <w:r w:rsidR="00FD0EBD" w:rsidRPr="00F31BAE">
        <w:rPr>
          <w:sz w:val="28"/>
          <w:szCs w:val="28"/>
        </w:rPr>
        <w:t>demands answers to particular questions</w:t>
      </w:r>
      <w:r w:rsidR="005B4F06" w:rsidRPr="00F31BAE">
        <w:rPr>
          <w:sz w:val="28"/>
          <w:szCs w:val="28"/>
        </w:rPr>
        <w:t xml:space="preserve"> dealing with practical workings of </w:t>
      </w:r>
      <w:r w:rsidR="005B4F06" w:rsidRPr="00F31BAE">
        <w:rPr>
          <w:i/>
          <w:sz w:val="28"/>
          <w:szCs w:val="28"/>
        </w:rPr>
        <w:t>what</w:t>
      </w:r>
      <w:r w:rsidR="005B4F06" w:rsidRPr="00F31BAE">
        <w:rPr>
          <w:sz w:val="28"/>
          <w:szCs w:val="28"/>
        </w:rPr>
        <w:t xml:space="preserve"> is constructed and </w:t>
      </w:r>
      <w:r w:rsidR="005B4F06" w:rsidRPr="00F31BAE">
        <w:rPr>
          <w:i/>
          <w:sz w:val="28"/>
          <w:szCs w:val="28"/>
        </w:rPr>
        <w:t>how</w:t>
      </w:r>
      <w:r w:rsidR="005B4F06" w:rsidRPr="00F31BAE">
        <w:rPr>
          <w:sz w:val="28"/>
          <w:szCs w:val="28"/>
        </w:rPr>
        <w:t xml:space="preserve"> the construction process unfolds</w:t>
      </w:r>
      <w:r w:rsidRPr="00F31BAE">
        <w:rPr>
          <w:sz w:val="28"/>
          <w:szCs w:val="28"/>
        </w:rPr>
        <w:t>;</w:t>
      </w:r>
      <w:r w:rsidR="00540FF5" w:rsidRPr="00F31BAE">
        <w:rPr>
          <w:sz w:val="28"/>
          <w:szCs w:val="28"/>
        </w:rPr>
        <w:t xml:space="preserve"> </w:t>
      </w:r>
      <w:r w:rsidRPr="00F31BAE">
        <w:rPr>
          <w:sz w:val="28"/>
          <w:szCs w:val="28"/>
        </w:rPr>
        <w:t xml:space="preserve">but </w:t>
      </w:r>
      <w:r w:rsidR="005B4F06" w:rsidRPr="00F31BAE">
        <w:rPr>
          <w:sz w:val="28"/>
          <w:szCs w:val="28"/>
        </w:rPr>
        <w:t xml:space="preserve">does not lend itself easily to dealing with </w:t>
      </w:r>
      <w:r w:rsidR="005B4F06" w:rsidRPr="00F31BAE">
        <w:rPr>
          <w:i/>
          <w:sz w:val="28"/>
          <w:szCs w:val="28"/>
        </w:rPr>
        <w:t>why</w:t>
      </w:r>
      <w:r w:rsidR="005B4F06" w:rsidRPr="00F31BAE">
        <w:rPr>
          <w:sz w:val="28"/>
          <w:szCs w:val="28"/>
        </w:rPr>
        <w:t xml:space="preserve"> </w:t>
      </w:r>
      <w:r w:rsidR="005B4F06" w:rsidRPr="00F31BAE">
        <w:rPr>
          <w:sz w:val="28"/>
          <w:szCs w:val="28"/>
        </w:rPr>
        <w:lastRenderedPageBreak/>
        <w:t>questions</w:t>
      </w:r>
      <w:r w:rsidRPr="00F31BAE">
        <w:rPr>
          <w:sz w:val="28"/>
          <w:szCs w:val="28"/>
        </w:rPr>
        <w:t xml:space="preserve">.  </w:t>
      </w:r>
      <w:proofErr w:type="gramStart"/>
      <w:r w:rsidRPr="00F31BAE">
        <w:rPr>
          <w:sz w:val="28"/>
          <w:szCs w:val="28"/>
        </w:rPr>
        <w:t>Instead</w:t>
      </w:r>
      <w:proofErr w:type="gramEnd"/>
      <w:r w:rsidRPr="00F31BAE">
        <w:rPr>
          <w:sz w:val="28"/>
          <w:szCs w:val="28"/>
        </w:rPr>
        <w:t xml:space="preserve"> it </w:t>
      </w:r>
      <w:r w:rsidR="005B4F06" w:rsidRPr="00F31BAE">
        <w:rPr>
          <w:sz w:val="28"/>
          <w:szCs w:val="28"/>
        </w:rPr>
        <w:t>focuses</w:t>
      </w:r>
      <w:r w:rsidR="003C4CB0" w:rsidRPr="00F31BAE">
        <w:rPr>
          <w:sz w:val="28"/>
          <w:szCs w:val="28"/>
        </w:rPr>
        <w:t xml:space="preserve"> on how the constructionist</w:t>
      </w:r>
      <w:r w:rsidR="0008019A" w:rsidRPr="00F31BAE">
        <w:rPr>
          <w:sz w:val="28"/>
          <w:szCs w:val="28"/>
        </w:rPr>
        <w:t xml:space="preserve"> perspective</w:t>
      </w:r>
      <w:r w:rsidR="003C4CB0" w:rsidRPr="00F31BAE">
        <w:rPr>
          <w:sz w:val="28"/>
          <w:szCs w:val="28"/>
        </w:rPr>
        <w:t xml:space="preserve"> is put into practice in theoretically viable and productive ways.   For </w:t>
      </w:r>
      <w:proofErr w:type="gramStart"/>
      <w:r w:rsidR="003C4CB0" w:rsidRPr="00F31BAE">
        <w:rPr>
          <w:sz w:val="28"/>
          <w:szCs w:val="28"/>
        </w:rPr>
        <w:t>example</w:t>
      </w:r>
      <w:proofErr w:type="gramEnd"/>
      <w:r w:rsidR="003C4CB0" w:rsidRPr="00F31BAE">
        <w:rPr>
          <w:sz w:val="28"/>
          <w:szCs w:val="28"/>
        </w:rPr>
        <w:t xml:space="preserve"> questions </w:t>
      </w:r>
      <w:r w:rsidR="005B4F06" w:rsidRPr="00F31BAE">
        <w:rPr>
          <w:sz w:val="28"/>
          <w:szCs w:val="28"/>
        </w:rPr>
        <w:t>such as “</w:t>
      </w:r>
      <w:r w:rsidR="005B4F06" w:rsidRPr="00F31BAE">
        <w:rPr>
          <w:i/>
          <w:sz w:val="28"/>
          <w:szCs w:val="28"/>
        </w:rPr>
        <w:t>what is mediation as a social construction</w:t>
      </w:r>
      <w:r w:rsidR="005B4F06" w:rsidRPr="00F31BAE">
        <w:rPr>
          <w:sz w:val="28"/>
          <w:szCs w:val="28"/>
        </w:rPr>
        <w:t>”</w:t>
      </w:r>
      <w:r w:rsidR="003C4CB0" w:rsidRPr="00F31BAE">
        <w:rPr>
          <w:sz w:val="28"/>
          <w:szCs w:val="28"/>
        </w:rPr>
        <w:t xml:space="preserve"> can outline the historical and contextual development of mediation as social form that arose </w:t>
      </w:r>
      <w:r w:rsidRPr="00F31BAE">
        <w:rPr>
          <w:sz w:val="28"/>
          <w:szCs w:val="28"/>
        </w:rPr>
        <w:t xml:space="preserve">in the 1980’s </w:t>
      </w:r>
      <w:r w:rsidR="003C4CB0" w:rsidRPr="00F31BAE">
        <w:rPr>
          <w:sz w:val="28"/>
          <w:szCs w:val="28"/>
        </w:rPr>
        <w:t>due to the need for better access to justice that brought about what are now termed 3</w:t>
      </w:r>
      <w:r w:rsidR="003C4CB0" w:rsidRPr="00F31BAE">
        <w:rPr>
          <w:sz w:val="28"/>
          <w:szCs w:val="28"/>
          <w:vertAlign w:val="superscript"/>
        </w:rPr>
        <w:t>rd</w:t>
      </w:r>
      <w:r w:rsidR="003C4CB0" w:rsidRPr="00F31BAE">
        <w:rPr>
          <w:sz w:val="28"/>
          <w:szCs w:val="28"/>
        </w:rPr>
        <w:t xml:space="preserve"> wave reforms to access</w:t>
      </w:r>
      <w:r w:rsidRPr="00F31BAE">
        <w:rPr>
          <w:sz w:val="28"/>
          <w:szCs w:val="28"/>
        </w:rPr>
        <w:t xml:space="preserve">. </w:t>
      </w:r>
    </w:p>
    <w:p w14:paraId="36C3BA57" w14:textId="77777777" w:rsidR="005F6C0E" w:rsidRPr="00F31BAE" w:rsidRDefault="003C4CB0" w:rsidP="007E77FC">
      <w:pPr>
        <w:jc w:val="both"/>
        <w:rPr>
          <w:sz w:val="28"/>
          <w:szCs w:val="28"/>
        </w:rPr>
      </w:pPr>
      <w:r w:rsidRPr="00F31BAE">
        <w:rPr>
          <w:sz w:val="28"/>
          <w:szCs w:val="28"/>
        </w:rPr>
        <w:t>By reco</w:t>
      </w:r>
      <w:r w:rsidR="0008019A" w:rsidRPr="00F31BAE">
        <w:rPr>
          <w:sz w:val="28"/>
          <w:szCs w:val="28"/>
        </w:rPr>
        <w:t xml:space="preserve">gnising </w:t>
      </w:r>
      <w:r w:rsidR="005B4F06" w:rsidRPr="00F31BAE">
        <w:rPr>
          <w:i/>
          <w:sz w:val="28"/>
          <w:szCs w:val="28"/>
        </w:rPr>
        <w:t>how</w:t>
      </w:r>
      <w:r w:rsidR="005B4F06" w:rsidRPr="00F31BAE">
        <w:rPr>
          <w:sz w:val="28"/>
          <w:szCs w:val="28"/>
        </w:rPr>
        <w:t xml:space="preserve"> </w:t>
      </w:r>
      <w:r w:rsidRPr="00F31BAE">
        <w:rPr>
          <w:sz w:val="28"/>
          <w:szCs w:val="28"/>
        </w:rPr>
        <w:t xml:space="preserve">Mediation emerged as a recognizable phenomenon </w:t>
      </w:r>
      <w:r w:rsidR="0008019A" w:rsidRPr="00F31BAE">
        <w:rPr>
          <w:sz w:val="28"/>
          <w:szCs w:val="28"/>
        </w:rPr>
        <w:t xml:space="preserve">in the early 1980’s, constructionists </w:t>
      </w:r>
      <w:r w:rsidR="00191AF0" w:rsidRPr="00F31BAE">
        <w:rPr>
          <w:sz w:val="28"/>
          <w:szCs w:val="28"/>
        </w:rPr>
        <w:t xml:space="preserve">can </w:t>
      </w:r>
      <w:r w:rsidR="0008019A" w:rsidRPr="00F31BAE">
        <w:rPr>
          <w:sz w:val="28"/>
          <w:szCs w:val="28"/>
        </w:rPr>
        <w:t xml:space="preserve">specify the processes and practices </w:t>
      </w:r>
      <w:r w:rsidR="00191AF0" w:rsidRPr="00F31BAE">
        <w:rPr>
          <w:sz w:val="28"/>
          <w:szCs w:val="28"/>
        </w:rPr>
        <w:t>which gave mediation</w:t>
      </w:r>
      <w:r w:rsidR="0008019A" w:rsidRPr="00F31BAE">
        <w:rPr>
          <w:sz w:val="28"/>
          <w:szCs w:val="28"/>
        </w:rPr>
        <w:t xml:space="preserve"> a meaningful existence</w:t>
      </w:r>
      <w:r w:rsidR="00191AF0" w:rsidRPr="00F31BAE">
        <w:rPr>
          <w:sz w:val="28"/>
          <w:szCs w:val="28"/>
        </w:rPr>
        <w:t xml:space="preserve">. </w:t>
      </w:r>
      <w:r w:rsidR="0008019A" w:rsidRPr="00F31BAE">
        <w:rPr>
          <w:sz w:val="28"/>
          <w:szCs w:val="28"/>
        </w:rPr>
        <w:t xml:space="preserve"> </w:t>
      </w:r>
      <w:r w:rsidR="00191AF0" w:rsidRPr="00F31BAE">
        <w:rPr>
          <w:sz w:val="28"/>
          <w:szCs w:val="28"/>
        </w:rPr>
        <w:t>A</w:t>
      </w:r>
      <w:r w:rsidR="0008019A" w:rsidRPr="00F31BAE">
        <w:rPr>
          <w:sz w:val="28"/>
          <w:szCs w:val="28"/>
        </w:rPr>
        <w:t xml:space="preserve">sking </w:t>
      </w:r>
      <w:r w:rsidR="00191AF0" w:rsidRPr="00F31BAE">
        <w:rPr>
          <w:sz w:val="28"/>
          <w:szCs w:val="28"/>
        </w:rPr>
        <w:t xml:space="preserve">questions such as </w:t>
      </w:r>
      <w:r w:rsidR="007A5818" w:rsidRPr="00F31BAE">
        <w:rPr>
          <w:sz w:val="28"/>
          <w:szCs w:val="28"/>
        </w:rPr>
        <w:t>‘</w:t>
      </w:r>
      <w:r w:rsidR="0008019A" w:rsidRPr="00F31BAE">
        <w:rPr>
          <w:sz w:val="28"/>
          <w:szCs w:val="28"/>
        </w:rPr>
        <w:t>how the family trouble, or the emotional disturbance etc was “talked into being” in everyday life</w:t>
      </w:r>
      <w:r w:rsidR="007A5818" w:rsidRPr="00F31BAE">
        <w:rPr>
          <w:sz w:val="28"/>
          <w:szCs w:val="28"/>
        </w:rPr>
        <w:t>?’</w:t>
      </w:r>
      <w:r w:rsidR="00191AF0" w:rsidRPr="00F31BAE">
        <w:rPr>
          <w:sz w:val="28"/>
          <w:szCs w:val="28"/>
        </w:rPr>
        <w:t xml:space="preserve"> offers a more empirically robust response </w:t>
      </w:r>
      <w:r w:rsidR="00330FF0" w:rsidRPr="00F31BAE">
        <w:rPr>
          <w:sz w:val="28"/>
          <w:szCs w:val="28"/>
        </w:rPr>
        <w:t xml:space="preserve">in order </w:t>
      </w:r>
      <w:r w:rsidR="00191AF0" w:rsidRPr="00F31BAE">
        <w:rPr>
          <w:sz w:val="28"/>
          <w:szCs w:val="28"/>
        </w:rPr>
        <w:t>to consider how it can be “talked out of being”</w:t>
      </w:r>
      <w:r w:rsidR="0015084F" w:rsidRPr="00F31BAE">
        <w:rPr>
          <w:sz w:val="28"/>
          <w:szCs w:val="28"/>
        </w:rPr>
        <w:t xml:space="preserve">. </w:t>
      </w:r>
    </w:p>
    <w:p w14:paraId="36C3BA58" w14:textId="77777777" w:rsidR="00381441" w:rsidRPr="00F31BAE" w:rsidRDefault="0015084F" w:rsidP="007E77FC">
      <w:pPr>
        <w:jc w:val="both"/>
        <w:rPr>
          <w:sz w:val="28"/>
          <w:szCs w:val="28"/>
        </w:rPr>
      </w:pPr>
      <w:r w:rsidRPr="00F31BAE">
        <w:rPr>
          <w:sz w:val="28"/>
          <w:szCs w:val="28"/>
        </w:rPr>
        <w:t xml:space="preserve">The process of mediation is therefore in itself a social constructionist process in that it concerns itself primarily with the </w:t>
      </w:r>
      <w:r w:rsidR="00381441" w:rsidRPr="00F31BAE">
        <w:rPr>
          <w:sz w:val="28"/>
          <w:szCs w:val="28"/>
        </w:rPr>
        <w:t>‘</w:t>
      </w:r>
      <w:r w:rsidRPr="00F31BAE">
        <w:rPr>
          <w:i/>
          <w:sz w:val="28"/>
          <w:szCs w:val="28"/>
        </w:rPr>
        <w:t>what</w:t>
      </w:r>
      <w:r w:rsidR="007A5818" w:rsidRPr="00F31BAE">
        <w:rPr>
          <w:i/>
          <w:sz w:val="28"/>
          <w:szCs w:val="28"/>
        </w:rPr>
        <w:t>’</w:t>
      </w:r>
      <w:r w:rsidRPr="00F31BAE">
        <w:rPr>
          <w:sz w:val="28"/>
          <w:szCs w:val="28"/>
        </w:rPr>
        <w:t xml:space="preserve"> questions such as ‘what are the outcomes sought by the parties?’</w:t>
      </w:r>
      <w:r w:rsidR="007A5818" w:rsidRPr="00F31BAE">
        <w:rPr>
          <w:sz w:val="28"/>
          <w:szCs w:val="28"/>
        </w:rPr>
        <w:t xml:space="preserve"> (</w:t>
      </w:r>
      <w:proofErr w:type="gramStart"/>
      <w:r w:rsidR="007A5818" w:rsidRPr="00F31BAE">
        <w:rPr>
          <w:sz w:val="28"/>
          <w:szCs w:val="28"/>
        </w:rPr>
        <w:t>namely</w:t>
      </w:r>
      <w:proofErr w:type="gramEnd"/>
      <w:r w:rsidR="007A5818" w:rsidRPr="00F31BAE">
        <w:rPr>
          <w:sz w:val="28"/>
          <w:szCs w:val="28"/>
        </w:rPr>
        <w:t xml:space="preserve"> what are the substantive issues); </w:t>
      </w:r>
      <w:r w:rsidRPr="00F31BAE">
        <w:rPr>
          <w:sz w:val="28"/>
          <w:szCs w:val="28"/>
        </w:rPr>
        <w:t xml:space="preserve">and the </w:t>
      </w:r>
      <w:r w:rsidR="00381441" w:rsidRPr="00F31BAE">
        <w:rPr>
          <w:sz w:val="28"/>
          <w:szCs w:val="28"/>
        </w:rPr>
        <w:t>‘</w:t>
      </w:r>
      <w:r w:rsidRPr="00F31BAE">
        <w:rPr>
          <w:i/>
          <w:sz w:val="28"/>
          <w:szCs w:val="28"/>
        </w:rPr>
        <w:t>how</w:t>
      </w:r>
      <w:r w:rsidR="00381441" w:rsidRPr="00F31BAE">
        <w:rPr>
          <w:i/>
          <w:sz w:val="28"/>
          <w:szCs w:val="28"/>
        </w:rPr>
        <w:t>’</w:t>
      </w:r>
      <w:r w:rsidRPr="00F31BAE">
        <w:rPr>
          <w:sz w:val="28"/>
          <w:szCs w:val="28"/>
        </w:rPr>
        <w:t xml:space="preserve"> questions – primarily ‘how are the parties to reach their preferred outcomes?’ </w:t>
      </w:r>
      <w:r w:rsidR="00191AF0" w:rsidRPr="00F31BAE">
        <w:rPr>
          <w:sz w:val="28"/>
          <w:szCs w:val="28"/>
        </w:rPr>
        <w:t xml:space="preserve"> </w:t>
      </w:r>
      <w:r w:rsidR="007A5818" w:rsidRPr="00F31BAE">
        <w:rPr>
          <w:sz w:val="28"/>
          <w:szCs w:val="28"/>
        </w:rPr>
        <w:t xml:space="preserve">- the latter </w:t>
      </w:r>
      <w:r w:rsidR="00381441" w:rsidRPr="00F31BAE">
        <w:rPr>
          <w:sz w:val="28"/>
          <w:szCs w:val="28"/>
        </w:rPr>
        <w:t>target</w:t>
      </w:r>
      <w:r w:rsidR="007A5818" w:rsidRPr="00F31BAE">
        <w:rPr>
          <w:sz w:val="28"/>
          <w:szCs w:val="28"/>
        </w:rPr>
        <w:t xml:space="preserve">ing </w:t>
      </w:r>
      <w:r w:rsidR="00381441" w:rsidRPr="00F31BAE">
        <w:rPr>
          <w:sz w:val="28"/>
          <w:szCs w:val="28"/>
        </w:rPr>
        <w:t xml:space="preserve">the everyday methods, </w:t>
      </w:r>
      <w:proofErr w:type="gramStart"/>
      <w:r w:rsidR="00381441" w:rsidRPr="00F31BAE">
        <w:rPr>
          <w:sz w:val="28"/>
          <w:szCs w:val="28"/>
        </w:rPr>
        <w:t>rules</w:t>
      </w:r>
      <w:proofErr w:type="gramEnd"/>
      <w:r w:rsidR="00381441" w:rsidRPr="00F31BAE">
        <w:rPr>
          <w:sz w:val="28"/>
          <w:szCs w:val="28"/>
        </w:rPr>
        <w:t xml:space="preserve"> and strategies by which reality is put together</w:t>
      </w:r>
      <w:r w:rsidR="007A5818" w:rsidRPr="00F31BAE">
        <w:rPr>
          <w:sz w:val="28"/>
          <w:szCs w:val="28"/>
        </w:rPr>
        <w:t>.</w:t>
      </w:r>
    </w:p>
    <w:p w14:paraId="36C3BA59" w14:textId="77777777" w:rsidR="007074BA" w:rsidRPr="00F31BAE" w:rsidRDefault="007074BA" w:rsidP="006132F7">
      <w:pPr>
        <w:pStyle w:val="ListParagraph"/>
        <w:numPr>
          <w:ilvl w:val="0"/>
          <w:numId w:val="41"/>
        </w:numPr>
        <w:jc w:val="both"/>
        <w:rPr>
          <w:rFonts w:ascii="Calibri" w:hAnsi="Calibri"/>
          <w:sz w:val="28"/>
          <w:szCs w:val="28"/>
          <w:u w:val="single"/>
        </w:rPr>
      </w:pPr>
      <w:r w:rsidRPr="00F31BAE">
        <w:rPr>
          <w:rFonts w:ascii="Calibri" w:hAnsi="Calibri"/>
          <w:sz w:val="28"/>
          <w:szCs w:val="28"/>
          <w:u w:val="single"/>
        </w:rPr>
        <w:t>Research Questions:</w:t>
      </w:r>
    </w:p>
    <w:p w14:paraId="36C3BA5A" w14:textId="77777777" w:rsidR="007074BA" w:rsidRPr="00F31BAE" w:rsidRDefault="00B516F0" w:rsidP="007074BA">
      <w:pPr>
        <w:pStyle w:val="NoSpacing"/>
        <w:jc w:val="both"/>
        <w:rPr>
          <w:rFonts w:ascii="Calibri" w:hAnsi="Calibri"/>
          <w:sz w:val="28"/>
          <w:szCs w:val="28"/>
        </w:rPr>
      </w:pPr>
      <w:r w:rsidRPr="00F31BAE">
        <w:rPr>
          <w:rFonts w:ascii="Calibri" w:hAnsi="Calibri"/>
          <w:sz w:val="28"/>
          <w:szCs w:val="28"/>
        </w:rPr>
        <w:t>Question 1</w:t>
      </w:r>
      <w:proofErr w:type="gramStart"/>
      <w:r w:rsidRPr="00F31BAE">
        <w:rPr>
          <w:rFonts w:ascii="Calibri" w:hAnsi="Calibri"/>
          <w:sz w:val="28"/>
          <w:szCs w:val="28"/>
        </w:rPr>
        <w:t xml:space="preserve">: </w:t>
      </w:r>
      <w:r w:rsidR="007074BA" w:rsidRPr="00F31BAE">
        <w:rPr>
          <w:rFonts w:ascii="Calibri" w:hAnsi="Calibri"/>
          <w:sz w:val="28"/>
          <w:szCs w:val="28"/>
        </w:rPr>
        <w:t xml:space="preserve"> ‘</w:t>
      </w:r>
      <w:proofErr w:type="gramEnd"/>
      <w:r w:rsidR="007074BA" w:rsidRPr="00F31BAE">
        <w:rPr>
          <w:rFonts w:ascii="Calibri" w:hAnsi="Calibri"/>
          <w:i/>
          <w:sz w:val="28"/>
          <w:szCs w:val="28"/>
        </w:rPr>
        <w:t>W</w:t>
      </w:r>
      <w:r w:rsidR="007A5818" w:rsidRPr="00F31BAE">
        <w:rPr>
          <w:rFonts w:ascii="Calibri" w:hAnsi="Calibri"/>
          <w:i/>
          <w:sz w:val="28"/>
          <w:szCs w:val="28"/>
        </w:rPr>
        <w:t>hat</w:t>
      </w:r>
      <w:r w:rsidR="007074BA" w:rsidRPr="00F31BAE">
        <w:rPr>
          <w:rFonts w:ascii="Calibri" w:hAnsi="Calibri"/>
          <w:i/>
          <w:sz w:val="28"/>
          <w:szCs w:val="28"/>
        </w:rPr>
        <w:t xml:space="preserve"> is </w:t>
      </w:r>
      <w:r w:rsidR="007A5818" w:rsidRPr="00F31BAE">
        <w:rPr>
          <w:rFonts w:ascii="Calibri" w:hAnsi="Calibri"/>
          <w:i/>
          <w:sz w:val="28"/>
          <w:szCs w:val="28"/>
        </w:rPr>
        <w:t xml:space="preserve">Mediation as a </w:t>
      </w:r>
      <w:r w:rsidR="007074BA" w:rsidRPr="00F31BAE">
        <w:rPr>
          <w:rFonts w:ascii="Calibri" w:hAnsi="Calibri"/>
          <w:i/>
          <w:sz w:val="28"/>
          <w:szCs w:val="28"/>
        </w:rPr>
        <w:t>Social Construct</w:t>
      </w:r>
      <w:r w:rsidR="007074BA" w:rsidRPr="00F31BAE">
        <w:rPr>
          <w:rFonts w:ascii="Calibri" w:hAnsi="Calibri"/>
          <w:sz w:val="28"/>
          <w:szCs w:val="28"/>
        </w:rPr>
        <w:t xml:space="preserve">?’ To answer this question, the RM is specifically analysed as an approach that focuses on the ‘game in the making’ as opposed to Law, otherwise termed ‘adversarial justice’ which is ‘a game with fixed </w:t>
      </w:r>
      <w:proofErr w:type="gramStart"/>
      <w:r w:rsidR="007074BA" w:rsidRPr="00F31BAE">
        <w:rPr>
          <w:rFonts w:ascii="Calibri" w:hAnsi="Calibri"/>
          <w:sz w:val="28"/>
          <w:szCs w:val="28"/>
        </w:rPr>
        <w:t>rules’</w:t>
      </w:r>
      <w:proofErr w:type="gramEnd"/>
      <w:r w:rsidR="007074BA" w:rsidRPr="00F31BAE">
        <w:rPr>
          <w:rFonts w:ascii="Calibri" w:hAnsi="Calibri"/>
          <w:sz w:val="28"/>
          <w:szCs w:val="28"/>
        </w:rPr>
        <w:t xml:space="preserve">.  </w:t>
      </w:r>
      <w:r w:rsidRPr="00F31BAE">
        <w:rPr>
          <w:sz w:val="28"/>
          <w:szCs w:val="28"/>
        </w:rPr>
        <w:t xml:space="preserve">By answering this </w:t>
      </w:r>
      <w:proofErr w:type="gramStart"/>
      <w:r w:rsidRPr="00F31BAE">
        <w:rPr>
          <w:sz w:val="28"/>
          <w:szCs w:val="28"/>
        </w:rPr>
        <w:t>question</w:t>
      </w:r>
      <w:proofErr w:type="gramEnd"/>
      <w:r w:rsidRPr="00F31BAE">
        <w:rPr>
          <w:sz w:val="28"/>
          <w:szCs w:val="28"/>
        </w:rPr>
        <w:t xml:space="preserve"> </w:t>
      </w:r>
      <w:r w:rsidR="007074BA" w:rsidRPr="00F31BAE">
        <w:rPr>
          <w:rFonts w:ascii="Calibri" w:hAnsi="Calibri"/>
          <w:sz w:val="28"/>
          <w:szCs w:val="28"/>
        </w:rPr>
        <w:t xml:space="preserve">the thesis aims to outline the philosophical basis underpinning any mediation process.  </w:t>
      </w:r>
    </w:p>
    <w:p w14:paraId="36C3BA5B" w14:textId="77777777" w:rsidR="007074BA" w:rsidRPr="00F31BAE" w:rsidRDefault="007074BA" w:rsidP="007074BA">
      <w:pPr>
        <w:pStyle w:val="NoSpacing"/>
        <w:jc w:val="both"/>
        <w:rPr>
          <w:rFonts w:ascii="Calibri" w:hAnsi="Calibri"/>
          <w:sz w:val="28"/>
          <w:szCs w:val="28"/>
        </w:rPr>
      </w:pPr>
    </w:p>
    <w:p w14:paraId="36C3BA5C" w14:textId="77777777" w:rsidR="00B516F0" w:rsidRPr="00F31BAE" w:rsidRDefault="00B516F0" w:rsidP="007074BA">
      <w:pPr>
        <w:jc w:val="both"/>
        <w:rPr>
          <w:rFonts w:ascii="Calibri" w:hAnsi="Calibri"/>
          <w:sz w:val="28"/>
          <w:szCs w:val="28"/>
        </w:rPr>
      </w:pPr>
      <w:r w:rsidRPr="00F31BAE">
        <w:rPr>
          <w:rFonts w:ascii="Calibri" w:hAnsi="Calibri"/>
          <w:sz w:val="28"/>
          <w:szCs w:val="28"/>
        </w:rPr>
        <w:t xml:space="preserve">Question 2: </w:t>
      </w:r>
      <w:r w:rsidR="007074BA" w:rsidRPr="00F31BAE">
        <w:rPr>
          <w:rFonts w:ascii="Calibri" w:hAnsi="Calibri"/>
          <w:sz w:val="28"/>
          <w:szCs w:val="28"/>
        </w:rPr>
        <w:t>‘</w:t>
      </w:r>
      <w:r w:rsidRPr="00F31BAE">
        <w:rPr>
          <w:rFonts w:ascii="Calibri" w:hAnsi="Calibri"/>
          <w:i/>
          <w:sz w:val="28"/>
          <w:szCs w:val="28"/>
        </w:rPr>
        <w:t>H</w:t>
      </w:r>
      <w:r w:rsidR="007074BA" w:rsidRPr="00F31BAE">
        <w:rPr>
          <w:rFonts w:ascii="Calibri" w:hAnsi="Calibri"/>
          <w:i/>
          <w:sz w:val="28"/>
          <w:szCs w:val="28"/>
        </w:rPr>
        <w:t>ow can the traditional facilitative mediation process be modified to incorporate forms of relational learning</w:t>
      </w:r>
      <w:r w:rsidRPr="00F31BAE">
        <w:rPr>
          <w:rFonts w:ascii="Calibri" w:hAnsi="Calibri"/>
          <w:i/>
          <w:sz w:val="28"/>
          <w:szCs w:val="28"/>
        </w:rPr>
        <w:t>?’</w:t>
      </w:r>
      <w:r w:rsidRPr="00F31BAE">
        <w:rPr>
          <w:rFonts w:ascii="Calibri" w:hAnsi="Calibri"/>
          <w:sz w:val="28"/>
          <w:szCs w:val="28"/>
        </w:rPr>
        <w:t xml:space="preserve"> T</w:t>
      </w:r>
      <w:r w:rsidR="007074BA" w:rsidRPr="00F31BAE">
        <w:rPr>
          <w:rFonts w:ascii="Calibri" w:hAnsi="Calibri"/>
          <w:sz w:val="28"/>
          <w:szCs w:val="28"/>
        </w:rPr>
        <w:t xml:space="preserve">he thesis aims to outline the historical and contextual development of the RM. By so doing, the study further asks </w:t>
      </w:r>
      <w:r w:rsidR="00A3456F" w:rsidRPr="00F31BAE">
        <w:rPr>
          <w:rFonts w:ascii="Calibri" w:hAnsi="Calibri"/>
          <w:sz w:val="28"/>
          <w:szCs w:val="28"/>
        </w:rPr>
        <w:t xml:space="preserve">Question 3. </w:t>
      </w:r>
    </w:p>
    <w:p w14:paraId="36C3BA5D" w14:textId="77777777" w:rsidR="007074BA" w:rsidRPr="00F31BAE" w:rsidRDefault="00B516F0" w:rsidP="007074BA">
      <w:pPr>
        <w:jc w:val="both"/>
        <w:rPr>
          <w:rFonts w:ascii="Calibri" w:hAnsi="Calibri"/>
          <w:i/>
          <w:sz w:val="28"/>
          <w:szCs w:val="28"/>
        </w:rPr>
      </w:pPr>
      <w:r w:rsidRPr="00F31BAE">
        <w:rPr>
          <w:rFonts w:ascii="Calibri" w:hAnsi="Calibri"/>
          <w:sz w:val="28"/>
          <w:szCs w:val="28"/>
        </w:rPr>
        <w:lastRenderedPageBreak/>
        <w:t xml:space="preserve">Question 3. </w:t>
      </w:r>
      <w:r w:rsidR="007074BA" w:rsidRPr="00F31BAE">
        <w:rPr>
          <w:rFonts w:ascii="Calibri" w:hAnsi="Calibri"/>
          <w:i/>
          <w:sz w:val="28"/>
          <w:szCs w:val="28"/>
        </w:rPr>
        <w:t>‘</w:t>
      </w:r>
      <w:r w:rsidRPr="00F31BAE">
        <w:rPr>
          <w:rFonts w:ascii="Calibri" w:hAnsi="Calibri"/>
          <w:i/>
          <w:sz w:val="28"/>
          <w:szCs w:val="28"/>
        </w:rPr>
        <w:t>H</w:t>
      </w:r>
      <w:r w:rsidR="007074BA" w:rsidRPr="00F31BAE">
        <w:rPr>
          <w:rFonts w:ascii="Calibri" w:hAnsi="Calibri"/>
          <w:i/>
          <w:sz w:val="28"/>
          <w:szCs w:val="28"/>
        </w:rPr>
        <w:t xml:space="preserve">ow does the RM use discourse and analysis (narrative approach) to deal with loss through relational learning such that the parties are both empowered and recognised (transformative approach) to work toward an agreed outcome (facilitative approach)?’ </w:t>
      </w:r>
    </w:p>
    <w:p w14:paraId="36C3BA5E" w14:textId="77777777" w:rsidR="007074BA" w:rsidRPr="00F31BAE" w:rsidRDefault="007074BA" w:rsidP="007074BA">
      <w:pPr>
        <w:pStyle w:val="NormalWeb"/>
        <w:jc w:val="both"/>
        <w:rPr>
          <w:rFonts w:ascii="Calibri" w:hAnsi="Calibri"/>
          <w:sz w:val="28"/>
          <w:szCs w:val="28"/>
        </w:rPr>
      </w:pPr>
      <w:r w:rsidRPr="00F31BAE">
        <w:rPr>
          <w:rFonts w:ascii="Calibri" w:hAnsi="Calibri"/>
          <w:sz w:val="28"/>
          <w:szCs w:val="28"/>
        </w:rPr>
        <w:t>The study questions the significance of the differences of the RM approach not only with the narrative and transformative approach but also with facilitative approach. In so far as the RM focuses on assisting the parties to deal meaningfully with their concept of loss in order to move forward, the RM approach can be likened to narrative mediation where the parties are assisted to create an alternative but plausible story in a way that makes sense to each of them.</w:t>
      </w:r>
      <w:r w:rsidRPr="00F31BAE">
        <w:rPr>
          <w:rStyle w:val="FootnoteReference"/>
          <w:rFonts w:ascii="Calibri" w:hAnsi="Calibri"/>
          <w:sz w:val="28"/>
          <w:szCs w:val="28"/>
        </w:rPr>
        <w:footnoteReference w:id="27"/>
      </w:r>
      <w:r w:rsidRPr="00F31BAE">
        <w:rPr>
          <w:rFonts w:ascii="Calibri" w:hAnsi="Calibri"/>
          <w:sz w:val="28"/>
          <w:szCs w:val="28"/>
        </w:rPr>
        <w:t xml:space="preserve"> The capacity of the RM to empower the parties also likens the process to transformative mediation</w:t>
      </w:r>
      <w:r w:rsidRPr="00F31BAE">
        <w:rPr>
          <w:rStyle w:val="FootnoteReference"/>
          <w:rFonts w:ascii="Calibri" w:hAnsi="Calibri"/>
          <w:sz w:val="28"/>
          <w:szCs w:val="28"/>
        </w:rPr>
        <w:footnoteReference w:id="28"/>
      </w:r>
      <w:r w:rsidRPr="00F31BAE">
        <w:rPr>
          <w:rFonts w:ascii="Calibri" w:hAnsi="Calibri"/>
          <w:sz w:val="28"/>
          <w:szCs w:val="28"/>
        </w:rPr>
        <w:t xml:space="preserve"> where the parties are similarly empowered by an increasing awareness of their own ability to deal with their circumstances and similarly encouraged to recognize each other’s point of view; but the process of each approach  – the RM, narrative and transformative - varies a little. The study aims to explore these variations.</w:t>
      </w:r>
    </w:p>
    <w:p w14:paraId="36C3BA5F" w14:textId="77777777" w:rsidR="007074BA" w:rsidRPr="00F31BAE" w:rsidRDefault="00B516F0" w:rsidP="007074BA">
      <w:pPr>
        <w:jc w:val="both"/>
        <w:rPr>
          <w:rFonts w:ascii="Calibri" w:hAnsi="Calibri"/>
          <w:sz w:val="28"/>
          <w:szCs w:val="28"/>
        </w:rPr>
      </w:pPr>
      <w:r w:rsidRPr="00F31BAE">
        <w:rPr>
          <w:rFonts w:ascii="Calibri" w:hAnsi="Calibri"/>
          <w:sz w:val="28"/>
          <w:szCs w:val="28"/>
        </w:rPr>
        <w:t>Q</w:t>
      </w:r>
      <w:r w:rsidR="007074BA" w:rsidRPr="00F31BAE">
        <w:rPr>
          <w:rFonts w:ascii="Calibri" w:hAnsi="Calibri"/>
          <w:sz w:val="28"/>
          <w:szCs w:val="28"/>
        </w:rPr>
        <w:t>uestion</w:t>
      </w:r>
      <w:r w:rsidRPr="00F31BAE">
        <w:rPr>
          <w:rFonts w:ascii="Calibri" w:hAnsi="Calibri"/>
          <w:sz w:val="28"/>
          <w:szCs w:val="28"/>
        </w:rPr>
        <w:t xml:space="preserve"> 4. </w:t>
      </w:r>
      <w:r w:rsidR="007074BA" w:rsidRPr="00F31BAE">
        <w:rPr>
          <w:rFonts w:ascii="Calibri" w:hAnsi="Calibri"/>
          <w:sz w:val="28"/>
          <w:szCs w:val="28"/>
        </w:rPr>
        <w:t xml:space="preserve"> </w:t>
      </w:r>
      <w:r w:rsidR="007074BA" w:rsidRPr="00F31BAE">
        <w:rPr>
          <w:rFonts w:ascii="Calibri" w:hAnsi="Calibri"/>
          <w:i/>
          <w:sz w:val="28"/>
          <w:szCs w:val="28"/>
        </w:rPr>
        <w:t>‘</w:t>
      </w:r>
      <w:r w:rsidR="007A5818" w:rsidRPr="00F31BAE">
        <w:rPr>
          <w:rFonts w:ascii="Calibri" w:hAnsi="Calibri"/>
          <w:i/>
          <w:sz w:val="28"/>
          <w:szCs w:val="28"/>
        </w:rPr>
        <w:t xml:space="preserve">What is the role of the mediator in Social constructionist terms? That is, </w:t>
      </w:r>
      <w:r w:rsidRPr="00F31BAE">
        <w:rPr>
          <w:rFonts w:ascii="Calibri" w:hAnsi="Calibri"/>
          <w:i/>
          <w:sz w:val="28"/>
          <w:szCs w:val="28"/>
        </w:rPr>
        <w:t>W</w:t>
      </w:r>
      <w:r w:rsidR="007074BA" w:rsidRPr="00F31BAE">
        <w:rPr>
          <w:rFonts w:ascii="Calibri" w:hAnsi="Calibri"/>
          <w:i/>
          <w:sz w:val="28"/>
          <w:szCs w:val="28"/>
        </w:rPr>
        <w:t>hether the traditional facilitative role of the mediator</w:t>
      </w:r>
      <w:r w:rsidR="007074BA" w:rsidRPr="00F31BAE">
        <w:rPr>
          <w:rStyle w:val="FootnoteReference"/>
          <w:i/>
          <w:sz w:val="28"/>
          <w:szCs w:val="28"/>
        </w:rPr>
        <w:footnoteReference w:id="29"/>
      </w:r>
      <w:r w:rsidR="007074BA" w:rsidRPr="00F31BAE">
        <w:rPr>
          <w:i/>
          <w:sz w:val="28"/>
          <w:szCs w:val="28"/>
        </w:rPr>
        <w:t xml:space="preserve">should be extended </w:t>
      </w:r>
      <w:r w:rsidR="007074BA" w:rsidRPr="00F31BAE">
        <w:rPr>
          <w:rFonts w:ascii="Calibri" w:hAnsi="Calibri"/>
          <w:i/>
          <w:sz w:val="28"/>
          <w:szCs w:val="28"/>
        </w:rPr>
        <w:t>to include the role of the mediator as educator?</w:t>
      </w:r>
      <w:r w:rsidR="007074BA" w:rsidRPr="00F31BAE">
        <w:rPr>
          <w:rFonts w:ascii="Calibri" w:hAnsi="Calibri"/>
          <w:sz w:val="28"/>
          <w:szCs w:val="28"/>
        </w:rPr>
        <w:t xml:space="preserve">’   For instance in the narrative approach the mediator works with the parties to create an alternative but plausible story in a way that makes sense to the parties; in </w:t>
      </w:r>
      <w:proofErr w:type="gramStart"/>
      <w:r w:rsidR="007074BA" w:rsidRPr="00F31BAE">
        <w:rPr>
          <w:rFonts w:ascii="Calibri" w:hAnsi="Calibri"/>
          <w:sz w:val="28"/>
          <w:szCs w:val="28"/>
        </w:rPr>
        <w:t>the  transformative</w:t>
      </w:r>
      <w:proofErr w:type="gramEnd"/>
      <w:r w:rsidR="007074BA" w:rsidRPr="00F31BAE">
        <w:rPr>
          <w:rFonts w:ascii="Calibri" w:hAnsi="Calibri"/>
          <w:sz w:val="28"/>
          <w:szCs w:val="28"/>
        </w:rPr>
        <w:t xml:space="preserve"> approach the mediator focuses on the process of assisting the parties to grow as persons and the outcome of any agreement is a by-product of the parties’ growth. In the facilitative approach, the mediator focuses the process towards assisting </w:t>
      </w:r>
      <w:r w:rsidR="007074BA" w:rsidRPr="00F31BAE">
        <w:rPr>
          <w:rFonts w:ascii="Calibri" w:hAnsi="Calibri"/>
          <w:sz w:val="28"/>
          <w:szCs w:val="28"/>
        </w:rPr>
        <w:lastRenderedPageBreak/>
        <w:t xml:space="preserve">the parties to reach a mutually accepted agreement and in so doing, often misses the opportunities of empowerment and recognition for the parties. </w:t>
      </w:r>
    </w:p>
    <w:p w14:paraId="36C3BA60" w14:textId="77777777" w:rsidR="007074BA" w:rsidRPr="00F31BAE" w:rsidRDefault="007074BA" w:rsidP="007074BA">
      <w:pPr>
        <w:jc w:val="both"/>
        <w:rPr>
          <w:sz w:val="28"/>
          <w:szCs w:val="28"/>
        </w:rPr>
      </w:pPr>
      <w:r w:rsidRPr="00F31BAE">
        <w:rPr>
          <w:rFonts w:ascii="Calibri" w:hAnsi="Calibri"/>
          <w:sz w:val="28"/>
          <w:szCs w:val="28"/>
        </w:rPr>
        <w:t>In the RM approach</w:t>
      </w:r>
      <w:r w:rsidRPr="00F31BAE">
        <w:rPr>
          <w:sz w:val="28"/>
          <w:szCs w:val="28"/>
        </w:rPr>
        <w:t>, by</w:t>
      </w:r>
      <w:r w:rsidRPr="00F31BAE">
        <w:rPr>
          <w:rFonts w:ascii="Calibri" w:hAnsi="Calibri"/>
          <w:sz w:val="28"/>
          <w:szCs w:val="28"/>
        </w:rPr>
        <w:t xml:space="preserve"> imparting information about </w:t>
      </w:r>
      <w:r w:rsidRPr="00F31BAE">
        <w:rPr>
          <w:sz w:val="28"/>
          <w:szCs w:val="28"/>
        </w:rPr>
        <w:t xml:space="preserve">relational learning, the mediator incorporates all of the above roles when required, (narrative, transformative, and facilitative) but </w:t>
      </w:r>
      <w:proofErr w:type="gramStart"/>
      <w:r w:rsidRPr="00F31BAE">
        <w:rPr>
          <w:sz w:val="28"/>
          <w:szCs w:val="28"/>
        </w:rPr>
        <w:t>also  engages</w:t>
      </w:r>
      <w:proofErr w:type="gramEnd"/>
      <w:r w:rsidRPr="00F31BAE">
        <w:rPr>
          <w:sz w:val="28"/>
          <w:szCs w:val="28"/>
        </w:rPr>
        <w:t xml:space="preserve"> in a new role – one of educator in which the boundaries of safety are created by imparting information about relational learning. </w:t>
      </w:r>
    </w:p>
    <w:p w14:paraId="36C3BA61" w14:textId="77777777" w:rsidR="007074BA" w:rsidRPr="00F31BAE" w:rsidRDefault="007074BA" w:rsidP="007074BA">
      <w:pPr>
        <w:jc w:val="both"/>
        <w:rPr>
          <w:sz w:val="28"/>
          <w:szCs w:val="28"/>
        </w:rPr>
      </w:pPr>
      <w:r w:rsidRPr="00F31BAE">
        <w:rPr>
          <w:sz w:val="28"/>
          <w:szCs w:val="28"/>
        </w:rPr>
        <w:t>The role of the mediator as educator allows the parties to openly communicate with each other</w:t>
      </w:r>
      <w:r w:rsidRPr="00F31BAE">
        <w:rPr>
          <w:rFonts w:ascii="Calibri" w:hAnsi="Calibri"/>
          <w:sz w:val="28"/>
          <w:szCs w:val="28"/>
        </w:rPr>
        <w:t xml:space="preserve"> in a safe environment </w:t>
      </w:r>
      <w:r w:rsidRPr="00F31BAE">
        <w:rPr>
          <w:sz w:val="28"/>
          <w:szCs w:val="28"/>
        </w:rPr>
        <w:t xml:space="preserve">where there is a </w:t>
      </w:r>
      <w:proofErr w:type="gramStart"/>
      <w:r w:rsidRPr="00F31BAE">
        <w:rPr>
          <w:sz w:val="28"/>
          <w:szCs w:val="28"/>
        </w:rPr>
        <w:t>free-flow</w:t>
      </w:r>
      <w:proofErr w:type="gramEnd"/>
      <w:r w:rsidRPr="00F31BAE">
        <w:rPr>
          <w:sz w:val="28"/>
          <w:szCs w:val="28"/>
        </w:rPr>
        <w:t xml:space="preserve"> of communication between the parties on a ‘no-fault, no blame, basis’. This </w:t>
      </w:r>
      <w:proofErr w:type="gramStart"/>
      <w:r w:rsidRPr="00F31BAE">
        <w:rPr>
          <w:sz w:val="28"/>
          <w:szCs w:val="28"/>
        </w:rPr>
        <w:t>free-flow</w:t>
      </w:r>
      <w:proofErr w:type="gramEnd"/>
      <w:r w:rsidRPr="00F31BAE">
        <w:rPr>
          <w:sz w:val="28"/>
          <w:szCs w:val="28"/>
        </w:rPr>
        <w:t xml:space="preserve"> of information assists the mediator to gain a better understanding of the level of readiness of the parties to move forward. In turn, the level of readiness of the parties to let go of the loss, demonstrated by the parties’ willingness to empathise with the other, allows them the freedom to co-create a different reality either together or apart - a reality that can range from a settlement if the level of readiness to empathise is non-existent or very low, to a transformation if the level of empathy and consequent understanding of the various social constructs of the dispute is high. The choice is up to the parties. </w:t>
      </w:r>
    </w:p>
    <w:p w14:paraId="36C3BA62" w14:textId="77777777" w:rsidR="007074BA" w:rsidRPr="00F31BAE" w:rsidRDefault="00B516F0" w:rsidP="007074BA">
      <w:pPr>
        <w:pStyle w:val="NoSpacing"/>
        <w:jc w:val="both"/>
        <w:rPr>
          <w:sz w:val="28"/>
          <w:szCs w:val="28"/>
          <w:lang w:eastAsia="en-AU"/>
        </w:rPr>
      </w:pPr>
      <w:r w:rsidRPr="00F31BAE">
        <w:rPr>
          <w:sz w:val="28"/>
          <w:szCs w:val="28"/>
        </w:rPr>
        <w:t>Question 5.</w:t>
      </w:r>
      <w:r w:rsidR="007074BA" w:rsidRPr="00F31BAE">
        <w:rPr>
          <w:sz w:val="28"/>
          <w:szCs w:val="28"/>
        </w:rPr>
        <w:t xml:space="preserve"> ‘</w:t>
      </w:r>
      <w:r w:rsidR="007A5818" w:rsidRPr="00F31BAE">
        <w:rPr>
          <w:i/>
          <w:sz w:val="28"/>
          <w:szCs w:val="28"/>
        </w:rPr>
        <w:t>What is the nature of truth and justice in social constructionist terms</w:t>
      </w:r>
      <w:r w:rsidR="007A5818" w:rsidRPr="00F31BAE">
        <w:rPr>
          <w:sz w:val="28"/>
          <w:szCs w:val="28"/>
        </w:rPr>
        <w:t xml:space="preserve">? – That is, </w:t>
      </w:r>
      <w:proofErr w:type="gramStart"/>
      <w:r w:rsidRPr="00F31BAE">
        <w:rPr>
          <w:i/>
          <w:sz w:val="28"/>
          <w:szCs w:val="28"/>
        </w:rPr>
        <w:t>W</w:t>
      </w:r>
      <w:r w:rsidR="007074BA" w:rsidRPr="00F31BAE">
        <w:rPr>
          <w:i/>
          <w:sz w:val="28"/>
          <w:szCs w:val="28"/>
        </w:rPr>
        <w:t>hether</w:t>
      </w:r>
      <w:proofErr w:type="gramEnd"/>
      <w:r w:rsidR="007074BA" w:rsidRPr="00F31BAE">
        <w:rPr>
          <w:i/>
          <w:sz w:val="28"/>
          <w:szCs w:val="28"/>
        </w:rPr>
        <w:t xml:space="preserve"> there is a transcendent truth</w:t>
      </w:r>
      <w:r w:rsidR="007074BA" w:rsidRPr="00F31BAE">
        <w:rPr>
          <w:sz w:val="28"/>
          <w:szCs w:val="28"/>
        </w:rPr>
        <w:t xml:space="preserve">?’ Different life experiences and different social interactions with others, causes each party in a mediation to come from a ‘different place’ with a different ‘reality’ of what happened – hence, there is merely every one’s own unique perception or social </w:t>
      </w:r>
      <w:proofErr w:type="gramStart"/>
      <w:r w:rsidR="007074BA" w:rsidRPr="00F31BAE">
        <w:rPr>
          <w:sz w:val="28"/>
          <w:szCs w:val="28"/>
        </w:rPr>
        <w:t>construction  about</w:t>
      </w:r>
      <w:proofErr w:type="gramEnd"/>
      <w:r w:rsidR="007074BA" w:rsidRPr="00F31BAE">
        <w:rPr>
          <w:sz w:val="28"/>
          <w:szCs w:val="28"/>
        </w:rPr>
        <w:t xml:space="preserve"> the dispute; and  consequently there is no single ‘right’ and no single ‘wrong.’ Instead, what is ‘right’ and ‘wrong’ will be different for each party, leading to the notion that there is no transcendent truth. </w:t>
      </w:r>
    </w:p>
    <w:p w14:paraId="36C3BA63" w14:textId="77777777" w:rsidR="00CD6F5E" w:rsidRPr="00F31BAE" w:rsidRDefault="007074BA" w:rsidP="00B516F0">
      <w:pPr>
        <w:pStyle w:val="NormalWeb"/>
        <w:jc w:val="both"/>
        <w:rPr>
          <w:rFonts w:asciiTheme="minorHAnsi" w:hAnsiTheme="minorHAnsi"/>
          <w:sz w:val="28"/>
          <w:szCs w:val="28"/>
        </w:rPr>
      </w:pPr>
      <w:r w:rsidRPr="00F31BAE">
        <w:rPr>
          <w:rFonts w:asciiTheme="minorHAnsi" w:hAnsiTheme="minorHAnsi"/>
          <w:sz w:val="28"/>
          <w:szCs w:val="28"/>
        </w:rPr>
        <w:t xml:space="preserve">Recognizing that there is no transcendent truth in a dispute, is critical. If the dispute is to be resolved, each participant must be willing to acknowledge this process of social construction and be able to see the dispute from the other person’s vantage point, or ‘reality’. When both parties achieve this </w:t>
      </w:r>
      <w:r w:rsidRPr="00F31BAE">
        <w:rPr>
          <w:rFonts w:asciiTheme="minorHAnsi" w:hAnsiTheme="minorHAnsi"/>
          <w:sz w:val="28"/>
          <w:szCs w:val="28"/>
        </w:rPr>
        <w:lastRenderedPageBreak/>
        <w:t xml:space="preserve">understanding, it becomes apparent to all involved that the dispute is not as cut and dry as initially perceived but rather very fluid and nebulous. In other words, there are a lot more different sides or ‘realities’ to the dispute than originally imagined. Yet from the perspective of Law, there is an absolute truth that the rules of Law must not be </w:t>
      </w:r>
      <w:proofErr w:type="gramStart"/>
      <w:r w:rsidRPr="00F31BAE">
        <w:rPr>
          <w:rFonts w:asciiTheme="minorHAnsi" w:hAnsiTheme="minorHAnsi"/>
          <w:sz w:val="28"/>
          <w:szCs w:val="28"/>
        </w:rPr>
        <w:t>breached</w:t>
      </w:r>
      <w:proofErr w:type="gramEnd"/>
      <w:r w:rsidRPr="00F31BAE">
        <w:rPr>
          <w:rFonts w:asciiTheme="minorHAnsi" w:hAnsiTheme="minorHAnsi"/>
          <w:sz w:val="28"/>
          <w:szCs w:val="28"/>
        </w:rPr>
        <w:t xml:space="preserve"> and any breach is considered ‘wrong’.  In Chapter 2 the thesis explores the rules and principles underlying the ‘rules of the game’ that constitute Law and the need for third wave reforms such as ADR to gain better access to justice. </w:t>
      </w:r>
      <w:r w:rsidR="00F55585" w:rsidRPr="00F31BAE">
        <w:rPr>
          <w:rFonts w:ascii="Calibri" w:hAnsi="Calibri"/>
          <w:sz w:val="28"/>
          <w:szCs w:val="28"/>
        </w:rPr>
        <w:tab/>
      </w:r>
    </w:p>
    <w:p w14:paraId="36C3BA64" w14:textId="77777777" w:rsidR="00590EEC" w:rsidRPr="00F31BAE" w:rsidRDefault="00D54CF8" w:rsidP="006132F7">
      <w:pPr>
        <w:pStyle w:val="ListParagraph"/>
        <w:numPr>
          <w:ilvl w:val="0"/>
          <w:numId w:val="41"/>
        </w:numPr>
        <w:jc w:val="both"/>
        <w:rPr>
          <w:rFonts w:ascii="Calibri" w:hAnsi="Calibri"/>
          <w:b/>
          <w:sz w:val="28"/>
          <w:szCs w:val="28"/>
          <w:u w:val="single"/>
        </w:rPr>
      </w:pPr>
      <w:r w:rsidRPr="00F31BAE">
        <w:rPr>
          <w:rFonts w:ascii="Calibri" w:hAnsi="Calibri"/>
          <w:b/>
          <w:sz w:val="28"/>
          <w:szCs w:val="28"/>
          <w:u w:val="single"/>
        </w:rPr>
        <w:t xml:space="preserve">Purpose of the study: </w:t>
      </w:r>
      <w:r w:rsidR="00590EEC" w:rsidRPr="00F31BAE">
        <w:rPr>
          <w:rFonts w:ascii="Calibri" w:hAnsi="Calibri"/>
          <w:b/>
          <w:sz w:val="28"/>
          <w:szCs w:val="28"/>
          <w:u w:val="single"/>
        </w:rPr>
        <w:t xml:space="preserve"> </w:t>
      </w:r>
    </w:p>
    <w:p w14:paraId="36C3BA65" w14:textId="77777777" w:rsidR="002C2B0A" w:rsidRPr="00F31BAE" w:rsidRDefault="002C2B0A" w:rsidP="002C2B0A">
      <w:pPr>
        <w:jc w:val="both"/>
        <w:rPr>
          <w:rFonts w:ascii="Calibri" w:hAnsi="Calibri"/>
          <w:sz w:val="28"/>
          <w:szCs w:val="28"/>
        </w:rPr>
      </w:pPr>
      <w:r w:rsidRPr="00F31BAE">
        <w:rPr>
          <w:rFonts w:ascii="Calibri" w:hAnsi="Calibri"/>
          <w:sz w:val="28"/>
          <w:szCs w:val="28"/>
        </w:rPr>
        <w:t>The purpose of</w:t>
      </w:r>
      <w:r w:rsidR="00590EEC" w:rsidRPr="00F31BAE">
        <w:rPr>
          <w:rFonts w:ascii="Calibri" w:hAnsi="Calibri"/>
          <w:sz w:val="28"/>
          <w:szCs w:val="28"/>
        </w:rPr>
        <w:t xml:space="preserve"> this thesis is to explore the </w:t>
      </w:r>
      <w:r w:rsidRPr="00F31BAE">
        <w:rPr>
          <w:rFonts w:ascii="Calibri" w:hAnsi="Calibri"/>
          <w:sz w:val="28"/>
          <w:szCs w:val="28"/>
        </w:rPr>
        <w:t>impact</w:t>
      </w:r>
      <w:r w:rsidR="00590EEC" w:rsidRPr="00F31BAE">
        <w:rPr>
          <w:rFonts w:ascii="Calibri" w:hAnsi="Calibri"/>
          <w:sz w:val="28"/>
          <w:szCs w:val="28"/>
        </w:rPr>
        <w:t xml:space="preserve"> that loss has on the parties in the mediation process itself. </w:t>
      </w:r>
      <w:proofErr w:type="gramStart"/>
      <w:r w:rsidR="00590EEC" w:rsidRPr="00F31BAE">
        <w:rPr>
          <w:rFonts w:ascii="Calibri" w:hAnsi="Calibri"/>
          <w:sz w:val="28"/>
          <w:szCs w:val="28"/>
        </w:rPr>
        <w:t>In particular a</w:t>
      </w:r>
      <w:proofErr w:type="gramEnd"/>
      <w:r w:rsidR="00590EEC" w:rsidRPr="00F31BAE">
        <w:rPr>
          <w:rFonts w:ascii="Calibri" w:hAnsi="Calibri"/>
          <w:sz w:val="28"/>
          <w:szCs w:val="28"/>
        </w:rPr>
        <w:t xml:space="preserve"> thorough analysis of the vast array of mediations conducted with the RM over the last fifteen or so years, confirmed that the </w:t>
      </w:r>
      <w:r w:rsidRPr="00F31BAE">
        <w:rPr>
          <w:sz w:val="28"/>
          <w:szCs w:val="28"/>
        </w:rPr>
        <w:t>RM made possible for the parties an opportunity to make sense of the loss</w:t>
      </w:r>
      <w:r w:rsidR="00590EEC" w:rsidRPr="00F31BAE">
        <w:rPr>
          <w:sz w:val="28"/>
          <w:szCs w:val="28"/>
        </w:rPr>
        <w:t>,</w:t>
      </w:r>
      <w:r w:rsidRPr="00F31BAE">
        <w:rPr>
          <w:sz w:val="28"/>
          <w:szCs w:val="28"/>
        </w:rPr>
        <w:t xml:space="preserve"> and </w:t>
      </w:r>
      <w:r w:rsidR="00590EEC" w:rsidRPr="00F31BAE">
        <w:rPr>
          <w:sz w:val="28"/>
          <w:szCs w:val="28"/>
        </w:rPr>
        <w:t xml:space="preserve">it </w:t>
      </w:r>
      <w:r w:rsidRPr="00F31BAE">
        <w:rPr>
          <w:sz w:val="28"/>
          <w:szCs w:val="28"/>
        </w:rPr>
        <w:t xml:space="preserve">also made possible the imparting of knowledge about relational learning to the parties to guide them to move forward. </w:t>
      </w:r>
      <w:r w:rsidRPr="00F31BAE">
        <w:rPr>
          <w:rFonts w:ascii="Calibri" w:hAnsi="Calibri"/>
          <w:sz w:val="28"/>
          <w:szCs w:val="28"/>
        </w:rPr>
        <w:t xml:space="preserve">In the RM, the mediation itself becomes an exploratory qualitative </w:t>
      </w:r>
      <w:r w:rsidR="00590EEC" w:rsidRPr="00F31BAE">
        <w:rPr>
          <w:rFonts w:ascii="Calibri" w:hAnsi="Calibri"/>
          <w:sz w:val="28"/>
          <w:szCs w:val="28"/>
        </w:rPr>
        <w:t xml:space="preserve">mechanism used </w:t>
      </w:r>
      <w:r w:rsidRPr="00F31BAE">
        <w:rPr>
          <w:rFonts w:ascii="Calibri" w:hAnsi="Calibri"/>
          <w:sz w:val="28"/>
          <w:szCs w:val="28"/>
        </w:rPr>
        <w:t xml:space="preserve">by the participants as they reconstruct their meanings associated with the loss </w:t>
      </w:r>
      <w:proofErr w:type="gramStart"/>
      <w:r w:rsidRPr="00F31BAE">
        <w:rPr>
          <w:rFonts w:ascii="Calibri" w:hAnsi="Calibri"/>
          <w:sz w:val="28"/>
          <w:szCs w:val="28"/>
        </w:rPr>
        <w:t>in order to</w:t>
      </w:r>
      <w:proofErr w:type="gramEnd"/>
      <w:r w:rsidRPr="00F31BAE">
        <w:rPr>
          <w:rFonts w:ascii="Calibri" w:hAnsi="Calibri"/>
          <w:sz w:val="28"/>
          <w:szCs w:val="28"/>
        </w:rPr>
        <w:t xml:space="preserve"> co-create another reality. From this perspective the process of mediation can itself be seen as a process based on social constructionist principles and methodology – an action process which deals with the everyday reality of common and significant disputes.</w:t>
      </w:r>
      <w:r w:rsidR="00312E5C" w:rsidRPr="00F31BAE">
        <w:rPr>
          <w:rFonts w:ascii="Calibri" w:hAnsi="Calibri"/>
          <w:sz w:val="28"/>
          <w:szCs w:val="28"/>
        </w:rPr>
        <w:t xml:space="preserve"> </w:t>
      </w:r>
    </w:p>
    <w:p w14:paraId="36C3BA66" w14:textId="77777777" w:rsidR="00312E5C" w:rsidRPr="00F31BAE" w:rsidRDefault="00312E5C" w:rsidP="0099425D">
      <w:pPr>
        <w:pStyle w:val="ListParagraph"/>
        <w:numPr>
          <w:ilvl w:val="0"/>
          <w:numId w:val="41"/>
        </w:numPr>
        <w:jc w:val="both"/>
        <w:rPr>
          <w:rFonts w:ascii="Calibri" w:hAnsi="Calibri"/>
          <w:sz w:val="28"/>
          <w:szCs w:val="28"/>
          <w:u w:val="single"/>
        </w:rPr>
      </w:pPr>
      <w:r w:rsidRPr="00F31BAE">
        <w:rPr>
          <w:rFonts w:ascii="Calibri" w:hAnsi="Calibri"/>
          <w:sz w:val="28"/>
          <w:szCs w:val="28"/>
          <w:u w:val="single"/>
        </w:rPr>
        <w:t>The Foundations of Social Constructionist Theory:</w:t>
      </w:r>
    </w:p>
    <w:p w14:paraId="36C3BA67" w14:textId="77777777" w:rsidR="005829D2" w:rsidRPr="00F31BAE" w:rsidRDefault="009C1738" w:rsidP="005829D2">
      <w:pPr>
        <w:pStyle w:val="NormalWeb"/>
        <w:jc w:val="both"/>
        <w:rPr>
          <w:rFonts w:asciiTheme="minorHAnsi" w:hAnsiTheme="minorHAnsi"/>
          <w:sz w:val="28"/>
          <w:szCs w:val="28"/>
        </w:rPr>
      </w:pPr>
      <w:r w:rsidRPr="00F31BAE">
        <w:rPr>
          <w:rFonts w:asciiTheme="minorHAnsi" w:hAnsiTheme="minorHAnsi"/>
          <w:sz w:val="28"/>
          <w:szCs w:val="28"/>
        </w:rPr>
        <w:t xml:space="preserve">As a process of co-creation, the mediation process, like social constructionism, is itself about the ‘game in the making’ as opposed to Law which is about ‘the game with fixed </w:t>
      </w:r>
      <w:proofErr w:type="gramStart"/>
      <w:r w:rsidRPr="00F31BAE">
        <w:rPr>
          <w:rFonts w:asciiTheme="minorHAnsi" w:hAnsiTheme="minorHAnsi"/>
          <w:sz w:val="28"/>
          <w:szCs w:val="28"/>
        </w:rPr>
        <w:t>rules’</w:t>
      </w:r>
      <w:proofErr w:type="gramEnd"/>
      <w:r w:rsidRPr="00F31BAE">
        <w:rPr>
          <w:rFonts w:asciiTheme="minorHAnsi" w:hAnsiTheme="minorHAnsi"/>
          <w:sz w:val="28"/>
          <w:szCs w:val="28"/>
        </w:rPr>
        <w:t xml:space="preserve">.  By offering a social constructionist analysis of mediation, the thesis places the practice of mediation under a philosophical framework to produce a greater understanding of the process of dispute resolution as an ongoing active societal change process. </w:t>
      </w:r>
    </w:p>
    <w:p w14:paraId="36C3BA68" w14:textId="77777777" w:rsidR="009C1738" w:rsidRPr="00F31BAE" w:rsidRDefault="005829D2" w:rsidP="005829D2">
      <w:pPr>
        <w:pStyle w:val="NormalWeb"/>
        <w:jc w:val="both"/>
        <w:rPr>
          <w:rFonts w:ascii="Calibri" w:hAnsi="Calibri"/>
          <w:sz w:val="28"/>
          <w:szCs w:val="28"/>
        </w:rPr>
      </w:pPr>
      <w:r w:rsidRPr="00F31BAE">
        <w:rPr>
          <w:rFonts w:ascii="Calibri" w:hAnsi="Calibri"/>
          <w:sz w:val="28"/>
          <w:szCs w:val="28"/>
        </w:rPr>
        <w:lastRenderedPageBreak/>
        <w:t xml:space="preserve">The thesis relies on Kenneth </w:t>
      </w:r>
      <w:proofErr w:type="spellStart"/>
      <w:r w:rsidRPr="00F31BAE">
        <w:rPr>
          <w:rFonts w:ascii="Calibri" w:hAnsi="Calibri"/>
          <w:sz w:val="28"/>
          <w:szCs w:val="28"/>
        </w:rPr>
        <w:t>Gergen’s</w:t>
      </w:r>
      <w:proofErr w:type="spellEnd"/>
      <w:r w:rsidRPr="00F31BAE">
        <w:rPr>
          <w:rStyle w:val="FootnoteReference"/>
          <w:rFonts w:ascii="Calibri" w:hAnsi="Calibri"/>
          <w:sz w:val="28"/>
          <w:szCs w:val="28"/>
        </w:rPr>
        <w:footnoteReference w:id="30"/>
      </w:r>
      <w:r w:rsidRPr="00F31BAE">
        <w:rPr>
          <w:rFonts w:ascii="Calibri" w:hAnsi="Calibri"/>
          <w:sz w:val="28"/>
          <w:szCs w:val="28"/>
        </w:rPr>
        <w:t xml:space="preserve"> interpretations of social constructionist theories from his studies over the last </w:t>
      </w:r>
      <w:proofErr w:type="gramStart"/>
      <w:r w:rsidRPr="00F31BAE">
        <w:rPr>
          <w:rFonts w:ascii="Calibri" w:hAnsi="Calibri"/>
          <w:sz w:val="28"/>
          <w:szCs w:val="28"/>
        </w:rPr>
        <w:t>twenty five</w:t>
      </w:r>
      <w:proofErr w:type="gramEnd"/>
      <w:r w:rsidRPr="00F31BAE">
        <w:rPr>
          <w:rFonts w:ascii="Calibri" w:hAnsi="Calibri"/>
          <w:sz w:val="28"/>
          <w:szCs w:val="28"/>
        </w:rPr>
        <w:t xml:space="preserve"> years, including his latest book </w:t>
      </w:r>
      <w:r w:rsidRPr="00F31BAE">
        <w:rPr>
          <w:rFonts w:ascii="Calibri" w:hAnsi="Calibri"/>
          <w:i/>
          <w:sz w:val="28"/>
          <w:szCs w:val="28"/>
        </w:rPr>
        <w:t>Relational Being: Beyond Self and Community</w:t>
      </w:r>
      <w:r w:rsidRPr="00F31BAE">
        <w:rPr>
          <w:rFonts w:ascii="Calibri" w:hAnsi="Calibri"/>
          <w:sz w:val="28"/>
          <w:szCs w:val="28"/>
        </w:rPr>
        <w:t xml:space="preserve">. The thesis aims to analyze from a social constructionist perspective, the practical workings of what is constructed by the parties in the mediation process as they aim for agreement.  The study therefore analyses the process of how the reconstruction of meaning about the loss unfolds between the parties from a systemic constructionist perspective which applies to any dispute and therefore to any mediation. </w:t>
      </w:r>
    </w:p>
    <w:p w14:paraId="36C3BA69" w14:textId="77777777" w:rsidR="002C2B0A" w:rsidRPr="00F31BAE" w:rsidRDefault="002C2B0A" w:rsidP="002C2B0A">
      <w:pPr>
        <w:jc w:val="both"/>
        <w:rPr>
          <w:rFonts w:ascii="Calibri" w:hAnsi="Calibri"/>
          <w:sz w:val="28"/>
          <w:szCs w:val="28"/>
        </w:rPr>
      </w:pPr>
      <w:r w:rsidRPr="00F31BAE">
        <w:rPr>
          <w:rFonts w:ascii="Calibri" w:hAnsi="Calibri"/>
          <w:sz w:val="28"/>
          <w:szCs w:val="28"/>
        </w:rPr>
        <w:t xml:space="preserve">The thesis proposes a normative framework to offer a model of mediation that can deal with loss and its incumbent grief, thereby making it a more effective dispute resolution tool.  The normative framework considers two psychological models – the emotion-focused </w:t>
      </w:r>
      <w:r w:rsidR="004F0E0A" w:rsidRPr="00F31BAE">
        <w:rPr>
          <w:rFonts w:ascii="Calibri" w:hAnsi="Calibri"/>
          <w:sz w:val="28"/>
          <w:szCs w:val="28"/>
        </w:rPr>
        <w:t xml:space="preserve">relational </w:t>
      </w:r>
      <w:r w:rsidRPr="00F31BAE">
        <w:rPr>
          <w:rFonts w:ascii="Calibri" w:hAnsi="Calibri"/>
          <w:sz w:val="28"/>
          <w:szCs w:val="28"/>
        </w:rPr>
        <w:t xml:space="preserve">model – to address the parties’ emotions of grief in relation to the loss- and in particular their levels of readiness; and the risk-need model to address the parties’ economic and social needs in the framework of their legal rights within the community. The former model is based on psychological theories, whilst the latter model is </w:t>
      </w:r>
      <w:r w:rsidR="004F0E0A" w:rsidRPr="00F31BAE">
        <w:rPr>
          <w:rFonts w:ascii="Calibri" w:hAnsi="Calibri"/>
          <w:sz w:val="28"/>
          <w:szCs w:val="28"/>
        </w:rPr>
        <w:t xml:space="preserve">based on social conflict theory working within the framework of legal principles. </w:t>
      </w:r>
      <w:r w:rsidRPr="00F31BAE">
        <w:rPr>
          <w:rFonts w:ascii="Calibri" w:hAnsi="Calibri"/>
          <w:sz w:val="28"/>
          <w:szCs w:val="28"/>
        </w:rPr>
        <w:t xml:space="preserve">  </w:t>
      </w:r>
    </w:p>
    <w:p w14:paraId="36C3BA6A" w14:textId="77777777" w:rsidR="009C1738" w:rsidRPr="00F31BAE" w:rsidRDefault="002C2B0A" w:rsidP="009C1738">
      <w:pPr>
        <w:jc w:val="both"/>
        <w:rPr>
          <w:sz w:val="28"/>
          <w:szCs w:val="28"/>
        </w:rPr>
      </w:pPr>
      <w:r w:rsidRPr="00F31BAE">
        <w:rPr>
          <w:sz w:val="28"/>
          <w:szCs w:val="28"/>
        </w:rPr>
        <w:t xml:space="preserve">The function of the thesis is to demonstrate how the RM has been developed as a normative framework that can effectively deal with loss </w:t>
      </w:r>
      <w:proofErr w:type="gramStart"/>
      <w:r w:rsidRPr="00F31BAE">
        <w:rPr>
          <w:sz w:val="28"/>
          <w:szCs w:val="28"/>
        </w:rPr>
        <w:t>through the use of</w:t>
      </w:r>
      <w:proofErr w:type="gramEnd"/>
      <w:r w:rsidRPr="00F31BAE">
        <w:rPr>
          <w:sz w:val="28"/>
          <w:szCs w:val="28"/>
        </w:rPr>
        <w:t xml:space="preserve"> relational learning and by so doing, to offe</w:t>
      </w:r>
      <w:r w:rsidR="00924FBC" w:rsidRPr="00F31BAE">
        <w:rPr>
          <w:sz w:val="28"/>
          <w:szCs w:val="28"/>
        </w:rPr>
        <w:t>r an analysis of the practical m</w:t>
      </w:r>
      <w:r w:rsidRPr="00F31BAE">
        <w:rPr>
          <w:sz w:val="28"/>
          <w:szCs w:val="28"/>
        </w:rPr>
        <w:t xml:space="preserve">ediation process from a social constructionist perspective. </w:t>
      </w:r>
    </w:p>
    <w:p w14:paraId="36C3BA6B" w14:textId="77777777" w:rsidR="005829D2" w:rsidRPr="00F31BAE" w:rsidRDefault="005829D2" w:rsidP="005829D2">
      <w:pPr>
        <w:jc w:val="both"/>
        <w:rPr>
          <w:rFonts w:cs="Times New Roman"/>
          <w:sz w:val="28"/>
          <w:szCs w:val="28"/>
        </w:rPr>
      </w:pPr>
      <w:r w:rsidRPr="00F31BAE">
        <w:rPr>
          <w:rFonts w:cs="Times New Roman"/>
          <w:sz w:val="28"/>
          <w:szCs w:val="28"/>
        </w:rPr>
        <w:t xml:space="preserve">Psychological research, </w:t>
      </w:r>
      <w:r w:rsidRPr="00F31BAE">
        <w:rPr>
          <w:sz w:val="28"/>
          <w:szCs w:val="28"/>
        </w:rPr>
        <w:t>a</w:t>
      </w:r>
      <w:r w:rsidRPr="00F31BAE">
        <w:rPr>
          <w:rFonts w:cs="Times New Roman"/>
          <w:sz w:val="28"/>
          <w:szCs w:val="28"/>
        </w:rPr>
        <w:t xml:space="preserve">s stated earlier, demands a degree of empirical correspondence between ideas and data </w:t>
      </w:r>
      <w:proofErr w:type="gramStart"/>
      <w:r w:rsidRPr="00F31BAE">
        <w:rPr>
          <w:rFonts w:cs="Times New Roman"/>
          <w:sz w:val="28"/>
          <w:szCs w:val="28"/>
        </w:rPr>
        <w:t>in order to</w:t>
      </w:r>
      <w:proofErr w:type="gramEnd"/>
      <w:r w:rsidRPr="00F31BAE">
        <w:rPr>
          <w:rFonts w:cs="Times New Roman"/>
          <w:sz w:val="28"/>
          <w:szCs w:val="28"/>
        </w:rPr>
        <w:t xml:space="preserve"> be definitive about the nature of the human psyche.  Law similarly presents definitive positions about the nature of society by outlining the ‘rules of the game’ by which a society functions. But, as stated earlier, such levels of definitiveness are not always possible or even desirable for clinicians dealing with the unique, case-by-case demands of every-</w:t>
      </w:r>
      <w:r w:rsidRPr="00F31BAE">
        <w:rPr>
          <w:rFonts w:cs="Times New Roman"/>
          <w:sz w:val="28"/>
          <w:szCs w:val="28"/>
        </w:rPr>
        <w:lastRenderedPageBreak/>
        <w:t xml:space="preserve">day practice; nor are they necessarily desirable for mediators similarly facing the idiosyncratic circumstances of their parties’ situations. </w:t>
      </w:r>
    </w:p>
    <w:p w14:paraId="36C3BA6C" w14:textId="77777777" w:rsidR="005829D2" w:rsidRPr="00F31BAE" w:rsidRDefault="005829D2" w:rsidP="005829D2">
      <w:pPr>
        <w:jc w:val="both"/>
        <w:rPr>
          <w:rFonts w:cs="Times New Roman"/>
          <w:sz w:val="28"/>
          <w:szCs w:val="28"/>
        </w:rPr>
      </w:pPr>
      <w:r w:rsidRPr="00F31BAE">
        <w:rPr>
          <w:rFonts w:cs="Times New Roman"/>
          <w:sz w:val="28"/>
          <w:szCs w:val="28"/>
        </w:rPr>
        <w:t xml:space="preserve">Like clinicians, it is difficult for mediators to always rely on a broad set of principles that tells them definitively what to do or say; let alone when to do it. In this regard, mediation, like counselling, is more about ‘the game in the making’ than it is about the ‘rules of the game’. The aim therefore of the psychological researcher is not only to assist the clinicians to ask difficult questions when doing their work, but also to assist mediators to remain sceptical of oversimplified explanations of the human psyche that can appear in the parties’ narratives. </w:t>
      </w:r>
    </w:p>
    <w:p w14:paraId="36C3BA6D" w14:textId="77777777" w:rsidR="005829D2" w:rsidRPr="00F31BAE" w:rsidRDefault="005829D2" w:rsidP="009C1738">
      <w:pPr>
        <w:jc w:val="both"/>
        <w:rPr>
          <w:rFonts w:cs="Times New Roman"/>
          <w:sz w:val="28"/>
          <w:szCs w:val="28"/>
        </w:rPr>
      </w:pPr>
      <w:r w:rsidRPr="00F31BAE">
        <w:rPr>
          <w:rFonts w:cs="Times New Roman"/>
          <w:sz w:val="28"/>
          <w:szCs w:val="28"/>
        </w:rPr>
        <w:t xml:space="preserve">Psychological   research can further assist both clinicians and mediators to remain sceptical of reductive answers to complex questions. In this way, psychological research serves as a corrective not only for clinicians, but also for mediators to guard against the pervasive human temptation of their parties to construct narratives that match their preconceptions and their unexamined biases. By exercising appropriate </w:t>
      </w:r>
      <w:proofErr w:type="spellStart"/>
      <w:r w:rsidRPr="00F31BAE">
        <w:rPr>
          <w:rFonts w:cs="Times New Roman"/>
          <w:sz w:val="28"/>
          <w:szCs w:val="28"/>
        </w:rPr>
        <w:t>self reflexivity</w:t>
      </w:r>
      <w:proofErr w:type="spellEnd"/>
      <w:r w:rsidRPr="00F31BAE">
        <w:rPr>
          <w:rFonts w:cs="Times New Roman"/>
          <w:sz w:val="28"/>
          <w:szCs w:val="28"/>
        </w:rPr>
        <w:t xml:space="preserve">, listening skills and constructive reframing, the mediator </w:t>
      </w:r>
      <w:proofErr w:type="gramStart"/>
      <w:r w:rsidRPr="00F31BAE">
        <w:rPr>
          <w:rFonts w:cs="Times New Roman"/>
          <w:sz w:val="28"/>
          <w:szCs w:val="28"/>
        </w:rPr>
        <w:t>is able to</w:t>
      </w:r>
      <w:proofErr w:type="gramEnd"/>
      <w:r w:rsidRPr="00F31BAE">
        <w:rPr>
          <w:rFonts w:cs="Times New Roman"/>
          <w:sz w:val="28"/>
          <w:szCs w:val="28"/>
        </w:rPr>
        <w:t xml:space="preserve"> better understand from where the parties are coming along their healing journey in order to better assist them to move forward from their losses. </w:t>
      </w:r>
    </w:p>
    <w:p w14:paraId="36C3BA6E" w14:textId="77777777" w:rsidR="009741EE" w:rsidRPr="00F31BAE" w:rsidRDefault="006E6144" w:rsidP="00844E65">
      <w:pPr>
        <w:pStyle w:val="NormalWeb"/>
        <w:jc w:val="both"/>
        <w:rPr>
          <w:rFonts w:ascii="Calibri" w:hAnsi="Calibri"/>
          <w:sz w:val="28"/>
          <w:szCs w:val="28"/>
          <w:u w:val="single"/>
        </w:rPr>
      </w:pPr>
      <w:r w:rsidRPr="00F31BAE">
        <w:rPr>
          <w:rFonts w:ascii="Calibri" w:hAnsi="Calibri"/>
          <w:sz w:val="28"/>
          <w:szCs w:val="28"/>
        </w:rPr>
        <w:t>f</w:t>
      </w:r>
      <w:r w:rsidR="00F55585" w:rsidRPr="00F31BAE">
        <w:rPr>
          <w:rFonts w:ascii="Calibri" w:hAnsi="Calibri"/>
          <w:sz w:val="28"/>
          <w:szCs w:val="28"/>
        </w:rPr>
        <w:t xml:space="preserve">. </w:t>
      </w:r>
      <w:r w:rsidR="00F55585" w:rsidRPr="00F31BAE">
        <w:rPr>
          <w:rFonts w:ascii="Calibri" w:hAnsi="Calibri"/>
          <w:sz w:val="28"/>
          <w:szCs w:val="28"/>
        </w:rPr>
        <w:tab/>
      </w:r>
      <w:r w:rsidR="009741EE" w:rsidRPr="00F31BAE">
        <w:rPr>
          <w:rFonts w:ascii="Calibri" w:hAnsi="Calibri"/>
          <w:b/>
          <w:sz w:val="28"/>
          <w:szCs w:val="28"/>
          <w:u w:val="single"/>
        </w:rPr>
        <w:t>Significance of the Study:</w:t>
      </w:r>
      <w:r w:rsidR="009741EE" w:rsidRPr="00F31BAE">
        <w:rPr>
          <w:rFonts w:ascii="Calibri" w:hAnsi="Calibri"/>
          <w:sz w:val="28"/>
          <w:szCs w:val="28"/>
          <w:u w:val="single"/>
        </w:rPr>
        <w:t xml:space="preserve"> </w:t>
      </w:r>
    </w:p>
    <w:p w14:paraId="36C3BA6F" w14:textId="77777777" w:rsidR="00907D54" w:rsidRPr="00F31BAE" w:rsidRDefault="00F02EBF" w:rsidP="007E77FC">
      <w:pPr>
        <w:jc w:val="both"/>
        <w:rPr>
          <w:rFonts w:ascii="Calibri" w:hAnsi="Calibri"/>
          <w:sz w:val="28"/>
          <w:szCs w:val="28"/>
        </w:rPr>
      </w:pPr>
      <w:r w:rsidRPr="00F31BAE">
        <w:rPr>
          <w:rFonts w:ascii="Calibri" w:hAnsi="Calibri"/>
          <w:sz w:val="28"/>
          <w:szCs w:val="28"/>
        </w:rPr>
        <w:t xml:space="preserve">The significance of the study is that </w:t>
      </w:r>
      <w:r w:rsidR="004E7D1A" w:rsidRPr="00F31BAE">
        <w:rPr>
          <w:rFonts w:ascii="Calibri" w:hAnsi="Calibri"/>
          <w:sz w:val="28"/>
          <w:szCs w:val="28"/>
        </w:rPr>
        <w:t>the findings from the use of the RM demonstrate</w:t>
      </w:r>
      <w:r w:rsidRPr="00F31BAE">
        <w:rPr>
          <w:rFonts w:ascii="Calibri" w:hAnsi="Calibri"/>
          <w:sz w:val="28"/>
          <w:szCs w:val="28"/>
        </w:rPr>
        <w:t xml:space="preserve"> that the way the parties deal with their loss directly affects the outcome of the mediation process in a proportional manner. That is, the more empathy </w:t>
      </w:r>
      <w:r w:rsidR="00F7572F" w:rsidRPr="00F31BAE">
        <w:rPr>
          <w:rFonts w:ascii="Calibri" w:hAnsi="Calibri"/>
          <w:sz w:val="28"/>
          <w:szCs w:val="28"/>
        </w:rPr>
        <w:t xml:space="preserve">one </w:t>
      </w:r>
      <w:r w:rsidRPr="00F31BAE">
        <w:rPr>
          <w:rFonts w:ascii="Calibri" w:hAnsi="Calibri"/>
          <w:sz w:val="28"/>
          <w:szCs w:val="28"/>
        </w:rPr>
        <w:t>party has for the other, the more effectively that party can move forward</w:t>
      </w:r>
      <w:r w:rsidR="00F7572F" w:rsidRPr="00F31BAE">
        <w:rPr>
          <w:rFonts w:ascii="Calibri" w:hAnsi="Calibri"/>
          <w:sz w:val="28"/>
          <w:szCs w:val="28"/>
        </w:rPr>
        <w:t xml:space="preserve"> with or without the other</w:t>
      </w:r>
      <w:r w:rsidRPr="00F31BAE">
        <w:rPr>
          <w:rFonts w:ascii="Calibri" w:hAnsi="Calibri"/>
          <w:sz w:val="28"/>
          <w:szCs w:val="28"/>
        </w:rPr>
        <w:t xml:space="preserve">. </w:t>
      </w:r>
      <w:r w:rsidR="00864320" w:rsidRPr="00F31BAE">
        <w:rPr>
          <w:rFonts w:ascii="Calibri" w:hAnsi="Calibri"/>
          <w:sz w:val="28"/>
          <w:szCs w:val="28"/>
        </w:rPr>
        <w:t xml:space="preserve">The study also </w:t>
      </w:r>
      <w:r w:rsidR="00907D54" w:rsidRPr="00F31BAE">
        <w:rPr>
          <w:rFonts w:ascii="Calibri" w:hAnsi="Calibri"/>
          <w:sz w:val="28"/>
          <w:szCs w:val="28"/>
        </w:rPr>
        <w:t xml:space="preserve">analyses </w:t>
      </w:r>
      <w:r w:rsidR="00864320" w:rsidRPr="00F31BAE">
        <w:rPr>
          <w:rFonts w:ascii="Calibri" w:hAnsi="Calibri"/>
          <w:sz w:val="28"/>
          <w:szCs w:val="28"/>
        </w:rPr>
        <w:t xml:space="preserve">the findings of the psychological literature about the impact of psychological readiness on the ability to empathise </w:t>
      </w:r>
      <w:r w:rsidR="009A50C9" w:rsidRPr="00F31BAE">
        <w:rPr>
          <w:rFonts w:ascii="Calibri" w:hAnsi="Calibri"/>
          <w:sz w:val="28"/>
          <w:szCs w:val="28"/>
        </w:rPr>
        <w:t>(</w:t>
      </w:r>
      <w:r w:rsidR="00864320" w:rsidRPr="00F31BAE">
        <w:rPr>
          <w:rFonts w:ascii="Calibri" w:hAnsi="Calibri"/>
          <w:sz w:val="28"/>
          <w:szCs w:val="28"/>
        </w:rPr>
        <w:t xml:space="preserve">as a means </w:t>
      </w:r>
      <w:r w:rsidR="009A50C9" w:rsidRPr="00F31BAE">
        <w:rPr>
          <w:rFonts w:ascii="Calibri" w:hAnsi="Calibri"/>
          <w:sz w:val="28"/>
          <w:szCs w:val="28"/>
        </w:rPr>
        <w:t xml:space="preserve">of moving forward from the loss), </w:t>
      </w:r>
      <w:proofErr w:type="gramStart"/>
      <w:r w:rsidR="00907D54" w:rsidRPr="00F31BAE">
        <w:rPr>
          <w:rFonts w:ascii="Calibri" w:hAnsi="Calibri"/>
          <w:sz w:val="28"/>
          <w:szCs w:val="28"/>
        </w:rPr>
        <w:t>in order to</w:t>
      </w:r>
      <w:proofErr w:type="gramEnd"/>
      <w:r w:rsidR="00907D54" w:rsidRPr="00F31BAE">
        <w:rPr>
          <w:rFonts w:ascii="Calibri" w:hAnsi="Calibri"/>
          <w:sz w:val="28"/>
          <w:szCs w:val="28"/>
        </w:rPr>
        <w:t xml:space="preserve"> relate this with </w:t>
      </w:r>
      <w:r w:rsidR="009A50C9" w:rsidRPr="00F31BAE">
        <w:rPr>
          <w:rFonts w:ascii="Calibri" w:hAnsi="Calibri"/>
          <w:sz w:val="28"/>
          <w:szCs w:val="28"/>
        </w:rPr>
        <w:t>the pragma</w:t>
      </w:r>
      <w:r w:rsidR="0013123D" w:rsidRPr="00F31BAE">
        <w:rPr>
          <w:rFonts w:ascii="Calibri" w:hAnsi="Calibri"/>
          <w:sz w:val="28"/>
          <w:szCs w:val="28"/>
        </w:rPr>
        <w:t>tic findings of the researcher</w:t>
      </w:r>
      <w:r w:rsidR="00907D54" w:rsidRPr="00F31BAE">
        <w:rPr>
          <w:rFonts w:ascii="Calibri" w:hAnsi="Calibri"/>
          <w:sz w:val="28"/>
          <w:szCs w:val="28"/>
        </w:rPr>
        <w:t xml:space="preserve">. </w:t>
      </w:r>
    </w:p>
    <w:p w14:paraId="36C3BA70" w14:textId="77777777" w:rsidR="00864320" w:rsidRPr="00F31BAE" w:rsidRDefault="00907D54" w:rsidP="007E77FC">
      <w:pPr>
        <w:jc w:val="both"/>
        <w:rPr>
          <w:rFonts w:ascii="Calibri" w:hAnsi="Calibri"/>
          <w:sz w:val="28"/>
          <w:szCs w:val="28"/>
        </w:rPr>
      </w:pPr>
      <w:r w:rsidRPr="00F31BAE">
        <w:rPr>
          <w:rFonts w:ascii="Calibri" w:hAnsi="Calibri"/>
          <w:sz w:val="28"/>
          <w:szCs w:val="28"/>
        </w:rPr>
        <w:lastRenderedPageBreak/>
        <w:t>T</w:t>
      </w:r>
      <w:r w:rsidR="00864320" w:rsidRPr="00F31BAE">
        <w:rPr>
          <w:rFonts w:ascii="Calibri" w:hAnsi="Calibri"/>
          <w:sz w:val="28"/>
          <w:szCs w:val="28"/>
        </w:rPr>
        <w:t xml:space="preserve">he study </w:t>
      </w:r>
      <w:r w:rsidR="00FF5485" w:rsidRPr="00F31BAE">
        <w:rPr>
          <w:rFonts w:ascii="Calibri" w:hAnsi="Calibri"/>
          <w:sz w:val="28"/>
          <w:szCs w:val="28"/>
        </w:rPr>
        <w:t xml:space="preserve">has selected </w:t>
      </w:r>
      <w:r w:rsidR="00955FB4" w:rsidRPr="00F31BAE">
        <w:rPr>
          <w:rFonts w:ascii="Calibri" w:hAnsi="Calibri"/>
          <w:sz w:val="28"/>
          <w:szCs w:val="28"/>
        </w:rPr>
        <w:t xml:space="preserve">the work of </w:t>
      </w:r>
      <w:proofErr w:type="spellStart"/>
      <w:r w:rsidR="00955FB4" w:rsidRPr="00F31BAE">
        <w:rPr>
          <w:rFonts w:ascii="Calibri" w:hAnsi="Calibri"/>
          <w:sz w:val="28"/>
          <w:szCs w:val="28"/>
        </w:rPr>
        <w:t>Neimeyer</w:t>
      </w:r>
      <w:proofErr w:type="spellEnd"/>
      <w:r w:rsidR="00110B17" w:rsidRPr="00F31BAE">
        <w:rPr>
          <w:rStyle w:val="FootnoteReference"/>
          <w:rFonts w:ascii="Calibri" w:hAnsi="Calibri"/>
          <w:sz w:val="28"/>
          <w:szCs w:val="28"/>
        </w:rPr>
        <w:footnoteReference w:id="31"/>
      </w:r>
      <w:r w:rsidR="00110B17" w:rsidRPr="00F31BAE">
        <w:rPr>
          <w:rFonts w:ascii="Calibri" w:hAnsi="Calibri"/>
          <w:sz w:val="28"/>
          <w:szCs w:val="28"/>
        </w:rPr>
        <w:t xml:space="preserve">, </w:t>
      </w:r>
      <w:r w:rsidR="00955FB4" w:rsidRPr="00F31BAE">
        <w:rPr>
          <w:rFonts w:ascii="Calibri" w:hAnsi="Calibri"/>
          <w:sz w:val="28"/>
          <w:szCs w:val="28"/>
        </w:rPr>
        <w:t xml:space="preserve">and </w:t>
      </w:r>
      <w:proofErr w:type="spellStart"/>
      <w:r w:rsidR="00110B17" w:rsidRPr="00F31BAE">
        <w:rPr>
          <w:rFonts w:ascii="Calibri" w:hAnsi="Calibri"/>
          <w:sz w:val="28"/>
          <w:szCs w:val="28"/>
        </w:rPr>
        <w:t>Neimeyer</w:t>
      </w:r>
      <w:proofErr w:type="spellEnd"/>
      <w:r w:rsidR="00110B17" w:rsidRPr="00F31BAE">
        <w:rPr>
          <w:rFonts w:ascii="Calibri" w:hAnsi="Calibri"/>
          <w:sz w:val="28"/>
          <w:szCs w:val="28"/>
        </w:rPr>
        <w:t xml:space="preserve"> and </w:t>
      </w:r>
      <w:r w:rsidR="001B4BEA" w:rsidRPr="00F31BAE">
        <w:rPr>
          <w:rFonts w:ascii="Calibri" w:hAnsi="Calibri"/>
          <w:sz w:val="28"/>
          <w:szCs w:val="28"/>
        </w:rPr>
        <w:t>Sands</w:t>
      </w:r>
      <w:r w:rsidR="001B4BEA" w:rsidRPr="00F31BAE">
        <w:rPr>
          <w:rStyle w:val="FootnoteReference"/>
          <w:rFonts w:ascii="Calibri" w:hAnsi="Calibri"/>
          <w:sz w:val="28"/>
          <w:szCs w:val="28"/>
        </w:rPr>
        <w:footnoteReference w:id="32"/>
      </w:r>
      <w:r w:rsidR="00955FB4" w:rsidRPr="00F31BAE">
        <w:rPr>
          <w:rFonts w:ascii="Calibri" w:hAnsi="Calibri"/>
          <w:sz w:val="28"/>
          <w:szCs w:val="28"/>
        </w:rPr>
        <w:t xml:space="preserve"> </w:t>
      </w:r>
      <w:r w:rsidRPr="00F31BAE">
        <w:rPr>
          <w:rFonts w:ascii="Calibri" w:hAnsi="Calibri"/>
          <w:sz w:val="28"/>
          <w:szCs w:val="28"/>
        </w:rPr>
        <w:t xml:space="preserve">from their </w:t>
      </w:r>
      <w:r w:rsidR="00FF5485" w:rsidRPr="00F31BAE">
        <w:rPr>
          <w:rFonts w:ascii="Calibri" w:hAnsi="Calibri"/>
          <w:sz w:val="28"/>
          <w:szCs w:val="28"/>
        </w:rPr>
        <w:t>extensive research on how survivors of suicide have live</w:t>
      </w:r>
      <w:r w:rsidR="0038613F" w:rsidRPr="00F31BAE">
        <w:rPr>
          <w:rFonts w:ascii="Calibri" w:hAnsi="Calibri"/>
          <w:sz w:val="28"/>
          <w:szCs w:val="28"/>
        </w:rPr>
        <w:t>d</w:t>
      </w:r>
      <w:r w:rsidR="00FF5485" w:rsidRPr="00F31BAE">
        <w:rPr>
          <w:rFonts w:ascii="Calibri" w:hAnsi="Calibri"/>
          <w:sz w:val="28"/>
          <w:szCs w:val="28"/>
        </w:rPr>
        <w:t xml:space="preserve"> with the loss of a loved one</w:t>
      </w:r>
      <w:r w:rsidRPr="00F31BAE">
        <w:rPr>
          <w:rFonts w:ascii="Calibri" w:hAnsi="Calibri"/>
          <w:sz w:val="28"/>
          <w:szCs w:val="28"/>
        </w:rPr>
        <w:t xml:space="preserve"> as </w:t>
      </w:r>
      <w:r w:rsidR="0038613F" w:rsidRPr="00F31BAE">
        <w:rPr>
          <w:rFonts w:ascii="Calibri" w:hAnsi="Calibri"/>
          <w:sz w:val="28"/>
          <w:szCs w:val="28"/>
        </w:rPr>
        <w:t xml:space="preserve">an example of </w:t>
      </w:r>
      <w:r w:rsidR="00FF5485" w:rsidRPr="00F31BAE">
        <w:rPr>
          <w:rFonts w:ascii="Calibri" w:hAnsi="Calibri"/>
          <w:sz w:val="28"/>
          <w:szCs w:val="28"/>
        </w:rPr>
        <w:t>living with loss</w:t>
      </w:r>
      <w:r w:rsidR="00864320" w:rsidRPr="00F31BAE">
        <w:rPr>
          <w:rFonts w:ascii="Calibri" w:hAnsi="Calibri"/>
          <w:sz w:val="28"/>
          <w:szCs w:val="28"/>
        </w:rPr>
        <w:t xml:space="preserve"> from </w:t>
      </w:r>
      <w:r w:rsidR="00FF5485" w:rsidRPr="00F31BAE">
        <w:rPr>
          <w:rFonts w:ascii="Calibri" w:hAnsi="Calibri"/>
          <w:sz w:val="28"/>
          <w:szCs w:val="28"/>
        </w:rPr>
        <w:t xml:space="preserve">an </w:t>
      </w:r>
      <w:r w:rsidR="00864320" w:rsidRPr="00F31BAE">
        <w:rPr>
          <w:rFonts w:ascii="Calibri" w:hAnsi="Calibri"/>
          <w:sz w:val="28"/>
          <w:szCs w:val="28"/>
        </w:rPr>
        <w:t>extrem</w:t>
      </w:r>
      <w:r w:rsidR="00FF5485" w:rsidRPr="00F31BAE">
        <w:rPr>
          <w:rFonts w:ascii="Calibri" w:hAnsi="Calibri"/>
          <w:sz w:val="28"/>
          <w:szCs w:val="28"/>
        </w:rPr>
        <w:t>e position. The thesis aims to</w:t>
      </w:r>
      <w:r w:rsidRPr="00F31BAE">
        <w:rPr>
          <w:rFonts w:ascii="Calibri" w:hAnsi="Calibri"/>
          <w:sz w:val="28"/>
          <w:szCs w:val="28"/>
        </w:rPr>
        <w:t xml:space="preserve"> </w:t>
      </w:r>
      <w:proofErr w:type="gramStart"/>
      <w:r w:rsidRPr="00F31BAE">
        <w:rPr>
          <w:rFonts w:ascii="Calibri" w:hAnsi="Calibri"/>
          <w:sz w:val="28"/>
          <w:szCs w:val="28"/>
        </w:rPr>
        <w:t xml:space="preserve">explore </w:t>
      </w:r>
      <w:r w:rsidR="00FF5485" w:rsidRPr="00F31BAE">
        <w:rPr>
          <w:rFonts w:ascii="Calibri" w:hAnsi="Calibri"/>
          <w:sz w:val="28"/>
          <w:szCs w:val="28"/>
        </w:rPr>
        <w:t xml:space="preserve"> whether</w:t>
      </w:r>
      <w:proofErr w:type="gramEnd"/>
      <w:r w:rsidR="00FF5485" w:rsidRPr="00F31BAE">
        <w:rPr>
          <w:rFonts w:ascii="Calibri" w:hAnsi="Calibri"/>
          <w:sz w:val="28"/>
          <w:szCs w:val="28"/>
        </w:rPr>
        <w:t xml:space="preserve"> the findings of </w:t>
      </w:r>
      <w:proofErr w:type="spellStart"/>
      <w:r w:rsidR="00FF5485" w:rsidRPr="00F31BAE">
        <w:rPr>
          <w:rFonts w:ascii="Calibri" w:hAnsi="Calibri"/>
          <w:sz w:val="28"/>
          <w:szCs w:val="28"/>
        </w:rPr>
        <w:t>Neimeyer</w:t>
      </w:r>
      <w:proofErr w:type="spellEnd"/>
      <w:r w:rsidR="00FF5485" w:rsidRPr="00F31BAE">
        <w:rPr>
          <w:rFonts w:ascii="Calibri" w:hAnsi="Calibri"/>
          <w:sz w:val="28"/>
          <w:szCs w:val="28"/>
        </w:rPr>
        <w:t xml:space="preserve"> (2010)</w:t>
      </w:r>
      <w:r w:rsidR="00CD6D96" w:rsidRPr="00F31BAE">
        <w:rPr>
          <w:rFonts w:ascii="Calibri" w:hAnsi="Calibri"/>
          <w:sz w:val="28"/>
          <w:szCs w:val="28"/>
        </w:rPr>
        <w:t xml:space="preserve">, and </w:t>
      </w:r>
      <w:proofErr w:type="spellStart"/>
      <w:r w:rsidR="00CD6D96" w:rsidRPr="00F31BAE">
        <w:rPr>
          <w:rFonts w:ascii="Calibri" w:hAnsi="Calibri"/>
          <w:sz w:val="28"/>
          <w:szCs w:val="28"/>
        </w:rPr>
        <w:t>Neimeyer</w:t>
      </w:r>
      <w:proofErr w:type="spellEnd"/>
      <w:r w:rsidR="00CD6D96" w:rsidRPr="00F31BAE">
        <w:rPr>
          <w:rFonts w:ascii="Calibri" w:hAnsi="Calibri"/>
          <w:sz w:val="28"/>
          <w:szCs w:val="28"/>
        </w:rPr>
        <w:t xml:space="preserve"> and Sands (2011)</w:t>
      </w:r>
      <w:r w:rsidR="00EE7274" w:rsidRPr="00F31BAE">
        <w:rPr>
          <w:rFonts w:ascii="Calibri" w:hAnsi="Calibri"/>
          <w:sz w:val="28"/>
          <w:szCs w:val="28"/>
        </w:rPr>
        <w:t xml:space="preserve"> </w:t>
      </w:r>
      <w:r w:rsidRPr="00F31BAE">
        <w:rPr>
          <w:rFonts w:ascii="Calibri" w:hAnsi="Calibri"/>
          <w:sz w:val="28"/>
          <w:szCs w:val="28"/>
        </w:rPr>
        <w:t>regarding the significance of ‘psychological readiness’</w:t>
      </w:r>
      <w:r w:rsidR="00F30A7B" w:rsidRPr="00F31BAE">
        <w:rPr>
          <w:rFonts w:ascii="Calibri" w:hAnsi="Calibri"/>
          <w:sz w:val="28"/>
          <w:szCs w:val="28"/>
        </w:rPr>
        <w:t xml:space="preserve"> </w:t>
      </w:r>
      <w:r w:rsidR="00CD6D96" w:rsidRPr="00F31BAE">
        <w:rPr>
          <w:rFonts w:ascii="Calibri" w:hAnsi="Calibri"/>
          <w:sz w:val="28"/>
          <w:szCs w:val="28"/>
        </w:rPr>
        <w:t xml:space="preserve">to move </w:t>
      </w:r>
      <w:r w:rsidR="00FF5485" w:rsidRPr="00F31BAE">
        <w:rPr>
          <w:rFonts w:ascii="Calibri" w:hAnsi="Calibri"/>
          <w:sz w:val="28"/>
          <w:szCs w:val="28"/>
        </w:rPr>
        <w:t xml:space="preserve">forward </w:t>
      </w:r>
      <w:r w:rsidR="00F30A7B" w:rsidRPr="00F31BAE">
        <w:rPr>
          <w:rFonts w:ascii="Calibri" w:hAnsi="Calibri"/>
          <w:sz w:val="28"/>
          <w:szCs w:val="28"/>
        </w:rPr>
        <w:t>(</w:t>
      </w:r>
      <w:r w:rsidR="00FF5485" w:rsidRPr="00F31BAE">
        <w:rPr>
          <w:rFonts w:ascii="Calibri" w:hAnsi="Calibri"/>
          <w:sz w:val="28"/>
          <w:szCs w:val="28"/>
        </w:rPr>
        <w:t>in the mos</w:t>
      </w:r>
      <w:r w:rsidR="00F30A7B" w:rsidRPr="00F31BAE">
        <w:rPr>
          <w:rFonts w:ascii="Calibri" w:hAnsi="Calibri"/>
          <w:sz w:val="28"/>
          <w:szCs w:val="28"/>
        </w:rPr>
        <w:t xml:space="preserve">t extreme cases, namely suicide), </w:t>
      </w:r>
      <w:r w:rsidR="00FF5485" w:rsidRPr="00F31BAE">
        <w:rPr>
          <w:rFonts w:ascii="Calibri" w:hAnsi="Calibri"/>
          <w:sz w:val="28"/>
          <w:szCs w:val="28"/>
        </w:rPr>
        <w:t xml:space="preserve"> </w:t>
      </w:r>
      <w:r w:rsidR="00F30A7B" w:rsidRPr="00F31BAE">
        <w:rPr>
          <w:rFonts w:ascii="Calibri" w:hAnsi="Calibri"/>
          <w:sz w:val="28"/>
          <w:szCs w:val="28"/>
        </w:rPr>
        <w:t xml:space="preserve">similarly apply to moving forward from the loss in </w:t>
      </w:r>
      <w:r w:rsidR="00FF5485" w:rsidRPr="00F31BAE">
        <w:rPr>
          <w:rFonts w:ascii="Calibri" w:hAnsi="Calibri"/>
          <w:sz w:val="28"/>
          <w:szCs w:val="28"/>
        </w:rPr>
        <w:t>the mediation process</w:t>
      </w:r>
      <w:r w:rsidR="00F30A7B" w:rsidRPr="00F31BAE">
        <w:rPr>
          <w:rFonts w:ascii="Calibri" w:hAnsi="Calibri"/>
          <w:sz w:val="28"/>
          <w:szCs w:val="28"/>
        </w:rPr>
        <w:t>,</w:t>
      </w:r>
      <w:r w:rsidR="00FF5485" w:rsidRPr="00F31BAE">
        <w:rPr>
          <w:rFonts w:ascii="Calibri" w:hAnsi="Calibri"/>
          <w:sz w:val="28"/>
          <w:szCs w:val="28"/>
        </w:rPr>
        <w:t xml:space="preserve"> </w:t>
      </w:r>
      <w:r w:rsidR="00F30A7B" w:rsidRPr="00F31BAE">
        <w:rPr>
          <w:rFonts w:ascii="Calibri" w:hAnsi="Calibri"/>
          <w:sz w:val="28"/>
          <w:szCs w:val="28"/>
        </w:rPr>
        <w:t xml:space="preserve">as appears to be the case </w:t>
      </w:r>
      <w:r w:rsidR="00FF5485" w:rsidRPr="00F31BAE">
        <w:rPr>
          <w:rFonts w:ascii="Calibri" w:hAnsi="Calibri"/>
          <w:sz w:val="28"/>
          <w:szCs w:val="28"/>
        </w:rPr>
        <w:t>from the pragmatic findings of the researcher</w:t>
      </w:r>
      <w:r w:rsidR="00CD6D96" w:rsidRPr="00F31BAE">
        <w:rPr>
          <w:rFonts w:ascii="Calibri" w:hAnsi="Calibri"/>
          <w:sz w:val="28"/>
          <w:szCs w:val="28"/>
        </w:rPr>
        <w:t xml:space="preserve">. </w:t>
      </w:r>
    </w:p>
    <w:p w14:paraId="36C3BA71" w14:textId="77777777" w:rsidR="00F30A7B" w:rsidRPr="00F31BAE" w:rsidRDefault="0038613F" w:rsidP="007E77FC">
      <w:pPr>
        <w:jc w:val="both"/>
        <w:rPr>
          <w:rFonts w:ascii="Calibri" w:hAnsi="Calibri"/>
          <w:sz w:val="28"/>
          <w:szCs w:val="28"/>
        </w:rPr>
      </w:pPr>
      <w:r w:rsidRPr="00F31BAE">
        <w:rPr>
          <w:rFonts w:ascii="Calibri" w:hAnsi="Calibri"/>
          <w:sz w:val="28"/>
          <w:szCs w:val="28"/>
        </w:rPr>
        <w:t xml:space="preserve">The researcher’s </w:t>
      </w:r>
      <w:r w:rsidR="00F30A7B" w:rsidRPr="00F31BAE">
        <w:rPr>
          <w:rFonts w:ascii="Calibri" w:hAnsi="Calibri"/>
          <w:sz w:val="28"/>
          <w:szCs w:val="28"/>
        </w:rPr>
        <w:t xml:space="preserve">reliance </w:t>
      </w:r>
      <w:r w:rsidRPr="00F31BAE">
        <w:rPr>
          <w:rFonts w:ascii="Calibri" w:hAnsi="Calibri"/>
          <w:sz w:val="28"/>
          <w:szCs w:val="28"/>
        </w:rPr>
        <w:t xml:space="preserve">on the significance of ‘meaning reconstruction’ during the mediation process as a means of moving forward </w:t>
      </w:r>
      <w:r w:rsidR="0013123D" w:rsidRPr="00F31BAE">
        <w:rPr>
          <w:rFonts w:ascii="Calibri" w:hAnsi="Calibri"/>
          <w:sz w:val="28"/>
          <w:szCs w:val="28"/>
        </w:rPr>
        <w:t xml:space="preserve">from the loss </w:t>
      </w:r>
      <w:r w:rsidRPr="00F31BAE">
        <w:rPr>
          <w:rFonts w:ascii="Calibri" w:hAnsi="Calibri"/>
          <w:sz w:val="28"/>
          <w:szCs w:val="28"/>
        </w:rPr>
        <w:t>will also be</w:t>
      </w:r>
      <w:r w:rsidR="00F30A7B" w:rsidRPr="00F31BAE">
        <w:rPr>
          <w:rFonts w:ascii="Calibri" w:hAnsi="Calibri"/>
          <w:sz w:val="28"/>
          <w:szCs w:val="28"/>
        </w:rPr>
        <w:t xml:space="preserve"> compared with </w:t>
      </w:r>
      <w:r w:rsidRPr="00F31BAE">
        <w:rPr>
          <w:rFonts w:ascii="Calibri" w:hAnsi="Calibri"/>
          <w:sz w:val="28"/>
          <w:szCs w:val="28"/>
        </w:rPr>
        <w:t xml:space="preserve">the psychological </w:t>
      </w:r>
      <w:r w:rsidR="0013123D" w:rsidRPr="00F31BAE">
        <w:rPr>
          <w:rFonts w:ascii="Calibri" w:hAnsi="Calibri"/>
          <w:sz w:val="28"/>
          <w:szCs w:val="28"/>
        </w:rPr>
        <w:t xml:space="preserve">literature review </w:t>
      </w:r>
      <w:r w:rsidRPr="00F31BAE">
        <w:rPr>
          <w:rFonts w:ascii="Calibri" w:hAnsi="Calibri"/>
          <w:sz w:val="28"/>
          <w:szCs w:val="28"/>
        </w:rPr>
        <w:t xml:space="preserve">to </w:t>
      </w:r>
      <w:r w:rsidR="00F30A7B" w:rsidRPr="00F31BAE">
        <w:rPr>
          <w:rFonts w:ascii="Calibri" w:hAnsi="Calibri"/>
          <w:sz w:val="28"/>
          <w:szCs w:val="28"/>
        </w:rPr>
        <w:t xml:space="preserve">assess </w:t>
      </w:r>
      <w:r w:rsidRPr="00F31BAE">
        <w:rPr>
          <w:rFonts w:ascii="Calibri" w:hAnsi="Calibri"/>
          <w:sz w:val="28"/>
          <w:szCs w:val="28"/>
        </w:rPr>
        <w:t xml:space="preserve">whether ‘meaning reconstruction’ has been validated in </w:t>
      </w:r>
      <w:proofErr w:type="gramStart"/>
      <w:r w:rsidRPr="00F31BAE">
        <w:rPr>
          <w:rFonts w:ascii="Calibri" w:hAnsi="Calibri"/>
          <w:sz w:val="28"/>
          <w:szCs w:val="28"/>
        </w:rPr>
        <w:t xml:space="preserve">the </w:t>
      </w:r>
      <w:r w:rsidR="0013123D" w:rsidRPr="00F31BAE">
        <w:rPr>
          <w:rFonts w:ascii="Calibri" w:hAnsi="Calibri"/>
          <w:sz w:val="28"/>
          <w:szCs w:val="28"/>
        </w:rPr>
        <w:t xml:space="preserve"> psychological</w:t>
      </w:r>
      <w:proofErr w:type="gramEnd"/>
      <w:r w:rsidR="0013123D" w:rsidRPr="00F31BAE">
        <w:rPr>
          <w:rFonts w:ascii="Calibri" w:hAnsi="Calibri"/>
          <w:sz w:val="28"/>
          <w:szCs w:val="28"/>
        </w:rPr>
        <w:t xml:space="preserve"> </w:t>
      </w:r>
      <w:r w:rsidRPr="00F31BAE">
        <w:rPr>
          <w:rFonts w:ascii="Calibri" w:hAnsi="Calibri"/>
          <w:sz w:val="28"/>
          <w:szCs w:val="28"/>
        </w:rPr>
        <w:t xml:space="preserve">literature as a significant factor </w:t>
      </w:r>
      <w:r w:rsidR="00280972" w:rsidRPr="00F31BAE">
        <w:rPr>
          <w:rFonts w:ascii="Calibri" w:hAnsi="Calibri"/>
          <w:sz w:val="28"/>
          <w:szCs w:val="28"/>
        </w:rPr>
        <w:t xml:space="preserve">for </w:t>
      </w:r>
      <w:r w:rsidRPr="00F31BAE">
        <w:rPr>
          <w:rFonts w:ascii="Calibri" w:hAnsi="Calibri"/>
          <w:sz w:val="28"/>
          <w:szCs w:val="28"/>
        </w:rPr>
        <w:t xml:space="preserve">the parties being able to move forward from </w:t>
      </w:r>
      <w:r w:rsidR="0013123D" w:rsidRPr="00F31BAE">
        <w:rPr>
          <w:rFonts w:ascii="Calibri" w:hAnsi="Calibri"/>
          <w:sz w:val="28"/>
          <w:szCs w:val="28"/>
        </w:rPr>
        <w:t xml:space="preserve">the </w:t>
      </w:r>
      <w:r w:rsidRPr="00F31BAE">
        <w:rPr>
          <w:rFonts w:ascii="Calibri" w:hAnsi="Calibri"/>
          <w:sz w:val="28"/>
          <w:szCs w:val="28"/>
        </w:rPr>
        <w:t xml:space="preserve">loss. </w:t>
      </w:r>
    </w:p>
    <w:p w14:paraId="36C3BA72" w14:textId="77777777" w:rsidR="0038613F" w:rsidRPr="00F31BAE" w:rsidRDefault="00F30A7B" w:rsidP="007E77FC">
      <w:pPr>
        <w:jc w:val="both"/>
        <w:rPr>
          <w:rFonts w:ascii="Calibri" w:hAnsi="Calibri"/>
          <w:sz w:val="28"/>
          <w:szCs w:val="28"/>
        </w:rPr>
      </w:pPr>
      <w:r w:rsidRPr="00F31BAE">
        <w:rPr>
          <w:rFonts w:ascii="Calibri" w:hAnsi="Calibri"/>
          <w:sz w:val="28"/>
          <w:szCs w:val="28"/>
        </w:rPr>
        <w:t>T</w:t>
      </w:r>
      <w:r w:rsidR="0013123D" w:rsidRPr="00F31BAE">
        <w:rPr>
          <w:rFonts w:ascii="Calibri" w:hAnsi="Calibri"/>
          <w:sz w:val="28"/>
          <w:szCs w:val="28"/>
        </w:rPr>
        <w:t>he thesis adopts the stance that the survivor of a loved one who died from suicide</w:t>
      </w:r>
      <w:r w:rsidR="00280972" w:rsidRPr="00F31BAE">
        <w:rPr>
          <w:rFonts w:ascii="Calibri" w:hAnsi="Calibri"/>
          <w:sz w:val="28"/>
          <w:szCs w:val="28"/>
        </w:rPr>
        <w:t>,</w:t>
      </w:r>
      <w:r w:rsidR="0013123D" w:rsidRPr="00F31BAE">
        <w:rPr>
          <w:rFonts w:ascii="Calibri" w:hAnsi="Calibri"/>
          <w:sz w:val="28"/>
          <w:szCs w:val="28"/>
        </w:rPr>
        <w:t xml:space="preserve"> is in dispute with their own world view in relation to the meaning attributed to the </w:t>
      </w:r>
      <w:r w:rsidR="00280972" w:rsidRPr="00F31BAE">
        <w:rPr>
          <w:rFonts w:ascii="Calibri" w:hAnsi="Calibri"/>
          <w:sz w:val="28"/>
          <w:szCs w:val="28"/>
        </w:rPr>
        <w:t xml:space="preserve">loved one’s </w:t>
      </w:r>
      <w:r w:rsidR="0013123D" w:rsidRPr="00F31BAE">
        <w:rPr>
          <w:rFonts w:ascii="Calibri" w:hAnsi="Calibri"/>
          <w:sz w:val="28"/>
          <w:szCs w:val="28"/>
        </w:rPr>
        <w:t>death</w:t>
      </w:r>
      <w:r w:rsidR="00280972" w:rsidRPr="00F31BAE">
        <w:rPr>
          <w:rFonts w:ascii="Calibri" w:hAnsi="Calibri"/>
          <w:sz w:val="28"/>
          <w:szCs w:val="28"/>
        </w:rPr>
        <w:t>,</w:t>
      </w:r>
      <w:r w:rsidR="0013123D" w:rsidRPr="00F31BAE">
        <w:rPr>
          <w:rFonts w:ascii="Calibri" w:hAnsi="Calibri"/>
          <w:sz w:val="28"/>
          <w:szCs w:val="28"/>
        </w:rPr>
        <w:t xml:space="preserve"> until some coherence in meaning can occur which allows the survivor to move forward whether with a changed faith, a changed view of the world, or with confirmation that the previously held view</w:t>
      </w:r>
      <w:r w:rsidR="00280972" w:rsidRPr="00F31BAE">
        <w:rPr>
          <w:rFonts w:ascii="Calibri" w:hAnsi="Calibri"/>
          <w:sz w:val="28"/>
          <w:szCs w:val="28"/>
        </w:rPr>
        <w:t xml:space="preserve">/faith </w:t>
      </w:r>
      <w:r w:rsidR="0013123D" w:rsidRPr="00F31BAE">
        <w:rPr>
          <w:rFonts w:ascii="Calibri" w:hAnsi="Calibri"/>
          <w:sz w:val="28"/>
          <w:szCs w:val="28"/>
        </w:rPr>
        <w:t xml:space="preserve">is to be maintained. </w:t>
      </w:r>
      <w:r w:rsidR="00924FBC" w:rsidRPr="00F31BAE">
        <w:rPr>
          <w:rFonts w:ascii="Calibri" w:hAnsi="Calibri"/>
          <w:sz w:val="28"/>
          <w:szCs w:val="28"/>
        </w:rPr>
        <w:t xml:space="preserve">In any event, the world exists only in relationships – whether with </w:t>
      </w:r>
      <w:proofErr w:type="gramStart"/>
      <w:r w:rsidR="00924FBC" w:rsidRPr="00F31BAE">
        <w:rPr>
          <w:rFonts w:ascii="Calibri" w:hAnsi="Calibri"/>
          <w:sz w:val="28"/>
          <w:szCs w:val="28"/>
        </w:rPr>
        <w:t>ourselves</w:t>
      </w:r>
      <w:proofErr w:type="gramEnd"/>
      <w:r w:rsidR="00924FBC" w:rsidRPr="00F31BAE">
        <w:rPr>
          <w:rFonts w:ascii="Calibri" w:hAnsi="Calibri"/>
          <w:sz w:val="28"/>
          <w:szCs w:val="28"/>
        </w:rPr>
        <w:t xml:space="preserve"> as survivors of the loss of a loved one through suicide, or </w:t>
      </w:r>
      <w:r w:rsidR="00825FC3" w:rsidRPr="00F31BAE">
        <w:rPr>
          <w:rFonts w:ascii="Calibri" w:hAnsi="Calibri"/>
          <w:sz w:val="28"/>
          <w:szCs w:val="28"/>
        </w:rPr>
        <w:t xml:space="preserve">with the world at large – animate or inanimate. </w:t>
      </w:r>
    </w:p>
    <w:p w14:paraId="36C3BA73" w14:textId="77777777" w:rsidR="00F30A7B" w:rsidRPr="00F31BAE" w:rsidRDefault="0038613F" w:rsidP="007E77FC">
      <w:pPr>
        <w:jc w:val="both"/>
        <w:rPr>
          <w:rFonts w:ascii="Calibri" w:hAnsi="Calibri"/>
          <w:sz w:val="28"/>
          <w:szCs w:val="28"/>
        </w:rPr>
      </w:pPr>
      <w:r w:rsidRPr="00F31BAE">
        <w:rPr>
          <w:rFonts w:ascii="Calibri" w:hAnsi="Calibri"/>
          <w:sz w:val="28"/>
          <w:szCs w:val="28"/>
        </w:rPr>
        <w:t xml:space="preserve">The final significant </w:t>
      </w:r>
      <w:r w:rsidR="00F30A7B" w:rsidRPr="00F31BAE">
        <w:rPr>
          <w:rFonts w:ascii="Calibri" w:hAnsi="Calibri"/>
          <w:sz w:val="28"/>
          <w:szCs w:val="28"/>
        </w:rPr>
        <w:t xml:space="preserve">issue </w:t>
      </w:r>
      <w:r w:rsidR="0013123D" w:rsidRPr="00F31BAE">
        <w:rPr>
          <w:rFonts w:ascii="Calibri" w:hAnsi="Calibri"/>
          <w:sz w:val="28"/>
          <w:szCs w:val="28"/>
        </w:rPr>
        <w:t xml:space="preserve">is the degree to which the willingness of the parties to resolve the dispute is a crucial factor to the resolution or otherwise of the dispute. </w:t>
      </w:r>
      <w:r w:rsidR="00280972" w:rsidRPr="00F31BAE">
        <w:rPr>
          <w:rFonts w:ascii="Calibri" w:hAnsi="Calibri"/>
          <w:sz w:val="28"/>
          <w:szCs w:val="28"/>
        </w:rPr>
        <w:t>Again, as a point of</w:t>
      </w:r>
      <w:r w:rsidR="00F30A7B" w:rsidRPr="00F31BAE">
        <w:rPr>
          <w:rFonts w:ascii="Calibri" w:hAnsi="Calibri"/>
          <w:sz w:val="28"/>
          <w:szCs w:val="28"/>
        </w:rPr>
        <w:t xml:space="preserve"> comparison</w:t>
      </w:r>
      <w:r w:rsidR="00280972" w:rsidRPr="00F31BAE">
        <w:rPr>
          <w:rFonts w:ascii="Calibri" w:hAnsi="Calibri"/>
          <w:sz w:val="28"/>
          <w:szCs w:val="28"/>
        </w:rPr>
        <w:t>, the psychological literature will be</w:t>
      </w:r>
      <w:r w:rsidR="00F30A7B" w:rsidRPr="00F31BAE">
        <w:rPr>
          <w:rFonts w:ascii="Calibri" w:hAnsi="Calibri"/>
          <w:sz w:val="28"/>
          <w:szCs w:val="28"/>
        </w:rPr>
        <w:t xml:space="preserve"> analysed</w:t>
      </w:r>
      <w:r w:rsidR="00280972" w:rsidRPr="00F31BAE">
        <w:rPr>
          <w:rFonts w:ascii="Calibri" w:hAnsi="Calibri"/>
          <w:sz w:val="28"/>
          <w:szCs w:val="28"/>
        </w:rPr>
        <w:t xml:space="preserve"> on the willingness of the parties to move forward.</w:t>
      </w:r>
      <w:r w:rsidR="00F30A7B" w:rsidRPr="00F31BAE">
        <w:rPr>
          <w:rFonts w:ascii="Calibri" w:hAnsi="Calibri"/>
          <w:sz w:val="28"/>
          <w:szCs w:val="28"/>
        </w:rPr>
        <w:t xml:space="preserve"> for example, f</w:t>
      </w:r>
      <w:r w:rsidR="00280972" w:rsidRPr="00F31BAE">
        <w:rPr>
          <w:rFonts w:ascii="Calibri" w:hAnsi="Calibri"/>
          <w:sz w:val="28"/>
          <w:szCs w:val="28"/>
        </w:rPr>
        <w:t xml:space="preserve">actors such as the need to parent surviving children are strong motivators in the psychological literature, for the willingness of survivors to move forward; and these factors will </w:t>
      </w:r>
      <w:r w:rsidR="00280972" w:rsidRPr="00F31BAE">
        <w:rPr>
          <w:rFonts w:ascii="Calibri" w:hAnsi="Calibri"/>
          <w:sz w:val="28"/>
          <w:szCs w:val="28"/>
        </w:rPr>
        <w:lastRenderedPageBreak/>
        <w:t xml:space="preserve">be addressed as examples </w:t>
      </w:r>
      <w:r w:rsidR="00F33786" w:rsidRPr="00F31BAE">
        <w:rPr>
          <w:rFonts w:ascii="Calibri" w:hAnsi="Calibri"/>
          <w:sz w:val="28"/>
          <w:szCs w:val="28"/>
        </w:rPr>
        <w:t xml:space="preserve">that </w:t>
      </w:r>
      <w:r w:rsidR="00F30A7B" w:rsidRPr="00F31BAE">
        <w:rPr>
          <w:rFonts w:ascii="Calibri" w:hAnsi="Calibri"/>
          <w:sz w:val="28"/>
          <w:szCs w:val="28"/>
        </w:rPr>
        <w:t xml:space="preserve">could confirm the proposition </w:t>
      </w:r>
      <w:r w:rsidR="00280972" w:rsidRPr="00F31BAE">
        <w:rPr>
          <w:rFonts w:ascii="Calibri" w:hAnsi="Calibri"/>
          <w:sz w:val="28"/>
          <w:szCs w:val="28"/>
        </w:rPr>
        <w:t>of the researcher regarding ‘</w:t>
      </w:r>
      <w:proofErr w:type="gramStart"/>
      <w:r w:rsidR="00280972" w:rsidRPr="00F31BAE">
        <w:rPr>
          <w:rFonts w:ascii="Calibri" w:hAnsi="Calibri"/>
          <w:sz w:val="28"/>
          <w:szCs w:val="28"/>
        </w:rPr>
        <w:t>ulterior  motives</w:t>
      </w:r>
      <w:proofErr w:type="gramEnd"/>
      <w:r w:rsidR="00280972" w:rsidRPr="00F31BAE">
        <w:rPr>
          <w:rFonts w:ascii="Calibri" w:hAnsi="Calibri"/>
          <w:sz w:val="28"/>
          <w:szCs w:val="28"/>
        </w:rPr>
        <w:t xml:space="preserve">’ </w:t>
      </w:r>
      <w:r w:rsidR="00825FC3" w:rsidRPr="00F31BAE">
        <w:rPr>
          <w:rFonts w:ascii="Calibri" w:hAnsi="Calibri"/>
          <w:sz w:val="28"/>
          <w:szCs w:val="28"/>
        </w:rPr>
        <w:t xml:space="preserve">or  genuine willingness  to  resolve </w:t>
      </w:r>
      <w:r w:rsidR="00280972" w:rsidRPr="00F31BAE">
        <w:rPr>
          <w:rFonts w:ascii="Calibri" w:hAnsi="Calibri"/>
          <w:sz w:val="28"/>
          <w:szCs w:val="28"/>
        </w:rPr>
        <w:t>dispute</w:t>
      </w:r>
      <w:r w:rsidR="00825FC3" w:rsidRPr="00F31BAE">
        <w:rPr>
          <w:rFonts w:ascii="Calibri" w:hAnsi="Calibri"/>
          <w:sz w:val="28"/>
          <w:szCs w:val="28"/>
        </w:rPr>
        <w:t>s</w:t>
      </w:r>
      <w:r w:rsidR="00280972" w:rsidRPr="00F31BAE">
        <w:rPr>
          <w:rFonts w:ascii="Calibri" w:hAnsi="Calibri"/>
          <w:sz w:val="28"/>
          <w:szCs w:val="28"/>
        </w:rPr>
        <w:t>.</w:t>
      </w:r>
    </w:p>
    <w:p w14:paraId="36C3BA74" w14:textId="77777777" w:rsidR="00F33786" w:rsidRPr="00F31BAE" w:rsidRDefault="00F30A7B" w:rsidP="007E77FC">
      <w:pPr>
        <w:jc w:val="both"/>
        <w:rPr>
          <w:rFonts w:ascii="Calibri" w:hAnsi="Calibri"/>
          <w:sz w:val="28"/>
          <w:szCs w:val="28"/>
        </w:rPr>
      </w:pPr>
      <w:proofErr w:type="gramStart"/>
      <w:r w:rsidRPr="00F31BAE">
        <w:rPr>
          <w:rFonts w:ascii="Calibri" w:hAnsi="Calibri"/>
          <w:sz w:val="28"/>
          <w:szCs w:val="28"/>
        </w:rPr>
        <w:t>Therefore</w:t>
      </w:r>
      <w:proofErr w:type="gramEnd"/>
      <w:r w:rsidRPr="00F31BAE">
        <w:rPr>
          <w:rFonts w:ascii="Calibri" w:hAnsi="Calibri"/>
          <w:sz w:val="28"/>
          <w:szCs w:val="28"/>
        </w:rPr>
        <w:t xml:space="preserve"> </w:t>
      </w:r>
      <w:r w:rsidR="00F33786" w:rsidRPr="00F31BAE">
        <w:rPr>
          <w:rFonts w:ascii="Calibri" w:hAnsi="Calibri"/>
          <w:sz w:val="28"/>
          <w:szCs w:val="28"/>
        </w:rPr>
        <w:t xml:space="preserve">the significance of the study </w:t>
      </w:r>
      <w:r w:rsidRPr="00F31BAE">
        <w:rPr>
          <w:rFonts w:ascii="Calibri" w:hAnsi="Calibri"/>
          <w:sz w:val="28"/>
          <w:szCs w:val="28"/>
        </w:rPr>
        <w:t>lies in</w:t>
      </w:r>
      <w:r w:rsidR="007074BA" w:rsidRPr="00F31BAE">
        <w:rPr>
          <w:rFonts w:ascii="Calibri" w:hAnsi="Calibri"/>
          <w:sz w:val="28"/>
          <w:szCs w:val="28"/>
        </w:rPr>
        <w:t xml:space="preserve"> it substantiating the argument</w:t>
      </w:r>
      <w:r w:rsidRPr="00F31BAE">
        <w:rPr>
          <w:rFonts w:ascii="Calibri" w:hAnsi="Calibri"/>
          <w:sz w:val="28"/>
          <w:szCs w:val="28"/>
        </w:rPr>
        <w:t xml:space="preserve"> that it is important to deal </w:t>
      </w:r>
      <w:r w:rsidR="00F33786" w:rsidRPr="00F31BAE">
        <w:rPr>
          <w:rFonts w:ascii="Calibri" w:hAnsi="Calibri"/>
          <w:sz w:val="28"/>
          <w:szCs w:val="28"/>
        </w:rPr>
        <w:t>with loss during the mediation process</w:t>
      </w:r>
      <w:r w:rsidR="00F46F95" w:rsidRPr="00F31BAE">
        <w:rPr>
          <w:rFonts w:ascii="Calibri" w:hAnsi="Calibri"/>
          <w:sz w:val="28"/>
          <w:szCs w:val="28"/>
        </w:rPr>
        <w:t xml:space="preserve"> and </w:t>
      </w:r>
      <w:r w:rsidRPr="00F31BAE">
        <w:rPr>
          <w:rFonts w:ascii="Calibri" w:hAnsi="Calibri"/>
          <w:sz w:val="28"/>
          <w:szCs w:val="28"/>
        </w:rPr>
        <w:t xml:space="preserve">its success </w:t>
      </w:r>
      <w:r w:rsidR="00F46F95" w:rsidRPr="00F31BAE">
        <w:rPr>
          <w:rFonts w:ascii="Calibri" w:hAnsi="Calibri"/>
          <w:sz w:val="28"/>
          <w:szCs w:val="28"/>
        </w:rPr>
        <w:t xml:space="preserve">is affected by the readiness, willingness and ability of the parties to move forward from the loss. To be able to move forward, the parties must reconstruct the meaning attributed to the loss; and to that effect the mediation process can itself be seen to be a social constructionist process of meaning-making in action, made possible through relational learning. </w:t>
      </w:r>
    </w:p>
    <w:p w14:paraId="36C3BA75" w14:textId="77777777" w:rsidR="005A387C" w:rsidRPr="00F31BAE" w:rsidRDefault="007074BA" w:rsidP="005A387C">
      <w:pPr>
        <w:jc w:val="both"/>
        <w:rPr>
          <w:sz w:val="28"/>
          <w:szCs w:val="28"/>
        </w:rPr>
      </w:pPr>
      <w:r w:rsidRPr="00F31BAE">
        <w:rPr>
          <w:rFonts w:ascii="Calibri" w:hAnsi="Calibri"/>
          <w:sz w:val="28"/>
          <w:szCs w:val="28"/>
        </w:rPr>
        <w:t xml:space="preserve">The paucity of relevant research on specifically dealing with loss in Mediation from a social constructionist perspective makes the study particularly significant. There has been very little research about the process of private Mediation from a social constructionist perspective. </w:t>
      </w:r>
      <w:r w:rsidR="005A387C" w:rsidRPr="00F31BAE">
        <w:rPr>
          <w:sz w:val="28"/>
          <w:szCs w:val="28"/>
          <w:u w:val="single"/>
        </w:rPr>
        <w:t>Conclusions from the literature research</w:t>
      </w:r>
      <w:r w:rsidR="005A387C" w:rsidRPr="00F31BAE">
        <w:rPr>
          <w:sz w:val="28"/>
          <w:szCs w:val="28"/>
        </w:rPr>
        <w:t xml:space="preserve">: </w:t>
      </w:r>
    </w:p>
    <w:p w14:paraId="36C3BA76" w14:textId="77777777" w:rsidR="005A387C" w:rsidRPr="00F31BAE" w:rsidRDefault="005A387C" w:rsidP="005A387C">
      <w:pPr>
        <w:pStyle w:val="ListParagraph"/>
        <w:numPr>
          <w:ilvl w:val="0"/>
          <w:numId w:val="47"/>
        </w:numPr>
        <w:jc w:val="both"/>
        <w:rPr>
          <w:sz w:val="28"/>
          <w:szCs w:val="28"/>
        </w:rPr>
      </w:pPr>
      <w:r w:rsidRPr="00F31BAE">
        <w:rPr>
          <w:sz w:val="28"/>
          <w:szCs w:val="28"/>
        </w:rPr>
        <w:t xml:space="preserve">That the psychological literature on grief and loss from the studies of </w:t>
      </w:r>
      <w:proofErr w:type="spellStart"/>
      <w:r w:rsidRPr="00F31BAE">
        <w:rPr>
          <w:rFonts w:ascii="Calibri" w:hAnsi="Calibri"/>
          <w:sz w:val="28"/>
          <w:szCs w:val="28"/>
        </w:rPr>
        <w:t>Neimeyer</w:t>
      </w:r>
      <w:proofErr w:type="spellEnd"/>
      <w:r w:rsidRPr="00F31BAE">
        <w:rPr>
          <w:rStyle w:val="FootnoteReference"/>
          <w:rFonts w:ascii="Calibri" w:hAnsi="Calibri"/>
          <w:sz w:val="28"/>
          <w:szCs w:val="28"/>
        </w:rPr>
        <w:footnoteReference w:id="33"/>
      </w:r>
      <w:r w:rsidRPr="00F31BAE">
        <w:rPr>
          <w:rFonts w:ascii="Calibri" w:hAnsi="Calibri"/>
          <w:sz w:val="28"/>
          <w:szCs w:val="28"/>
        </w:rPr>
        <w:t xml:space="preserve">, </w:t>
      </w:r>
      <w:proofErr w:type="spellStart"/>
      <w:r w:rsidRPr="00F31BAE">
        <w:rPr>
          <w:rFonts w:ascii="Calibri" w:hAnsi="Calibri"/>
          <w:sz w:val="28"/>
          <w:szCs w:val="28"/>
        </w:rPr>
        <w:t>Neimeyer</w:t>
      </w:r>
      <w:proofErr w:type="spellEnd"/>
      <w:r w:rsidRPr="00F31BAE">
        <w:rPr>
          <w:rFonts w:ascii="Calibri" w:hAnsi="Calibri"/>
          <w:sz w:val="28"/>
          <w:szCs w:val="28"/>
        </w:rPr>
        <w:t xml:space="preserve"> and Sands,</w:t>
      </w:r>
      <w:r w:rsidRPr="00F31BAE">
        <w:rPr>
          <w:rStyle w:val="FootnoteReference"/>
          <w:rFonts w:ascii="Calibri" w:hAnsi="Calibri"/>
          <w:sz w:val="28"/>
          <w:szCs w:val="28"/>
        </w:rPr>
        <w:footnoteReference w:id="34"/>
      </w:r>
      <w:r w:rsidRPr="00F31BAE">
        <w:rPr>
          <w:rFonts w:ascii="Calibri" w:hAnsi="Calibri"/>
          <w:sz w:val="28"/>
          <w:szCs w:val="28"/>
        </w:rPr>
        <w:t xml:space="preserve"> Sands and Tennant</w:t>
      </w:r>
      <w:r w:rsidRPr="00F31BAE">
        <w:rPr>
          <w:rStyle w:val="FootnoteReference"/>
          <w:rFonts w:ascii="Calibri" w:hAnsi="Calibri"/>
          <w:sz w:val="28"/>
          <w:szCs w:val="28"/>
        </w:rPr>
        <w:footnoteReference w:id="35"/>
      </w:r>
      <w:r w:rsidRPr="00F31BAE">
        <w:rPr>
          <w:rFonts w:ascii="Calibri" w:hAnsi="Calibri"/>
          <w:sz w:val="28"/>
          <w:szCs w:val="28"/>
        </w:rPr>
        <w:t xml:space="preserve"> and others (-</w:t>
      </w:r>
      <w:proofErr w:type="spellStart"/>
      <w:r w:rsidRPr="00F31BAE">
        <w:rPr>
          <w:rFonts w:ascii="Calibri" w:hAnsi="Calibri"/>
          <w:sz w:val="28"/>
          <w:szCs w:val="28"/>
        </w:rPr>
        <w:t>eg</w:t>
      </w:r>
      <w:proofErr w:type="spellEnd"/>
      <w:r w:rsidRPr="00F31BAE">
        <w:rPr>
          <w:rFonts w:ascii="Calibri" w:hAnsi="Calibri"/>
          <w:sz w:val="28"/>
          <w:szCs w:val="28"/>
        </w:rPr>
        <w:t xml:space="preserve">, </w:t>
      </w:r>
      <w:proofErr w:type="spellStart"/>
      <w:r w:rsidRPr="00F31BAE">
        <w:rPr>
          <w:rFonts w:ascii="Calibri" w:hAnsi="Calibri"/>
          <w:sz w:val="28"/>
          <w:szCs w:val="28"/>
        </w:rPr>
        <w:t>Isolina</w:t>
      </w:r>
      <w:proofErr w:type="spellEnd"/>
      <w:r w:rsidRPr="00F31BAE">
        <w:rPr>
          <w:rFonts w:ascii="Calibri" w:hAnsi="Calibri"/>
          <w:sz w:val="28"/>
          <w:szCs w:val="28"/>
        </w:rPr>
        <w:t xml:space="preserve"> Ricci)</w:t>
      </w:r>
      <w:r w:rsidRPr="00F31BAE">
        <w:rPr>
          <w:rStyle w:val="FootnoteReference"/>
          <w:rFonts w:ascii="Calibri" w:hAnsi="Calibri"/>
          <w:sz w:val="28"/>
          <w:szCs w:val="28"/>
        </w:rPr>
        <w:footnoteReference w:id="36"/>
      </w:r>
      <w:r w:rsidRPr="00F31BAE">
        <w:rPr>
          <w:rFonts w:ascii="Calibri" w:hAnsi="Calibri"/>
          <w:sz w:val="28"/>
          <w:szCs w:val="28"/>
        </w:rPr>
        <w:t xml:space="preserve"> confirm or not, the pragmatic findings of the researcher as stated above. </w:t>
      </w:r>
    </w:p>
    <w:p w14:paraId="36C3BA77" w14:textId="77777777" w:rsidR="007074BA" w:rsidRPr="00F31BAE" w:rsidRDefault="007074BA" w:rsidP="007074BA">
      <w:pPr>
        <w:jc w:val="both"/>
        <w:rPr>
          <w:rFonts w:ascii="Calibri" w:hAnsi="Calibri"/>
          <w:sz w:val="28"/>
          <w:szCs w:val="28"/>
        </w:rPr>
      </w:pPr>
    </w:p>
    <w:p w14:paraId="36C3BA78" w14:textId="77777777" w:rsidR="007074BA" w:rsidRPr="00F31BAE" w:rsidRDefault="007074BA" w:rsidP="007E77FC">
      <w:pPr>
        <w:jc w:val="both"/>
        <w:rPr>
          <w:rFonts w:ascii="Calibri" w:hAnsi="Calibri"/>
          <w:sz w:val="28"/>
          <w:szCs w:val="28"/>
        </w:rPr>
      </w:pPr>
    </w:p>
    <w:p w14:paraId="36C3BA79" w14:textId="77777777" w:rsidR="00280972" w:rsidRPr="00F33786" w:rsidRDefault="006E6144" w:rsidP="00280972">
      <w:pPr>
        <w:pStyle w:val="ListParagraph"/>
        <w:jc w:val="both"/>
        <w:rPr>
          <w:rFonts w:ascii="Calibri" w:hAnsi="Calibri"/>
          <w:b/>
          <w:sz w:val="28"/>
          <w:szCs w:val="28"/>
          <w:u w:val="single"/>
        </w:rPr>
      </w:pPr>
      <w:r>
        <w:rPr>
          <w:rFonts w:ascii="Calibri" w:hAnsi="Calibri"/>
          <w:b/>
          <w:sz w:val="28"/>
          <w:szCs w:val="28"/>
        </w:rPr>
        <w:t>g)</w:t>
      </w:r>
      <w:r w:rsidR="00280972" w:rsidRPr="00F33786">
        <w:rPr>
          <w:rFonts w:ascii="Calibri" w:hAnsi="Calibri"/>
          <w:b/>
          <w:sz w:val="28"/>
          <w:szCs w:val="28"/>
        </w:rPr>
        <w:t xml:space="preserve"> </w:t>
      </w:r>
      <w:r w:rsidR="00280972" w:rsidRPr="00F33786">
        <w:rPr>
          <w:rFonts w:ascii="Calibri" w:hAnsi="Calibri"/>
          <w:b/>
          <w:sz w:val="28"/>
          <w:szCs w:val="28"/>
        </w:rPr>
        <w:tab/>
      </w:r>
      <w:r w:rsidR="00280972" w:rsidRPr="00F33786">
        <w:rPr>
          <w:rFonts w:ascii="Calibri" w:hAnsi="Calibri"/>
          <w:b/>
          <w:sz w:val="28"/>
          <w:szCs w:val="28"/>
          <w:u w:val="single"/>
        </w:rPr>
        <w:t xml:space="preserve">Limitations: </w:t>
      </w:r>
    </w:p>
    <w:p w14:paraId="36C3BA7A" w14:textId="77777777" w:rsidR="00BD1708" w:rsidRPr="002B24F9" w:rsidRDefault="00BD1708" w:rsidP="00BD1708">
      <w:pPr>
        <w:pStyle w:val="Default"/>
        <w:jc w:val="both"/>
        <w:rPr>
          <w:rFonts w:ascii="Calibri" w:hAnsi="Calibri"/>
          <w:sz w:val="22"/>
          <w:szCs w:val="22"/>
        </w:rPr>
      </w:pPr>
      <w:r>
        <w:rPr>
          <w:rFonts w:ascii="Calibri" w:hAnsi="Calibri"/>
          <w:sz w:val="22"/>
          <w:szCs w:val="22"/>
        </w:rPr>
        <w:t xml:space="preserve">A </w:t>
      </w:r>
      <w:r w:rsidRPr="002B24F9">
        <w:rPr>
          <w:rFonts w:ascii="Calibri" w:hAnsi="Calibri"/>
          <w:sz w:val="22"/>
          <w:szCs w:val="22"/>
        </w:rPr>
        <w:t xml:space="preserve">great deal of the research undertaken into the effectiveness of ADR has </w:t>
      </w:r>
      <w:r>
        <w:rPr>
          <w:rFonts w:ascii="Calibri" w:hAnsi="Calibri"/>
          <w:sz w:val="22"/>
          <w:szCs w:val="22"/>
        </w:rPr>
        <w:t xml:space="preserve">subsequently </w:t>
      </w:r>
      <w:r w:rsidRPr="002B24F9">
        <w:rPr>
          <w:rFonts w:ascii="Calibri" w:hAnsi="Calibri"/>
          <w:sz w:val="22"/>
          <w:szCs w:val="22"/>
        </w:rPr>
        <w:t>failed to yield definitive results</w:t>
      </w:r>
      <w:r>
        <w:rPr>
          <w:rFonts w:ascii="Calibri" w:hAnsi="Calibri"/>
          <w:sz w:val="22"/>
          <w:szCs w:val="22"/>
        </w:rPr>
        <w:t xml:space="preserve">. This is </w:t>
      </w:r>
      <w:r w:rsidRPr="002B24F9">
        <w:rPr>
          <w:rFonts w:ascii="Calibri" w:hAnsi="Calibri"/>
          <w:sz w:val="22"/>
          <w:szCs w:val="22"/>
        </w:rPr>
        <w:t xml:space="preserve">partly because the number and complexity of the many variables make it very difficult to draw reliable general conclusions when the large mass of often conflicting research results is </w:t>
      </w:r>
      <w:r w:rsidRPr="002B24F9">
        <w:rPr>
          <w:rFonts w:ascii="Calibri" w:hAnsi="Calibri"/>
          <w:sz w:val="22"/>
          <w:szCs w:val="22"/>
        </w:rPr>
        <w:lastRenderedPageBreak/>
        <w:t>reviewed.</w:t>
      </w:r>
      <w:r>
        <w:rPr>
          <w:rFonts w:ascii="Calibri" w:hAnsi="Calibri"/>
          <w:sz w:val="22"/>
          <w:szCs w:val="22"/>
        </w:rPr>
        <w:t xml:space="preserve"> </w:t>
      </w:r>
      <w:r w:rsidRPr="002B24F9">
        <w:rPr>
          <w:rFonts w:ascii="Calibri" w:hAnsi="Calibri"/>
          <w:sz w:val="22"/>
          <w:szCs w:val="22"/>
        </w:rPr>
        <w:t xml:space="preserve"> It is not possible to identify and isolate all possible variables when discussing the results of a</w:t>
      </w:r>
      <w:r>
        <w:rPr>
          <w:rFonts w:ascii="Calibri" w:hAnsi="Calibri"/>
          <w:sz w:val="22"/>
          <w:szCs w:val="22"/>
        </w:rPr>
        <w:t xml:space="preserve">ny </w:t>
      </w:r>
      <w:proofErr w:type="gramStart"/>
      <w:r>
        <w:rPr>
          <w:rFonts w:ascii="Calibri" w:hAnsi="Calibri"/>
          <w:sz w:val="22"/>
          <w:szCs w:val="22"/>
        </w:rPr>
        <w:t>particular research</w:t>
      </w:r>
      <w:proofErr w:type="gramEnd"/>
      <w:r>
        <w:rPr>
          <w:rFonts w:ascii="Calibri" w:hAnsi="Calibri"/>
          <w:sz w:val="22"/>
          <w:szCs w:val="22"/>
        </w:rPr>
        <w:t xml:space="preserve"> project and this alone makes comparisons impossible. </w:t>
      </w:r>
      <w:r w:rsidRPr="002B24F9">
        <w:rPr>
          <w:rFonts w:ascii="Calibri" w:hAnsi="Calibri"/>
          <w:sz w:val="22"/>
          <w:szCs w:val="22"/>
        </w:rPr>
        <w:t xml:space="preserve">Research conclusions necessarily concentrate on a few factors or variables or qualities and may not specifically isolate certain other variables. </w:t>
      </w:r>
      <w:r>
        <w:rPr>
          <w:rStyle w:val="FootnoteReference"/>
          <w:rFonts w:ascii="Calibri" w:hAnsi="Calibri"/>
          <w:sz w:val="22"/>
          <w:szCs w:val="22"/>
        </w:rPr>
        <w:footnoteReference w:id="37"/>
      </w:r>
      <w:r>
        <w:rPr>
          <w:rFonts w:ascii="Calibri" w:hAnsi="Calibri"/>
          <w:sz w:val="22"/>
          <w:szCs w:val="22"/>
        </w:rPr>
        <w:t xml:space="preserve"> </w:t>
      </w:r>
    </w:p>
    <w:p w14:paraId="36C3BA7B" w14:textId="77777777" w:rsidR="00280972" w:rsidRDefault="00280972" w:rsidP="00280972">
      <w:pPr>
        <w:pStyle w:val="Default"/>
        <w:jc w:val="both"/>
        <w:rPr>
          <w:rFonts w:ascii="Calibri" w:hAnsi="Calibri"/>
          <w:sz w:val="22"/>
          <w:szCs w:val="22"/>
        </w:rPr>
      </w:pPr>
    </w:p>
    <w:p w14:paraId="36C3BA7C" w14:textId="77777777" w:rsidR="00280972" w:rsidRDefault="00280972" w:rsidP="00280972">
      <w:pPr>
        <w:pStyle w:val="Default"/>
        <w:jc w:val="both"/>
        <w:rPr>
          <w:rFonts w:ascii="Calibri" w:hAnsi="Calibri"/>
          <w:sz w:val="22"/>
          <w:szCs w:val="22"/>
        </w:rPr>
      </w:pPr>
      <w:r>
        <w:rPr>
          <w:rFonts w:ascii="Calibri" w:hAnsi="Calibri"/>
          <w:sz w:val="22"/>
          <w:szCs w:val="22"/>
        </w:rPr>
        <w:t xml:space="preserve">By the very nature of the area of the study into mediation, it is impossible to make valid comparisons.  For </w:t>
      </w:r>
      <w:proofErr w:type="gramStart"/>
      <w:r>
        <w:rPr>
          <w:rFonts w:ascii="Calibri" w:hAnsi="Calibri"/>
          <w:sz w:val="22"/>
          <w:szCs w:val="22"/>
        </w:rPr>
        <w:t>instance</w:t>
      </w:r>
      <w:proofErr w:type="gramEnd"/>
      <w:r>
        <w:rPr>
          <w:rFonts w:ascii="Calibri" w:hAnsi="Calibri"/>
          <w:sz w:val="22"/>
          <w:szCs w:val="22"/>
        </w:rPr>
        <w:t xml:space="preserve"> the knowledge about mediation is found in protocols set by the various </w:t>
      </w:r>
      <w:r w:rsidR="00825FC3">
        <w:rPr>
          <w:rFonts w:ascii="Calibri" w:hAnsi="Calibri"/>
          <w:sz w:val="22"/>
          <w:szCs w:val="22"/>
        </w:rPr>
        <w:t>p</w:t>
      </w:r>
      <w:r>
        <w:rPr>
          <w:rFonts w:ascii="Calibri" w:hAnsi="Calibri"/>
          <w:sz w:val="22"/>
          <w:szCs w:val="22"/>
        </w:rPr>
        <w:t xml:space="preserve">ublic </w:t>
      </w:r>
      <w:r w:rsidR="00825FC3">
        <w:rPr>
          <w:rFonts w:ascii="Calibri" w:hAnsi="Calibri"/>
          <w:sz w:val="22"/>
          <w:szCs w:val="22"/>
        </w:rPr>
        <w:t xml:space="preserve">organisations </w:t>
      </w:r>
      <w:r>
        <w:rPr>
          <w:rFonts w:ascii="Calibri" w:hAnsi="Calibri"/>
          <w:sz w:val="22"/>
          <w:szCs w:val="22"/>
        </w:rPr>
        <w:t>(courts, tribunals, commissions etc) and private professional agencies that use mediation, and nowhere else. Working as a mediator in one sector, such as in Legal Aid NSW in Family Law is a totally distinct process from work</w:t>
      </w:r>
      <w:r w:rsidR="00825FC3">
        <w:rPr>
          <w:rFonts w:ascii="Calibri" w:hAnsi="Calibri"/>
          <w:sz w:val="22"/>
          <w:szCs w:val="22"/>
        </w:rPr>
        <w:t>ing as a mediator in the Worker</w:t>
      </w:r>
      <w:r>
        <w:rPr>
          <w:rFonts w:ascii="Calibri" w:hAnsi="Calibri"/>
          <w:sz w:val="22"/>
          <w:szCs w:val="22"/>
        </w:rPr>
        <w:t>s</w:t>
      </w:r>
      <w:r w:rsidR="00825FC3">
        <w:rPr>
          <w:rFonts w:ascii="Calibri" w:hAnsi="Calibri"/>
          <w:sz w:val="22"/>
          <w:szCs w:val="22"/>
        </w:rPr>
        <w:t>’</w:t>
      </w:r>
      <w:r>
        <w:rPr>
          <w:rFonts w:ascii="Calibri" w:hAnsi="Calibri"/>
          <w:sz w:val="22"/>
          <w:szCs w:val="22"/>
        </w:rPr>
        <w:t xml:space="preserve"> Compensation Commission</w:t>
      </w:r>
      <w:r w:rsidR="00825FC3">
        <w:rPr>
          <w:rFonts w:ascii="Calibri" w:hAnsi="Calibri"/>
          <w:sz w:val="22"/>
          <w:szCs w:val="22"/>
        </w:rPr>
        <w:t>,</w:t>
      </w:r>
      <w:r>
        <w:rPr>
          <w:rFonts w:ascii="Calibri" w:hAnsi="Calibri"/>
          <w:sz w:val="22"/>
          <w:szCs w:val="22"/>
        </w:rPr>
        <w:t xml:space="preserve"> despite the basic similarity of aims and use of the facilitative process to resolve the disputes. And, working as a mediator in either public or private settings to resolve workplace grievances (such as franchises) is again a totally different experience from the tw</w:t>
      </w:r>
      <w:r w:rsidR="00825FC3">
        <w:rPr>
          <w:rFonts w:ascii="Calibri" w:hAnsi="Calibri"/>
          <w:sz w:val="22"/>
          <w:szCs w:val="22"/>
        </w:rPr>
        <w:t>o former settings of Legal Aid f</w:t>
      </w:r>
      <w:r>
        <w:rPr>
          <w:rFonts w:ascii="Calibri" w:hAnsi="Calibri"/>
          <w:sz w:val="22"/>
          <w:szCs w:val="22"/>
        </w:rPr>
        <w:t>ami</w:t>
      </w:r>
      <w:r w:rsidR="00F33786">
        <w:rPr>
          <w:rFonts w:ascii="Calibri" w:hAnsi="Calibri"/>
          <w:sz w:val="22"/>
          <w:szCs w:val="22"/>
        </w:rPr>
        <w:t>ly law and Workers’ Compensation</w:t>
      </w:r>
      <w:r w:rsidR="00825FC3">
        <w:rPr>
          <w:rFonts w:ascii="Calibri" w:hAnsi="Calibri"/>
          <w:sz w:val="22"/>
          <w:szCs w:val="22"/>
        </w:rPr>
        <w:t xml:space="preserve"> matters</w:t>
      </w:r>
      <w:r w:rsidR="00F33786">
        <w:rPr>
          <w:rFonts w:ascii="Calibri" w:hAnsi="Calibri"/>
          <w:sz w:val="22"/>
          <w:szCs w:val="22"/>
        </w:rPr>
        <w:t>.</w:t>
      </w:r>
    </w:p>
    <w:p w14:paraId="36C3BA7D" w14:textId="77777777" w:rsidR="00280972" w:rsidRDefault="00280972" w:rsidP="00280972">
      <w:pPr>
        <w:pStyle w:val="Default"/>
        <w:jc w:val="both"/>
        <w:rPr>
          <w:rFonts w:ascii="Calibri" w:hAnsi="Calibri"/>
          <w:sz w:val="22"/>
          <w:szCs w:val="22"/>
        </w:rPr>
      </w:pPr>
    </w:p>
    <w:p w14:paraId="36C3BA7E" w14:textId="77777777" w:rsidR="00280972" w:rsidRPr="000D2E6E" w:rsidRDefault="00280972" w:rsidP="00280972">
      <w:pPr>
        <w:pStyle w:val="Default"/>
        <w:jc w:val="both"/>
        <w:rPr>
          <w:rFonts w:ascii="Calibri" w:hAnsi="Calibri"/>
          <w:sz w:val="22"/>
          <w:szCs w:val="22"/>
        </w:rPr>
      </w:pPr>
    </w:p>
    <w:p w14:paraId="36C3BA7F" w14:textId="77777777" w:rsidR="00280972" w:rsidRPr="00BD1708" w:rsidRDefault="00280972" w:rsidP="00280972">
      <w:pPr>
        <w:jc w:val="both"/>
        <w:rPr>
          <w:rFonts w:ascii="Calibri" w:hAnsi="Calibri"/>
        </w:rPr>
      </w:pPr>
      <w:r>
        <w:rPr>
          <w:rFonts w:ascii="Calibri" w:hAnsi="Calibri"/>
        </w:rPr>
        <w:t>Another limitation in attempting any significant empirical work in private mediation is the rapid rate of change in the field due to the very recent standardisation of Mediator protocols in Australia (September/October 2010) and overseas (through the Institute of Mediators International (IMI)</w:t>
      </w:r>
      <w:r>
        <w:rPr>
          <w:rStyle w:val="FootnoteReference"/>
          <w:rFonts w:ascii="Calibri" w:hAnsi="Calibri"/>
        </w:rPr>
        <w:footnoteReference w:id="38"/>
      </w:r>
      <w:r>
        <w:rPr>
          <w:rFonts w:ascii="Calibri" w:hAnsi="Calibri"/>
        </w:rPr>
        <w:t>),  for accreditation and for on-going continuing professional development.</w:t>
      </w:r>
      <w:r>
        <w:rPr>
          <w:rStyle w:val="FootnoteReference"/>
          <w:rFonts w:ascii="Calibri" w:hAnsi="Calibri"/>
        </w:rPr>
        <w:footnoteReference w:id="39"/>
      </w:r>
      <w:r>
        <w:rPr>
          <w:rFonts w:ascii="Calibri" w:hAnsi="Calibri"/>
        </w:rPr>
        <w:t xml:space="preserve"> </w:t>
      </w:r>
      <w:r>
        <w:t>The discourse about Mediation amongst the professional groups in Australia (such as LEADR (formerly Leading Edge Dispute Resolvers, and initially, Lawyers Engaged in Alternative Dispute Resolution, now simply LEADR), Australian Dispute Resolution Association (ADRA), Institute Arbitrators Mediators Australia (IAMA))</w:t>
      </w:r>
      <w:r w:rsidR="00F33786">
        <w:t>,</w:t>
      </w:r>
      <w:r>
        <w:t xml:space="preserve"> revolves around common themes about what constitutes “best practice” for national accreditation of Mediators under the newly formed </w:t>
      </w:r>
      <w:r w:rsidRPr="00AB2175">
        <w:rPr>
          <w:i/>
        </w:rPr>
        <w:t>National Mediation Standards Board</w:t>
      </w:r>
      <w:r>
        <w:t>, in order to bring consistency between the disparate practices underlying the Mediation process</w:t>
      </w:r>
      <w:r>
        <w:rPr>
          <w:rStyle w:val="FootnoteReference"/>
          <w:sz w:val="18"/>
          <w:szCs w:val="18"/>
        </w:rPr>
        <w:footnoteReference w:id="40"/>
      </w:r>
      <w:r>
        <w:rPr>
          <w:sz w:val="18"/>
          <w:szCs w:val="18"/>
        </w:rPr>
        <w:t>.</w:t>
      </w:r>
    </w:p>
    <w:p w14:paraId="36C3BA80" w14:textId="77777777" w:rsidR="00280972" w:rsidRDefault="00280972" w:rsidP="00280972">
      <w:pPr>
        <w:pStyle w:val="NoSpacing"/>
        <w:jc w:val="both"/>
        <w:rPr>
          <w:rFonts w:ascii="Calibri" w:hAnsi="Calibri"/>
        </w:rPr>
      </w:pPr>
      <w:r>
        <w:lastRenderedPageBreak/>
        <w:t xml:space="preserve">The attempt to bring consistency within the field of Mediation demonstrates the constantly changing practices that have been adopted in the pursuit of </w:t>
      </w:r>
      <w:r w:rsidR="00F33786">
        <w:t>mastery under the new Mediator S</w:t>
      </w:r>
      <w:r>
        <w:t>tandards.</w:t>
      </w:r>
      <w:r>
        <w:rPr>
          <w:rStyle w:val="FootnoteReference"/>
        </w:rPr>
        <w:footnoteReference w:id="41"/>
      </w:r>
      <w:r>
        <w:t xml:space="preserve">  </w:t>
      </w:r>
      <w:r>
        <w:rPr>
          <w:rFonts w:ascii="Calibri" w:hAnsi="Calibri"/>
        </w:rPr>
        <w:t>The constant changes</w:t>
      </w:r>
      <w:r>
        <w:rPr>
          <w:rStyle w:val="FootnoteReference"/>
          <w:rFonts w:ascii="Calibri" w:hAnsi="Calibri"/>
        </w:rPr>
        <w:footnoteReference w:id="42"/>
      </w:r>
      <w:r>
        <w:rPr>
          <w:rFonts w:ascii="Calibri" w:hAnsi="Calibri"/>
        </w:rPr>
        <w:t xml:space="preserve"> that have led to the recent institutionalisation of Mediation within the Court Systems in NSW and other states, and the constant change of protocols within those institutions regarding the use of Mediation makes it an area of study best handled by social constructionist theories – hence setting the boundaries for this study. </w:t>
      </w:r>
    </w:p>
    <w:p w14:paraId="36C3BA81" w14:textId="77777777" w:rsidR="00F33786" w:rsidRDefault="00BD1708" w:rsidP="00280972">
      <w:pPr>
        <w:pStyle w:val="NoSpacing"/>
        <w:jc w:val="both"/>
        <w:rPr>
          <w:rFonts w:ascii="Calibri" w:hAnsi="Calibri"/>
        </w:rPr>
      </w:pPr>
      <w:r>
        <w:rPr>
          <w:rFonts w:ascii="Calibri" w:hAnsi="Calibri"/>
        </w:rPr>
        <w:t xml:space="preserve">For that reason the literature and relevant information in this thesis relies </w:t>
      </w:r>
      <w:r w:rsidR="006B17BC">
        <w:rPr>
          <w:rFonts w:ascii="Calibri" w:hAnsi="Calibri"/>
        </w:rPr>
        <w:t xml:space="preserve">on </w:t>
      </w:r>
      <w:r>
        <w:rPr>
          <w:rFonts w:ascii="Calibri" w:hAnsi="Calibri"/>
        </w:rPr>
        <w:t xml:space="preserve">and will include in addition to scholarly sources of published books and </w:t>
      </w:r>
      <w:proofErr w:type="gramStart"/>
      <w:r>
        <w:rPr>
          <w:rFonts w:ascii="Calibri" w:hAnsi="Calibri"/>
        </w:rPr>
        <w:t>articles ,</w:t>
      </w:r>
      <w:proofErr w:type="gramEnd"/>
      <w:r>
        <w:rPr>
          <w:rFonts w:ascii="Calibri" w:hAnsi="Calibri"/>
        </w:rPr>
        <w:t xml:space="preserve"> the relevant protocols. </w:t>
      </w:r>
    </w:p>
    <w:p w14:paraId="36C3BA82" w14:textId="77777777" w:rsidR="00280972" w:rsidRPr="00A32578" w:rsidRDefault="00280972" w:rsidP="00280972">
      <w:pPr>
        <w:pStyle w:val="NoSpacing"/>
        <w:jc w:val="both"/>
        <w:rPr>
          <w:sz w:val="16"/>
          <w:szCs w:val="16"/>
        </w:rPr>
      </w:pPr>
    </w:p>
    <w:p w14:paraId="36C3BA83" w14:textId="77777777" w:rsidR="00280972" w:rsidRDefault="00280972" w:rsidP="00280972">
      <w:pPr>
        <w:jc w:val="both"/>
        <w:rPr>
          <w:rFonts w:ascii="Calibri" w:hAnsi="Calibri"/>
          <w:u w:val="single"/>
        </w:rPr>
      </w:pPr>
      <w:r w:rsidRPr="00F33786">
        <w:rPr>
          <w:rFonts w:ascii="Calibri" w:hAnsi="Calibri"/>
          <w:sz w:val="28"/>
          <w:szCs w:val="28"/>
        </w:rPr>
        <w:tab/>
      </w:r>
      <w:r w:rsidR="006E6144">
        <w:rPr>
          <w:rFonts w:ascii="Calibri" w:hAnsi="Calibri"/>
          <w:sz w:val="28"/>
          <w:szCs w:val="28"/>
        </w:rPr>
        <w:t xml:space="preserve"> h) </w:t>
      </w:r>
      <w:r w:rsidRPr="00F33786">
        <w:rPr>
          <w:rFonts w:ascii="Calibri" w:hAnsi="Calibri"/>
          <w:sz w:val="28"/>
          <w:szCs w:val="28"/>
          <w:u w:val="single"/>
        </w:rPr>
        <w:t>Delimitations:</w:t>
      </w:r>
      <w:r>
        <w:rPr>
          <w:rFonts w:ascii="Calibri" w:hAnsi="Calibri"/>
          <w:u w:val="single"/>
        </w:rPr>
        <w:t xml:space="preserve"> </w:t>
      </w:r>
    </w:p>
    <w:p w14:paraId="36C3BA84" w14:textId="77777777" w:rsidR="00280972" w:rsidRDefault="006B17BC" w:rsidP="00280972">
      <w:pPr>
        <w:jc w:val="both"/>
        <w:rPr>
          <w:rFonts w:ascii="Calibri" w:hAnsi="Calibri"/>
        </w:rPr>
      </w:pPr>
      <w:r>
        <w:rPr>
          <w:rFonts w:ascii="Calibri" w:hAnsi="Calibri"/>
        </w:rPr>
        <w:t xml:space="preserve">This is not a conventional review of mediation. The point of departure is that I want to develop the RM and in pursuit of that I am relying on an interpretation of </w:t>
      </w:r>
      <w:proofErr w:type="spellStart"/>
      <w:r w:rsidR="00280972">
        <w:rPr>
          <w:rFonts w:ascii="Calibri" w:hAnsi="Calibri"/>
        </w:rPr>
        <w:t>Neimeyer</w:t>
      </w:r>
      <w:proofErr w:type="spellEnd"/>
      <w:r w:rsidR="00280972">
        <w:rPr>
          <w:rFonts w:ascii="Calibri" w:hAnsi="Calibri"/>
        </w:rPr>
        <w:t xml:space="preserve"> and Sands</w:t>
      </w:r>
      <w:r w:rsidR="00280972">
        <w:rPr>
          <w:rStyle w:val="FootnoteReference"/>
          <w:rFonts w:ascii="Calibri" w:hAnsi="Calibri"/>
        </w:rPr>
        <w:footnoteReference w:id="43"/>
      </w:r>
      <w:r w:rsidR="00280972">
        <w:rPr>
          <w:rFonts w:ascii="Calibri" w:hAnsi="Calibri"/>
        </w:rPr>
        <w:t xml:space="preserve"> on suicide bereavement</w:t>
      </w:r>
      <w:r w:rsidR="00825FC3">
        <w:rPr>
          <w:rFonts w:ascii="Calibri" w:hAnsi="Calibri"/>
        </w:rPr>
        <w:t xml:space="preserve"> to confirm whether </w:t>
      </w:r>
      <w:r w:rsidR="00280972">
        <w:rPr>
          <w:rFonts w:ascii="Calibri" w:hAnsi="Calibri"/>
        </w:rPr>
        <w:t xml:space="preserve">their findings </w:t>
      </w:r>
      <w:r w:rsidR="00825FC3">
        <w:rPr>
          <w:rFonts w:ascii="Calibri" w:hAnsi="Calibri"/>
        </w:rPr>
        <w:t>concur with</w:t>
      </w:r>
      <w:r w:rsidR="00280972">
        <w:rPr>
          <w:rFonts w:ascii="Calibri" w:hAnsi="Calibri"/>
        </w:rPr>
        <w:t xml:space="preserve"> those of the researcher derived from the pragmatic use of the RM over the last 15 or so years. </w:t>
      </w:r>
    </w:p>
    <w:p w14:paraId="36C3BA85" w14:textId="77777777" w:rsidR="00825FC3" w:rsidRDefault="00825FC3" w:rsidP="00280972">
      <w:pPr>
        <w:jc w:val="both"/>
        <w:rPr>
          <w:rFonts w:ascii="Calibri" w:hAnsi="Calibri"/>
        </w:rPr>
      </w:pPr>
      <w:r>
        <w:rPr>
          <w:rFonts w:ascii="Calibri" w:hAnsi="Calibri"/>
        </w:rPr>
        <w:t>T</w:t>
      </w:r>
      <w:r w:rsidR="00280972">
        <w:rPr>
          <w:rFonts w:ascii="Calibri" w:hAnsi="Calibri"/>
        </w:rPr>
        <w:t xml:space="preserve">he interpretations of </w:t>
      </w:r>
      <w:r>
        <w:rPr>
          <w:rFonts w:ascii="Calibri" w:hAnsi="Calibri"/>
        </w:rPr>
        <w:t xml:space="preserve">events by </w:t>
      </w:r>
      <w:proofErr w:type="spellStart"/>
      <w:r w:rsidR="00280972">
        <w:rPr>
          <w:rFonts w:ascii="Calibri" w:hAnsi="Calibri"/>
        </w:rPr>
        <w:t>Neimeyer</w:t>
      </w:r>
      <w:proofErr w:type="spellEnd"/>
      <w:r w:rsidR="00280972">
        <w:rPr>
          <w:rFonts w:ascii="Calibri" w:hAnsi="Calibri"/>
        </w:rPr>
        <w:t xml:space="preserve"> and Sands</w:t>
      </w:r>
      <w:r w:rsidR="00280972">
        <w:rPr>
          <w:rStyle w:val="FootnoteReference"/>
          <w:rFonts w:ascii="Calibri" w:hAnsi="Calibri"/>
        </w:rPr>
        <w:footnoteReference w:id="44"/>
      </w:r>
      <w:r w:rsidR="00280972">
        <w:rPr>
          <w:rFonts w:ascii="Calibri" w:hAnsi="Calibri"/>
        </w:rPr>
        <w:t xml:space="preserve"> </w:t>
      </w:r>
      <w:r>
        <w:rPr>
          <w:rFonts w:ascii="Calibri" w:hAnsi="Calibri"/>
        </w:rPr>
        <w:t xml:space="preserve"> in relation to </w:t>
      </w:r>
      <w:r w:rsidR="00280972">
        <w:rPr>
          <w:rFonts w:ascii="Calibri" w:hAnsi="Calibri"/>
        </w:rPr>
        <w:t xml:space="preserve">grief and loss </w:t>
      </w:r>
      <w:r>
        <w:rPr>
          <w:rFonts w:ascii="Calibri" w:hAnsi="Calibri"/>
        </w:rPr>
        <w:t xml:space="preserve">are accepted by this thesis </w:t>
      </w:r>
      <w:r w:rsidR="00280972">
        <w:rPr>
          <w:rFonts w:ascii="Calibri" w:hAnsi="Calibri"/>
        </w:rPr>
        <w:t xml:space="preserve">as facts. </w:t>
      </w:r>
      <w:r w:rsidR="005462D0">
        <w:rPr>
          <w:rFonts w:ascii="Calibri" w:hAnsi="Calibri"/>
        </w:rPr>
        <w:t>T</w:t>
      </w:r>
      <w:r w:rsidR="00280972">
        <w:rPr>
          <w:rFonts w:ascii="Calibri" w:hAnsi="Calibri"/>
        </w:rPr>
        <w:t xml:space="preserve">he researcher’s intention was not to allow any preconceptions about the background study or the literature review to prejudice the </w:t>
      </w:r>
      <w:r w:rsidR="005462D0">
        <w:rPr>
          <w:rFonts w:ascii="Calibri" w:hAnsi="Calibri"/>
        </w:rPr>
        <w:t xml:space="preserve">pragmatic </w:t>
      </w:r>
      <w:r w:rsidR="00280972">
        <w:rPr>
          <w:rFonts w:ascii="Calibri" w:hAnsi="Calibri"/>
        </w:rPr>
        <w:t xml:space="preserve">findings </w:t>
      </w:r>
      <w:r w:rsidR="005462D0">
        <w:rPr>
          <w:rFonts w:ascii="Calibri" w:hAnsi="Calibri"/>
        </w:rPr>
        <w:t xml:space="preserve">of the researcher, namely, that </w:t>
      </w:r>
      <w:r w:rsidR="00280972">
        <w:rPr>
          <w:rFonts w:ascii="Calibri" w:hAnsi="Calibri"/>
        </w:rPr>
        <w:t>the parties’ readiness to move forward aris</w:t>
      </w:r>
      <w:r w:rsidR="005462D0">
        <w:rPr>
          <w:rFonts w:ascii="Calibri" w:hAnsi="Calibri"/>
        </w:rPr>
        <w:t>es</w:t>
      </w:r>
      <w:r w:rsidR="00280972">
        <w:rPr>
          <w:rFonts w:ascii="Calibri" w:hAnsi="Calibri"/>
        </w:rPr>
        <w:t xml:space="preserve"> from how the </w:t>
      </w:r>
      <w:r w:rsidR="005462D0">
        <w:rPr>
          <w:rFonts w:ascii="Calibri" w:hAnsi="Calibri"/>
        </w:rPr>
        <w:t>parties handled the loss. In other words,</w:t>
      </w:r>
      <w:r w:rsidR="00280972">
        <w:rPr>
          <w:rFonts w:ascii="Calibri" w:hAnsi="Calibri"/>
        </w:rPr>
        <w:t xml:space="preserve"> the meaning each party attributes to the loss affects their readiness to move forward which in turn impacts on the outcome of the mediations conducted. </w:t>
      </w:r>
    </w:p>
    <w:p w14:paraId="36C3BA86" w14:textId="77777777" w:rsidR="00825FC3" w:rsidRPr="006E6144" w:rsidRDefault="00280972" w:rsidP="007100FE">
      <w:pPr>
        <w:pStyle w:val="ListParagraph"/>
        <w:numPr>
          <w:ilvl w:val="0"/>
          <w:numId w:val="41"/>
        </w:numPr>
        <w:jc w:val="both"/>
        <w:rPr>
          <w:rFonts w:ascii="Calibri" w:hAnsi="Calibri"/>
          <w:sz w:val="28"/>
          <w:szCs w:val="28"/>
          <w:u w:val="single"/>
        </w:rPr>
      </w:pPr>
      <w:r w:rsidRPr="006E6144">
        <w:rPr>
          <w:rFonts w:ascii="Calibri" w:hAnsi="Calibri"/>
          <w:sz w:val="28"/>
          <w:szCs w:val="28"/>
          <w:u w:val="single"/>
        </w:rPr>
        <w:t xml:space="preserve">Assumptions: </w:t>
      </w:r>
    </w:p>
    <w:p w14:paraId="36C3BA87" w14:textId="77777777" w:rsidR="00280972" w:rsidRPr="00825FC3" w:rsidRDefault="00280972" w:rsidP="00825FC3">
      <w:pPr>
        <w:jc w:val="both"/>
        <w:rPr>
          <w:rFonts w:ascii="Calibri" w:hAnsi="Calibri"/>
          <w:sz w:val="28"/>
          <w:szCs w:val="28"/>
          <w:u w:val="single"/>
        </w:rPr>
      </w:pPr>
      <w:r w:rsidRPr="00825FC3">
        <w:rPr>
          <w:rFonts w:ascii="Calibri" w:hAnsi="Calibri"/>
        </w:rPr>
        <w:lastRenderedPageBreak/>
        <w:t xml:space="preserve">The first assumption is that Mediation falls into the category of the helping professions in its </w:t>
      </w:r>
      <w:r w:rsidR="005462D0">
        <w:rPr>
          <w:rFonts w:ascii="Calibri" w:hAnsi="Calibri"/>
        </w:rPr>
        <w:t>aim to resolve disputes, as do</w:t>
      </w:r>
      <w:r w:rsidRPr="00825FC3">
        <w:rPr>
          <w:rFonts w:ascii="Calibri" w:hAnsi="Calibri"/>
        </w:rPr>
        <w:t xml:space="preserve"> Law and Psychology; </w:t>
      </w:r>
      <w:r w:rsidR="005462D0">
        <w:rPr>
          <w:rFonts w:ascii="Calibri" w:hAnsi="Calibri"/>
        </w:rPr>
        <w:t xml:space="preserve">moreover, </w:t>
      </w:r>
      <w:r w:rsidRPr="00825FC3">
        <w:rPr>
          <w:rFonts w:ascii="Calibri" w:hAnsi="Calibri"/>
        </w:rPr>
        <w:t xml:space="preserve">the social sciences could do </w:t>
      </w:r>
      <w:r w:rsidR="00825FC3" w:rsidRPr="00825FC3">
        <w:rPr>
          <w:rFonts w:ascii="Calibri" w:hAnsi="Calibri"/>
        </w:rPr>
        <w:t xml:space="preserve">for </w:t>
      </w:r>
      <w:r w:rsidRPr="00825FC3">
        <w:rPr>
          <w:rFonts w:ascii="Calibri" w:hAnsi="Calibri"/>
        </w:rPr>
        <w:t>the helping professions what the natural sciences have done for engineering and/or biomedicine.</w:t>
      </w:r>
      <w:r>
        <w:rPr>
          <w:rStyle w:val="FootnoteReference"/>
          <w:rFonts w:ascii="Calibri" w:hAnsi="Calibri"/>
        </w:rPr>
        <w:footnoteReference w:id="45"/>
      </w:r>
    </w:p>
    <w:p w14:paraId="36C3BA88" w14:textId="77777777" w:rsidR="00280972" w:rsidRDefault="00280972" w:rsidP="00280972">
      <w:pPr>
        <w:jc w:val="both"/>
        <w:rPr>
          <w:rFonts w:ascii="Calibri" w:hAnsi="Calibri"/>
        </w:rPr>
      </w:pPr>
      <w:r>
        <w:rPr>
          <w:rFonts w:ascii="Calibri" w:hAnsi="Calibri"/>
        </w:rPr>
        <w:t>The second assumption is that mediation is generally preferable to adversarial approaches when the future relationship between disputing parties is important, and when the parties have demonstrated a prior history of co-operation. A third assumption is</w:t>
      </w:r>
      <w:r w:rsidRPr="00621C6C">
        <w:rPr>
          <w:rFonts w:ascii="Calibri" w:hAnsi="Calibri"/>
        </w:rPr>
        <w:t xml:space="preserve"> </w:t>
      </w:r>
      <w:r>
        <w:rPr>
          <w:rFonts w:ascii="Calibri" w:hAnsi="Calibri"/>
        </w:rPr>
        <w:t>that using a facilitative problem-solving approach to constructive confrontation between parties in dispute, can lead to productive, creative solutions or outcomes that lead the parties to more positive functioning.</w:t>
      </w:r>
    </w:p>
    <w:p w14:paraId="36C3BA89" w14:textId="77777777" w:rsidR="00280972" w:rsidRDefault="00280972" w:rsidP="00280972">
      <w:pPr>
        <w:jc w:val="both"/>
        <w:rPr>
          <w:rFonts w:ascii="Calibri" w:hAnsi="Calibri"/>
        </w:rPr>
      </w:pPr>
      <w:r>
        <w:rPr>
          <w:rFonts w:ascii="Calibri" w:hAnsi="Calibri"/>
        </w:rPr>
        <w:t xml:space="preserve">A </w:t>
      </w:r>
      <w:r w:rsidR="005462D0">
        <w:rPr>
          <w:rFonts w:ascii="Calibri" w:hAnsi="Calibri"/>
        </w:rPr>
        <w:t xml:space="preserve">linked </w:t>
      </w:r>
      <w:r>
        <w:rPr>
          <w:rFonts w:ascii="Calibri" w:hAnsi="Calibri"/>
        </w:rPr>
        <w:t xml:space="preserve">assumption is </w:t>
      </w:r>
      <w:r w:rsidRPr="00621C6C">
        <w:rPr>
          <w:rFonts w:ascii="Calibri" w:hAnsi="Calibri"/>
        </w:rPr>
        <w:t>that social constructi</w:t>
      </w:r>
      <w:r>
        <w:rPr>
          <w:rFonts w:ascii="Calibri" w:hAnsi="Calibri"/>
        </w:rPr>
        <w:t xml:space="preserve">onism </w:t>
      </w:r>
      <w:r w:rsidRPr="00621C6C">
        <w:rPr>
          <w:rFonts w:ascii="Calibri" w:hAnsi="Calibri"/>
        </w:rPr>
        <w:t xml:space="preserve">is relevant and that an examination of </w:t>
      </w:r>
      <w:r>
        <w:rPr>
          <w:rFonts w:ascii="Calibri" w:hAnsi="Calibri"/>
        </w:rPr>
        <w:t xml:space="preserve">relational learning during the initial phase of the </w:t>
      </w:r>
      <w:r w:rsidRPr="00621C6C">
        <w:rPr>
          <w:rFonts w:ascii="Calibri" w:hAnsi="Calibri"/>
        </w:rPr>
        <w:t>RM</w:t>
      </w:r>
      <w:r>
        <w:rPr>
          <w:rFonts w:ascii="Calibri" w:hAnsi="Calibri"/>
        </w:rPr>
        <w:t xml:space="preserve"> will enable the parties to better deal with their loss, </w:t>
      </w:r>
      <w:proofErr w:type="gramStart"/>
      <w:r>
        <w:rPr>
          <w:rFonts w:ascii="Calibri" w:hAnsi="Calibri"/>
        </w:rPr>
        <w:t>provided that</w:t>
      </w:r>
      <w:proofErr w:type="gramEnd"/>
      <w:r>
        <w:rPr>
          <w:rFonts w:ascii="Calibri" w:hAnsi="Calibri"/>
        </w:rPr>
        <w:t xml:space="preserve"> they are ready willing and able to do so.</w:t>
      </w:r>
      <w:r w:rsidRPr="00C03510">
        <w:t xml:space="preserve"> </w:t>
      </w:r>
      <w:r>
        <w:t xml:space="preserve">It is important to note that the provisions of being ready, </w:t>
      </w:r>
      <w:proofErr w:type="gramStart"/>
      <w:r>
        <w:t>willing</w:t>
      </w:r>
      <w:proofErr w:type="gramEnd"/>
      <w:r>
        <w:t xml:space="preserve"> and able are in themselves assumptions which precede the social constructionist perspective on relational learning. In other words, </w:t>
      </w:r>
      <w:r>
        <w:rPr>
          <w:rFonts w:ascii="Calibri" w:hAnsi="Calibri"/>
        </w:rPr>
        <w:t xml:space="preserve">the assumptions that people in Mediation are willing to make rational decisions and have the ability/competence to examine their own stories and to decipher the facts, problems, </w:t>
      </w:r>
      <w:proofErr w:type="gramStart"/>
      <w:r>
        <w:rPr>
          <w:rFonts w:ascii="Calibri" w:hAnsi="Calibri"/>
        </w:rPr>
        <w:t>feelings</w:t>
      </w:r>
      <w:proofErr w:type="gramEnd"/>
      <w:r>
        <w:rPr>
          <w:rFonts w:ascii="Calibri" w:hAnsi="Calibri"/>
        </w:rPr>
        <w:t xml:space="preserve"> and attitudes within those stories, precede the parties’ understanding of relational learning. </w:t>
      </w:r>
    </w:p>
    <w:p w14:paraId="36C3BA8A" w14:textId="77777777" w:rsidR="00800F0A" w:rsidRDefault="005462D0" w:rsidP="00280972">
      <w:pPr>
        <w:jc w:val="both"/>
      </w:pPr>
      <w:r>
        <w:t xml:space="preserve">There is also an assumption </w:t>
      </w:r>
      <w:r w:rsidR="00280972">
        <w:t xml:space="preserve">that the </w:t>
      </w:r>
      <w:r w:rsidR="00280972" w:rsidRPr="00904490">
        <w:t xml:space="preserve">nature of the agreements reached through the </w:t>
      </w:r>
      <w:r w:rsidR="00280972">
        <w:t>RM</w:t>
      </w:r>
      <w:r w:rsidR="00280972" w:rsidRPr="00904490">
        <w:t xml:space="preserve"> suggests a useful bond between the theories of organisational change and development, with theories of workplace learning such that the quality of human interaction that emerges supports the conc</w:t>
      </w:r>
      <w:r w:rsidR="00280972">
        <w:t>ept of collective competence</w:t>
      </w:r>
      <w:r w:rsidR="00280972">
        <w:rPr>
          <w:rStyle w:val="FootnoteReference"/>
        </w:rPr>
        <w:footnoteReference w:id="46"/>
      </w:r>
      <w:r w:rsidR="00280972" w:rsidRPr="00904490">
        <w:t xml:space="preserve"> over the conc</w:t>
      </w:r>
      <w:r w:rsidR="00280972">
        <w:t xml:space="preserve">ept of individual competence.  </w:t>
      </w:r>
    </w:p>
    <w:p w14:paraId="36C3BA8B" w14:textId="77777777" w:rsidR="00280972" w:rsidRDefault="00280972" w:rsidP="00280972">
      <w:pPr>
        <w:jc w:val="both"/>
      </w:pPr>
      <w:r>
        <w:t>In other words, feedback</w:t>
      </w:r>
      <w:r w:rsidR="005462D0">
        <w:rPr>
          <w:rStyle w:val="FootnoteReference"/>
        </w:rPr>
        <w:footnoteReference w:id="47"/>
      </w:r>
      <w:r>
        <w:t xml:space="preserve"> gained about the earliest resolutions of disputes from repeat</w:t>
      </w:r>
      <w:r w:rsidR="00800F0A">
        <w:rPr>
          <w:rStyle w:val="FootnoteReference"/>
        </w:rPr>
        <w:footnoteReference w:id="48"/>
      </w:r>
      <w:r>
        <w:t xml:space="preserve"> Government Departments implementing organisational change and workplace learning </w:t>
      </w:r>
      <w:proofErr w:type="gramStart"/>
      <w:r>
        <w:t>as a consequence of</w:t>
      </w:r>
      <w:proofErr w:type="gramEnd"/>
      <w:r>
        <w:t xml:space="preserve"> the mediation process, is assumed to be accurate. Namely, the feedback is, that the RM </w:t>
      </w:r>
      <w:r w:rsidRPr="00904490">
        <w:t>has assisted the quality o</w:t>
      </w:r>
      <w:r>
        <w:t>f human interaction that emerged</w:t>
      </w:r>
      <w:r w:rsidRPr="00904490">
        <w:t xml:space="preserve"> </w:t>
      </w:r>
      <w:r>
        <w:t xml:space="preserve">within these organisations and this in turn has subsequently </w:t>
      </w:r>
      <w:r>
        <w:lastRenderedPageBreak/>
        <w:t>supported</w:t>
      </w:r>
      <w:r w:rsidRPr="00904490">
        <w:t xml:space="preserve"> the conc</w:t>
      </w:r>
      <w:r>
        <w:t>ept of collective competence</w:t>
      </w:r>
      <w:r w:rsidRPr="00904490">
        <w:t xml:space="preserve"> </w:t>
      </w:r>
      <w:r>
        <w:t xml:space="preserve">over individual competence alone, </w:t>
      </w:r>
      <w:r w:rsidRPr="00904490">
        <w:t>in maintaining sustainable long-term resolution</w:t>
      </w:r>
      <w:r>
        <w:t xml:space="preserve"> </w:t>
      </w:r>
      <w:r w:rsidRPr="00904490">
        <w:t xml:space="preserve">through </w:t>
      </w:r>
      <w:r>
        <w:t xml:space="preserve">relational learning.  In other words, </w:t>
      </w:r>
      <w:r w:rsidRPr="00904490">
        <w:t xml:space="preserve">the process of </w:t>
      </w:r>
      <w:r>
        <w:t xml:space="preserve">imparting relational learning </w:t>
      </w:r>
      <w:r w:rsidRPr="00904490">
        <w:t xml:space="preserve">and </w:t>
      </w:r>
      <w:r>
        <w:t xml:space="preserve">acceptance of that </w:t>
      </w:r>
      <w:r w:rsidRPr="00904490">
        <w:t xml:space="preserve">learning </w:t>
      </w:r>
      <w:r>
        <w:t xml:space="preserve">into action </w:t>
      </w:r>
      <w:r w:rsidRPr="00904490">
        <w:t>has challenged indi</w:t>
      </w:r>
      <w:r>
        <w:t xml:space="preserve">vidual and group work roles, creating a more positive working environment. </w:t>
      </w:r>
    </w:p>
    <w:p w14:paraId="36C3BA8C" w14:textId="77777777" w:rsidR="00280972" w:rsidRPr="006E6144" w:rsidRDefault="00280972" w:rsidP="007100FE">
      <w:pPr>
        <w:pStyle w:val="ListParagraph"/>
        <w:numPr>
          <w:ilvl w:val="0"/>
          <w:numId w:val="41"/>
        </w:numPr>
        <w:jc w:val="both"/>
        <w:rPr>
          <w:rFonts w:ascii="Calibri" w:hAnsi="Calibri"/>
          <w:sz w:val="28"/>
          <w:szCs w:val="28"/>
          <w:u w:val="single"/>
        </w:rPr>
      </w:pPr>
      <w:r w:rsidRPr="006E6144">
        <w:rPr>
          <w:rFonts w:ascii="Calibri" w:hAnsi="Calibri"/>
          <w:sz w:val="28"/>
          <w:szCs w:val="28"/>
          <w:u w:val="single"/>
        </w:rPr>
        <w:t xml:space="preserve">Definitions. </w:t>
      </w:r>
    </w:p>
    <w:p w14:paraId="36C3BA8D" w14:textId="77777777" w:rsidR="00280972" w:rsidRDefault="00280972" w:rsidP="00280972">
      <w:pPr>
        <w:ind w:left="360"/>
        <w:jc w:val="both"/>
        <w:rPr>
          <w:rFonts w:ascii="Calibri" w:hAnsi="Calibri"/>
        </w:rPr>
      </w:pPr>
      <w:r w:rsidRPr="005F6388">
        <w:rPr>
          <w:rFonts w:ascii="Calibri" w:hAnsi="Calibri"/>
        </w:rPr>
        <w:t>The</w:t>
      </w:r>
      <w:r>
        <w:rPr>
          <w:rFonts w:ascii="Calibri" w:hAnsi="Calibri"/>
        </w:rPr>
        <w:t xml:space="preserve"> following definitions will apply in this thesis to explain the terms used. </w:t>
      </w:r>
      <w:r w:rsidRPr="005F6388">
        <w:rPr>
          <w:rFonts w:ascii="Calibri" w:hAnsi="Calibri"/>
        </w:rPr>
        <w:t xml:space="preserve"> </w:t>
      </w:r>
    </w:p>
    <w:p w14:paraId="36C3BA8E" w14:textId="77777777" w:rsidR="00280972" w:rsidRPr="007074BA" w:rsidRDefault="00280972" w:rsidP="0099425D">
      <w:pPr>
        <w:pStyle w:val="ListParagraph"/>
        <w:numPr>
          <w:ilvl w:val="0"/>
          <w:numId w:val="41"/>
        </w:numPr>
        <w:spacing w:before="100" w:beforeAutospacing="1" w:after="100" w:afterAutospacing="1" w:line="240" w:lineRule="auto"/>
        <w:ind w:right="-46"/>
        <w:jc w:val="both"/>
        <w:rPr>
          <w:rFonts w:eastAsia="Times New Roman" w:cs="Arial"/>
          <w:sz w:val="24"/>
          <w:szCs w:val="24"/>
          <w:u w:val="single"/>
          <w:lang w:eastAsia="en-AU"/>
        </w:rPr>
      </w:pPr>
      <w:r w:rsidRPr="007074BA">
        <w:rPr>
          <w:rFonts w:eastAsia="Times New Roman" w:cs="Arial"/>
          <w:sz w:val="24"/>
          <w:szCs w:val="24"/>
          <w:u w:val="single"/>
          <w:lang w:eastAsia="en-AU"/>
        </w:rPr>
        <w:t xml:space="preserve">Conflict:  </w:t>
      </w:r>
    </w:p>
    <w:p w14:paraId="36C3BA8F" w14:textId="77777777" w:rsidR="00280972" w:rsidRDefault="00280972" w:rsidP="00280972">
      <w:pPr>
        <w:spacing w:before="100" w:beforeAutospacing="1" w:after="100" w:afterAutospacing="1" w:line="240" w:lineRule="auto"/>
        <w:ind w:left="360" w:right="-46"/>
        <w:jc w:val="both"/>
        <w:rPr>
          <w:rFonts w:eastAsia="Times New Roman" w:cs="Arial"/>
          <w:lang w:eastAsia="en-AU"/>
        </w:rPr>
      </w:pPr>
      <w:r>
        <w:rPr>
          <w:rFonts w:eastAsia="Times New Roman" w:cs="Arial"/>
          <w:lang w:eastAsia="en-AU"/>
        </w:rPr>
        <w:t>Conflict in the following discussions will mean</w:t>
      </w:r>
      <w:r w:rsidRPr="008333B1">
        <w:rPr>
          <w:rFonts w:eastAsia="Times New Roman" w:cs="Arial"/>
          <w:lang w:eastAsia="en-AU"/>
        </w:rPr>
        <w:t xml:space="preserve"> </w:t>
      </w:r>
      <w:r>
        <w:rPr>
          <w:rFonts w:eastAsia="Times New Roman" w:cs="Arial"/>
          <w:lang w:eastAsia="en-AU"/>
        </w:rPr>
        <w:t xml:space="preserve">that disputes occur because expectations and assumptions around needs, values and interests are not met.  When needs are not met, assumptions around the needs are shattered, resulting in a subsequent loss of expectations as confusion/chaos reigns.  The old assumptions must therefore be discarded before a new reality or meaning can be reconstructed. </w:t>
      </w:r>
      <w:r w:rsidRPr="00B65F0B">
        <w:rPr>
          <w:rFonts w:eastAsia="Times New Roman" w:cs="Arial"/>
          <w:lang w:eastAsia="en-AU"/>
        </w:rPr>
        <w:t>Conflict has been defined by early conflict theorists such as Deutsch</w:t>
      </w:r>
      <w:r w:rsidR="00800F0A">
        <w:rPr>
          <w:rStyle w:val="FootnoteReference"/>
          <w:rFonts w:eastAsia="Times New Roman" w:cs="Arial"/>
          <w:lang w:eastAsia="en-AU"/>
        </w:rPr>
        <w:footnoteReference w:id="49"/>
      </w:r>
      <w:r w:rsidRPr="00B65F0B">
        <w:rPr>
          <w:rFonts w:eastAsia="Times New Roman" w:cs="Arial"/>
          <w:lang w:eastAsia="en-AU"/>
        </w:rPr>
        <w:t xml:space="preserve"> as existing “whenever incompatible activities occur’.</w:t>
      </w:r>
      <w:r>
        <w:rPr>
          <w:rStyle w:val="FootnoteReference"/>
          <w:rFonts w:eastAsia="Times New Roman" w:cs="Arial"/>
          <w:lang w:eastAsia="en-AU"/>
        </w:rPr>
        <w:footnoteReference w:id="50"/>
      </w:r>
      <w:r w:rsidRPr="00B65F0B">
        <w:rPr>
          <w:rFonts w:eastAsia="Times New Roman" w:cs="Arial"/>
          <w:lang w:eastAsia="en-AU"/>
        </w:rPr>
        <w:t xml:space="preserve"> Disputes are assumed to occur because people do not share the same resources, understandings, needs values or interests. </w:t>
      </w:r>
    </w:p>
    <w:p w14:paraId="36C3BA90" w14:textId="77777777" w:rsidR="00280972" w:rsidRPr="00A851EB" w:rsidRDefault="00280972" w:rsidP="00280972">
      <w:pPr>
        <w:spacing w:before="100" w:beforeAutospacing="1" w:after="100" w:afterAutospacing="1" w:line="240" w:lineRule="auto"/>
        <w:ind w:left="360" w:right="-46"/>
        <w:jc w:val="both"/>
        <w:rPr>
          <w:rFonts w:eastAsia="Times New Roman" w:cs="Arial"/>
          <w:i/>
          <w:sz w:val="16"/>
          <w:szCs w:val="16"/>
          <w:lang w:eastAsia="en-AU"/>
        </w:rPr>
      </w:pPr>
      <w:proofErr w:type="spellStart"/>
      <w:r w:rsidRPr="00B65F0B">
        <w:rPr>
          <w:rFonts w:eastAsia="Times New Roman" w:cs="Arial"/>
          <w:lang w:eastAsia="en-AU"/>
        </w:rPr>
        <w:t>Augsburger</w:t>
      </w:r>
      <w:proofErr w:type="spellEnd"/>
      <w:r w:rsidRPr="00B65F0B">
        <w:rPr>
          <w:rFonts w:eastAsia="Times New Roman" w:cs="Arial"/>
          <w:lang w:eastAsia="en-AU"/>
        </w:rPr>
        <w:t xml:space="preserve"> </w:t>
      </w:r>
      <w:r w:rsidR="00800F0A">
        <w:rPr>
          <w:rStyle w:val="FootnoteReference"/>
          <w:rFonts w:eastAsia="Times New Roman" w:cs="Arial"/>
          <w:lang w:eastAsia="en-AU"/>
        </w:rPr>
        <w:footnoteReference w:id="51"/>
      </w:r>
      <w:r w:rsidRPr="00B65F0B">
        <w:rPr>
          <w:rFonts w:eastAsia="Times New Roman" w:cs="Arial"/>
          <w:lang w:eastAsia="en-AU"/>
        </w:rPr>
        <w:t xml:space="preserve">argues that conflict is a universal and distinct experience in every cultural group, as well as for the individual, sometimes constructive and sometimes destructive. Each culture will have a pattern of behaviours, a set of values and a set of laws to deal with conflict and </w:t>
      </w:r>
      <w:proofErr w:type="spellStart"/>
      <w:r w:rsidRPr="00B65F0B">
        <w:rPr>
          <w:rFonts w:eastAsia="Times New Roman" w:cs="Arial"/>
          <w:lang w:eastAsia="en-AU"/>
        </w:rPr>
        <w:t>Augsburger</w:t>
      </w:r>
      <w:proofErr w:type="spellEnd"/>
      <w:r w:rsidRPr="00B65F0B">
        <w:rPr>
          <w:rFonts w:eastAsia="Times New Roman" w:cs="Arial"/>
          <w:lang w:eastAsia="en-AU"/>
        </w:rPr>
        <w:t xml:space="preserve"> (1992) demonstrates that such values and laws will vary greatly from culture to culture as their separate realities dictate. This would be true for individuals also, as every person is related to many cultural subgroups, each having their own history and sets of rules </w:t>
      </w:r>
      <w:r w:rsidRPr="00CC38FD">
        <w:t>and values</w:t>
      </w:r>
      <w:r>
        <w:t>.</w:t>
      </w:r>
      <w:r>
        <w:rPr>
          <w:rStyle w:val="FootnoteReference"/>
        </w:rPr>
        <w:footnoteReference w:id="52"/>
      </w:r>
      <w:r w:rsidRPr="00B65F0B">
        <w:rPr>
          <w:rFonts w:eastAsia="Times New Roman" w:cs="Arial"/>
          <w:i/>
          <w:sz w:val="16"/>
          <w:szCs w:val="16"/>
          <w:lang w:eastAsia="en-AU"/>
        </w:rPr>
        <w:t xml:space="preserve"> </w:t>
      </w:r>
    </w:p>
    <w:p w14:paraId="36C3BA91" w14:textId="77777777" w:rsidR="00280972" w:rsidRPr="0020768E" w:rsidRDefault="00280972" w:rsidP="0099425D">
      <w:pPr>
        <w:pStyle w:val="NormalWeb"/>
        <w:numPr>
          <w:ilvl w:val="0"/>
          <w:numId w:val="41"/>
        </w:numPr>
        <w:jc w:val="both"/>
        <w:rPr>
          <w:rFonts w:asciiTheme="minorHAnsi" w:hAnsiTheme="minorHAnsi"/>
        </w:rPr>
      </w:pPr>
      <w:r w:rsidRPr="0020768E">
        <w:rPr>
          <w:rFonts w:asciiTheme="minorHAnsi" w:hAnsiTheme="minorHAnsi"/>
          <w:u w:val="single"/>
        </w:rPr>
        <w:t>Social Constructionism</w:t>
      </w:r>
      <w:r w:rsidRPr="0020768E">
        <w:rPr>
          <w:rFonts w:asciiTheme="minorHAnsi" w:hAnsiTheme="minorHAnsi"/>
        </w:rPr>
        <w:t xml:space="preserve">: </w:t>
      </w:r>
    </w:p>
    <w:p w14:paraId="36C3BA92" w14:textId="77777777" w:rsidR="00280972" w:rsidRPr="005646B1" w:rsidRDefault="00800F0A" w:rsidP="00280972">
      <w:pPr>
        <w:pStyle w:val="NormalWeb"/>
        <w:ind w:left="360"/>
        <w:jc w:val="both"/>
        <w:rPr>
          <w:rFonts w:ascii="Calibri" w:hAnsi="Calibri"/>
          <w:sz w:val="22"/>
          <w:szCs w:val="22"/>
        </w:rPr>
      </w:pPr>
      <w:r>
        <w:rPr>
          <w:rFonts w:ascii="Calibri" w:hAnsi="Calibri"/>
          <w:sz w:val="22"/>
          <w:szCs w:val="22"/>
        </w:rPr>
        <w:t xml:space="preserve">The interdisciplinary nature of social constructionism provides a sound basis on which to analyze the mediation process in post-modernist terms. </w:t>
      </w:r>
      <w:r w:rsidR="00280972">
        <w:rPr>
          <w:rFonts w:ascii="Calibri" w:hAnsi="Calibri"/>
          <w:sz w:val="22"/>
          <w:szCs w:val="22"/>
        </w:rPr>
        <w:t xml:space="preserve">In this thesis the definition used by James A. Holstein and Jaber F. </w:t>
      </w:r>
      <w:proofErr w:type="spellStart"/>
      <w:r w:rsidR="00280972">
        <w:rPr>
          <w:rFonts w:ascii="Calibri" w:hAnsi="Calibri"/>
          <w:sz w:val="22"/>
          <w:szCs w:val="22"/>
        </w:rPr>
        <w:t>Gubrium</w:t>
      </w:r>
      <w:proofErr w:type="spellEnd"/>
      <w:r w:rsidR="00280972">
        <w:rPr>
          <w:rStyle w:val="FootnoteReference"/>
          <w:rFonts w:ascii="Calibri" w:hAnsi="Calibri"/>
          <w:sz w:val="22"/>
          <w:szCs w:val="22"/>
        </w:rPr>
        <w:footnoteReference w:id="53"/>
      </w:r>
      <w:r w:rsidR="00280972">
        <w:rPr>
          <w:rFonts w:ascii="Calibri" w:hAnsi="Calibri"/>
          <w:sz w:val="22"/>
          <w:szCs w:val="22"/>
        </w:rPr>
        <w:t xml:space="preserve"> will be used, namely: “…that the world we live in and our place in it are not simply and evidently “there” for participants. Rather participants actively construct the </w:t>
      </w:r>
      <w:r w:rsidR="00280972">
        <w:rPr>
          <w:rFonts w:ascii="Calibri" w:hAnsi="Calibri"/>
          <w:sz w:val="22"/>
          <w:szCs w:val="22"/>
        </w:rPr>
        <w:lastRenderedPageBreak/>
        <w:t xml:space="preserve">world of everyday life and its constituent elements. Grounded on this principle, constructionism has become an intellectual movement whose empirical insights are widely recognized.” </w:t>
      </w:r>
      <w:r w:rsidR="00280972">
        <w:rPr>
          <w:rStyle w:val="FootnoteReference"/>
          <w:rFonts w:ascii="Calibri" w:hAnsi="Calibri"/>
          <w:sz w:val="22"/>
          <w:szCs w:val="22"/>
        </w:rPr>
        <w:footnoteReference w:id="54"/>
      </w:r>
      <w:r w:rsidR="00280972">
        <w:rPr>
          <w:rFonts w:ascii="Calibri" w:hAnsi="Calibri"/>
          <w:sz w:val="16"/>
          <w:szCs w:val="16"/>
        </w:rPr>
        <w:t xml:space="preserve"> </w:t>
      </w:r>
    </w:p>
    <w:p w14:paraId="36C3BA93" w14:textId="77777777" w:rsidR="00800F0A" w:rsidRDefault="00280972" w:rsidP="00800F0A">
      <w:pPr>
        <w:pStyle w:val="NormalWeb"/>
        <w:ind w:left="360"/>
        <w:jc w:val="both"/>
        <w:rPr>
          <w:rFonts w:ascii="Calibri" w:hAnsi="Calibri"/>
          <w:sz w:val="22"/>
          <w:szCs w:val="22"/>
        </w:rPr>
      </w:pPr>
      <w:r>
        <w:rPr>
          <w:rFonts w:ascii="Calibri" w:hAnsi="Calibri"/>
          <w:sz w:val="22"/>
          <w:szCs w:val="22"/>
        </w:rPr>
        <w:t>Despite the many controversies that surround constructionism,</w:t>
      </w:r>
      <w:r w:rsidR="003D43C1">
        <w:rPr>
          <w:rStyle w:val="FootnoteReference"/>
          <w:rFonts w:ascii="Calibri" w:hAnsi="Calibri"/>
          <w:sz w:val="22"/>
          <w:szCs w:val="22"/>
        </w:rPr>
        <w:footnoteReference w:id="55"/>
      </w:r>
      <w:r>
        <w:rPr>
          <w:rFonts w:ascii="Calibri" w:hAnsi="Calibri"/>
          <w:sz w:val="22"/>
          <w:szCs w:val="22"/>
        </w:rPr>
        <w:t xml:space="preserve"> it offers an interdisciplinary approach and an empirical perspective that has proven remarkably fruitful over the last four decades, cutting across disciplines including psychology, anthropology, sociology, political science, education, management, </w:t>
      </w:r>
      <w:proofErr w:type="gramStart"/>
      <w:r>
        <w:rPr>
          <w:rFonts w:ascii="Calibri" w:hAnsi="Calibri"/>
          <w:sz w:val="22"/>
          <w:szCs w:val="22"/>
        </w:rPr>
        <w:t>communications</w:t>
      </w:r>
      <w:proofErr w:type="gramEnd"/>
      <w:r>
        <w:rPr>
          <w:rFonts w:ascii="Calibri" w:hAnsi="Calibri"/>
          <w:sz w:val="22"/>
          <w:szCs w:val="22"/>
        </w:rPr>
        <w:t xml:space="preserve"> and related fields. In considering the common elements of constructionist empirical work, constructionism can be seen as a rubric for a mosaic of research efforts with diverse but shared theoretical, </w:t>
      </w:r>
      <w:proofErr w:type="gramStart"/>
      <w:r>
        <w:rPr>
          <w:rFonts w:ascii="Calibri" w:hAnsi="Calibri"/>
          <w:sz w:val="22"/>
          <w:szCs w:val="22"/>
        </w:rPr>
        <w:t>methodological</w:t>
      </w:r>
      <w:proofErr w:type="gramEnd"/>
      <w:r>
        <w:rPr>
          <w:rFonts w:ascii="Calibri" w:hAnsi="Calibri"/>
          <w:sz w:val="22"/>
          <w:szCs w:val="22"/>
        </w:rPr>
        <w:t xml:space="preserve"> and empirical groundings and significance – displaying common motivations and aspirations in a distinctive way of seeing and questioning the social world.</w:t>
      </w:r>
      <w:r>
        <w:rPr>
          <w:rFonts w:ascii="Calibri" w:hAnsi="Calibri"/>
          <w:sz w:val="16"/>
          <w:szCs w:val="16"/>
        </w:rPr>
        <w:t xml:space="preserve">  </w:t>
      </w:r>
      <w:r>
        <w:rPr>
          <w:rStyle w:val="FootnoteReference"/>
          <w:rFonts w:ascii="Calibri" w:hAnsi="Calibri"/>
          <w:sz w:val="22"/>
          <w:szCs w:val="22"/>
        </w:rPr>
        <w:footnoteReference w:id="56"/>
      </w:r>
      <w:r>
        <w:rPr>
          <w:rFonts w:ascii="Calibri" w:hAnsi="Calibri"/>
          <w:sz w:val="16"/>
          <w:szCs w:val="16"/>
        </w:rPr>
        <w:t xml:space="preserve"> </w:t>
      </w:r>
      <w:r>
        <w:rPr>
          <w:rFonts w:ascii="Calibri" w:hAnsi="Calibri"/>
          <w:sz w:val="22"/>
          <w:szCs w:val="22"/>
        </w:rPr>
        <w:t xml:space="preserve">In dealing with the continuing challenges of the reality of social constructions, Steven </w:t>
      </w:r>
      <w:proofErr w:type="spellStart"/>
      <w:r>
        <w:rPr>
          <w:rFonts w:ascii="Calibri" w:hAnsi="Calibri"/>
          <w:sz w:val="22"/>
          <w:szCs w:val="22"/>
        </w:rPr>
        <w:t>Pfohl</w:t>
      </w:r>
      <w:proofErr w:type="spellEnd"/>
      <w:r>
        <w:rPr>
          <w:rFonts w:ascii="Calibri" w:hAnsi="Calibri"/>
          <w:sz w:val="22"/>
          <w:szCs w:val="22"/>
        </w:rPr>
        <w:t>,</w:t>
      </w:r>
      <w:r>
        <w:rPr>
          <w:rStyle w:val="FootnoteReference"/>
          <w:rFonts w:ascii="Calibri" w:hAnsi="Calibri"/>
          <w:sz w:val="22"/>
          <w:szCs w:val="22"/>
        </w:rPr>
        <w:footnoteReference w:id="57"/>
      </w:r>
      <w:r>
        <w:rPr>
          <w:rFonts w:ascii="Calibri" w:hAnsi="Calibri"/>
          <w:sz w:val="22"/>
          <w:szCs w:val="22"/>
        </w:rPr>
        <w:t xml:space="preserve"> states that all meaningful accounts of the real world are mediated by the social contexts in which such accounts are constructed.  In other words, social constructionism is ‘the game in the making”</w:t>
      </w:r>
      <w:r>
        <w:rPr>
          <w:rStyle w:val="FootnoteReference"/>
          <w:rFonts w:ascii="Calibri" w:hAnsi="Calibri"/>
          <w:sz w:val="22"/>
          <w:szCs w:val="22"/>
        </w:rPr>
        <w:footnoteReference w:id="58"/>
      </w:r>
      <w:r>
        <w:rPr>
          <w:rFonts w:ascii="Calibri" w:hAnsi="Calibri"/>
          <w:sz w:val="22"/>
          <w:szCs w:val="22"/>
        </w:rPr>
        <w:t xml:space="preserve"> as opposed to the “game with fixed rules”</w:t>
      </w:r>
      <w:r>
        <w:rPr>
          <w:rStyle w:val="FootnoteReference"/>
          <w:rFonts w:ascii="Calibri" w:hAnsi="Calibri"/>
          <w:sz w:val="22"/>
          <w:szCs w:val="22"/>
        </w:rPr>
        <w:footnoteReference w:id="59"/>
      </w:r>
      <w:r w:rsidR="00800F0A">
        <w:rPr>
          <w:rFonts w:ascii="Calibri" w:hAnsi="Calibri"/>
          <w:sz w:val="22"/>
          <w:szCs w:val="22"/>
        </w:rPr>
        <w:t>.</w:t>
      </w:r>
      <w:r>
        <w:rPr>
          <w:rFonts w:ascii="Calibri" w:hAnsi="Calibri"/>
          <w:sz w:val="22"/>
          <w:szCs w:val="22"/>
        </w:rPr>
        <w:t xml:space="preserve"> </w:t>
      </w:r>
    </w:p>
    <w:p w14:paraId="36C3BA94" w14:textId="77777777" w:rsidR="00280972" w:rsidRPr="001C55E7" w:rsidRDefault="00280972" w:rsidP="007074BA">
      <w:pPr>
        <w:pStyle w:val="NormalWeb"/>
        <w:ind w:left="360"/>
        <w:jc w:val="both"/>
        <w:rPr>
          <w:rFonts w:ascii="Calibri" w:hAnsi="Calibri"/>
          <w:sz w:val="22"/>
          <w:szCs w:val="22"/>
        </w:rPr>
      </w:pPr>
      <w:r>
        <w:rPr>
          <w:rFonts w:ascii="Calibri" w:hAnsi="Calibri"/>
          <w:sz w:val="22"/>
          <w:szCs w:val="22"/>
        </w:rPr>
        <w:t>It is important to distinguish between social constructionism from social constructivism – the latter focusing on the impact of language as a ‘mediational tool’ in creating reality.</w:t>
      </w:r>
      <w:r>
        <w:rPr>
          <w:rStyle w:val="FootnoteReference"/>
          <w:rFonts w:ascii="Calibri" w:hAnsi="Calibri"/>
          <w:sz w:val="22"/>
          <w:szCs w:val="22"/>
        </w:rPr>
        <w:footnoteReference w:id="60"/>
      </w:r>
      <w:r>
        <w:rPr>
          <w:rFonts w:ascii="Calibri" w:hAnsi="Calibri"/>
          <w:sz w:val="22"/>
          <w:szCs w:val="22"/>
        </w:rPr>
        <w:t xml:space="preserve">  The following definitions presented by social constructivists are accepted by social </w:t>
      </w:r>
      <w:proofErr w:type="gramStart"/>
      <w:r>
        <w:rPr>
          <w:rFonts w:ascii="Calibri" w:hAnsi="Calibri"/>
          <w:sz w:val="22"/>
          <w:szCs w:val="22"/>
        </w:rPr>
        <w:t>constructionists, and</w:t>
      </w:r>
      <w:proofErr w:type="gramEnd"/>
      <w:r>
        <w:rPr>
          <w:rFonts w:ascii="Calibri" w:hAnsi="Calibri"/>
          <w:sz w:val="22"/>
          <w:szCs w:val="22"/>
        </w:rPr>
        <w:t xml:space="preserve"> will be used in this thesis in the same manner as they appear below. </w:t>
      </w:r>
    </w:p>
    <w:p w14:paraId="36C3BA95" w14:textId="77777777" w:rsidR="00280972" w:rsidRPr="00C07072" w:rsidRDefault="00280972" w:rsidP="00280972">
      <w:pPr>
        <w:spacing w:before="100" w:beforeAutospacing="1" w:after="100" w:afterAutospacing="1" w:line="240" w:lineRule="auto"/>
        <w:ind w:left="360"/>
        <w:jc w:val="both"/>
        <w:outlineLvl w:val="3"/>
        <w:rPr>
          <w:rFonts w:eastAsia="Times New Roman" w:cs="Times New Roman"/>
          <w:color w:val="000000"/>
          <w:lang w:eastAsia="en-AU"/>
        </w:rPr>
      </w:pPr>
      <w:r w:rsidRPr="00C07072">
        <w:rPr>
          <w:rFonts w:eastAsia="Times New Roman" w:cs="Times New Roman"/>
          <w:b/>
          <w:bCs/>
          <w:color w:val="000000"/>
          <w:lang w:eastAsia="en-AU"/>
        </w:rPr>
        <w:t>Reality</w:t>
      </w:r>
      <w:r w:rsidRPr="00C07072">
        <w:rPr>
          <w:rFonts w:eastAsia="Times New Roman" w:cs="Times New Roman"/>
          <w:color w:val="000000"/>
          <w:lang w:eastAsia="en-AU"/>
        </w:rPr>
        <w:t>: is constructed through human activity. Members of a society together invent the properties of the world (</w:t>
      </w:r>
      <w:proofErr w:type="spellStart"/>
      <w:r w:rsidRPr="00C07072">
        <w:rPr>
          <w:rFonts w:eastAsia="Times New Roman" w:cs="Times New Roman"/>
          <w:color w:val="000000"/>
          <w:lang w:eastAsia="en-AU"/>
        </w:rPr>
        <w:t>Kukla</w:t>
      </w:r>
      <w:proofErr w:type="spellEnd"/>
      <w:r w:rsidRPr="00C07072">
        <w:rPr>
          <w:rFonts w:eastAsia="Times New Roman" w:cs="Times New Roman"/>
          <w:color w:val="000000"/>
          <w:lang w:eastAsia="en-AU"/>
        </w:rPr>
        <w:t xml:space="preserve">, 2000). </w:t>
      </w:r>
      <w:r>
        <w:rPr>
          <w:rStyle w:val="FootnoteReference"/>
          <w:rFonts w:eastAsia="Times New Roman" w:cs="Times New Roman"/>
          <w:color w:val="000000"/>
          <w:lang w:eastAsia="en-AU"/>
        </w:rPr>
        <w:footnoteReference w:id="61"/>
      </w:r>
    </w:p>
    <w:p w14:paraId="36C3BA96" w14:textId="77777777" w:rsidR="00280972" w:rsidRPr="00C07072" w:rsidRDefault="00280972" w:rsidP="00280972">
      <w:pPr>
        <w:spacing w:before="100" w:beforeAutospacing="1" w:after="100" w:afterAutospacing="1" w:line="240" w:lineRule="auto"/>
        <w:ind w:left="360"/>
        <w:jc w:val="both"/>
        <w:outlineLvl w:val="3"/>
        <w:rPr>
          <w:rFonts w:eastAsia="Times New Roman" w:cs="Times New Roman"/>
          <w:color w:val="000000"/>
          <w:lang w:eastAsia="en-AU"/>
        </w:rPr>
      </w:pPr>
      <w:r w:rsidRPr="00C07072">
        <w:rPr>
          <w:rFonts w:eastAsia="Times New Roman" w:cs="Times New Roman"/>
          <w:b/>
          <w:bCs/>
          <w:color w:val="000000"/>
          <w:lang w:eastAsia="en-AU"/>
        </w:rPr>
        <w:lastRenderedPageBreak/>
        <w:t>Knowledge</w:t>
      </w:r>
      <w:r w:rsidRPr="00C07072">
        <w:rPr>
          <w:rFonts w:eastAsia="Times New Roman" w:cs="Times New Roman"/>
          <w:color w:val="000000"/>
          <w:lang w:eastAsia="en-AU"/>
        </w:rPr>
        <w:t xml:space="preserve">: is also a human product, and is socially and culturally constructed (Ernest, 1999; </w:t>
      </w:r>
      <w:proofErr w:type="spellStart"/>
      <w:r w:rsidRPr="00C07072">
        <w:rPr>
          <w:rFonts w:eastAsia="Times New Roman" w:cs="Times New Roman"/>
          <w:color w:val="000000"/>
          <w:lang w:eastAsia="en-AU"/>
        </w:rPr>
        <w:t>Gredler</w:t>
      </w:r>
      <w:proofErr w:type="spellEnd"/>
      <w:r w:rsidRPr="00C07072">
        <w:rPr>
          <w:rFonts w:eastAsia="Times New Roman" w:cs="Times New Roman"/>
          <w:color w:val="000000"/>
          <w:lang w:eastAsia="en-AU"/>
        </w:rPr>
        <w:t xml:space="preserve">, 1997; </w:t>
      </w:r>
      <w:proofErr w:type="spellStart"/>
      <w:r w:rsidRPr="00C07072">
        <w:rPr>
          <w:rFonts w:eastAsia="Times New Roman" w:cs="Times New Roman"/>
          <w:color w:val="000000"/>
          <w:lang w:eastAsia="en-AU"/>
        </w:rPr>
        <w:t>Prawat</w:t>
      </w:r>
      <w:proofErr w:type="spellEnd"/>
      <w:r w:rsidRPr="00C07072">
        <w:rPr>
          <w:rFonts w:eastAsia="Times New Roman" w:cs="Times New Roman"/>
          <w:color w:val="000000"/>
          <w:lang w:eastAsia="en-AU"/>
        </w:rPr>
        <w:t xml:space="preserve"> &amp; </w:t>
      </w:r>
      <w:proofErr w:type="spellStart"/>
      <w:r w:rsidRPr="00C07072">
        <w:rPr>
          <w:rFonts w:eastAsia="Times New Roman" w:cs="Times New Roman"/>
          <w:color w:val="000000"/>
          <w:lang w:eastAsia="en-AU"/>
        </w:rPr>
        <w:t>Floden</w:t>
      </w:r>
      <w:proofErr w:type="spellEnd"/>
      <w:r w:rsidRPr="00C07072">
        <w:rPr>
          <w:rFonts w:eastAsia="Times New Roman" w:cs="Times New Roman"/>
          <w:color w:val="000000"/>
          <w:lang w:eastAsia="en-AU"/>
        </w:rPr>
        <w:t>, 1994)</w:t>
      </w:r>
      <w:r>
        <w:rPr>
          <w:rStyle w:val="FootnoteReference"/>
          <w:rFonts w:eastAsia="Times New Roman" w:cs="Times New Roman"/>
          <w:color w:val="000000"/>
          <w:lang w:eastAsia="en-AU"/>
        </w:rPr>
        <w:footnoteReference w:id="62"/>
      </w:r>
      <w:r w:rsidRPr="00C07072">
        <w:rPr>
          <w:rFonts w:eastAsia="Times New Roman" w:cs="Times New Roman"/>
          <w:color w:val="000000"/>
          <w:lang w:eastAsia="en-AU"/>
        </w:rPr>
        <w:t xml:space="preserve">. Individuals create meaning through their interactions with each other and with the environment they live in. </w:t>
      </w:r>
    </w:p>
    <w:p w14:paraId="36C3BA97" w14:textId="77777777" w:rsidR="00280972" w:rsidRPr="00C27203" w:rsidRDefault="00280972" w:rsidP="00280972">
      <w:pPr>
        <w:spacing w:before="100" w:beforeAutospacing="1" w:after="100" w:afterAutospacing="1" w:line="240" w:lineRule="auto"/>
        <w:ind w:left="360"/>
        <w:jc w:val="both"/>
        <w:rPr>
          <w:rFonts w:eastAsia="Times New Roman" w:cs="Times New Roman"/>
          <w:color w:val="000000"/>
          <w:lang w:eastAsia="en-AU"/>
        </w:rPr>
      </w:pPr>
      <w:r w:rsidRPr="00B65F0B">
        <w:rPr>
          <w:rFonts w:eastAsia="Times New Roman" w:cs="Times New Roman"/>
          <w:b/>
          <w:bCs/>
          <w:color w:val="000000"/>
          <w:lang w:eastAsia="en-AU"/>
        </w:rPr>
        <w:t>Learning</w:t>
      </w:r>
      <w:r w:rsidRPr="00B65F0B">
        <w:rPr>
          <w:rFonts w:eastAsia="Times New Roman" w:cs="Times New Roman"/>
          <w:color w:val="000000"/>
          <w:lang w:eastAsia="en-AU"/>
        </w:rPr>
        <w:t xml:space="preserve">: </w:t>
      </w:r>
      <w:r>
        <w:rPr>
          <w:rFonts w:eastAsia="Times New Roman" w:cs="Times New Roman"/>
          <w:color w:val="000000"/>
          <w:lang w:eastAsia="en-AU"/>
        </w:rPr>
        <w:t>is</w:t>
      </w:r>
      <w:r w:rsidRPr="00B65F0B">
        <w:rPr>
          <w:rFonts w:eastAsia="Times New Roman" w:cs="Times New Roman"/>
          <w:color w:val="000000"/>
          <w:lang w:eastAsia="en-AU"/>
        </w:rPr>
        <w:t xml:space="preserve"> a social process. It does not take place only within an individual, nor is it a passive development of behaviours that are shaped by external forces (McMahon, 1997)</w:t>
      </w:r>
      <w:r>
        <w:rPr>
          <w:rStyle w:val="FootnoteReference"/>
          <w:rFonts w:eastAsia="Times New Roman" w:cs="Times New Roman"/>
          <w:color w:val="000000"/>
          <w:lang w:eastAsia="en-AU"/>
        </w:rPr>
        <w:footnoteReference w:id="63"/>
      </w:r>
      <w:r w:rsidRPr="00B65F0B">
        <w:rPr>
          <w:rFonts w:eastAsia="Times New Roman" w:cs="Times New Roman"/>
          <w:color w:val="000000"/>
          <w:lang w:eastAsia="en-AU"/>
        </w:rPr>
        <w:t>. Meaningful learning occurs when individuals are engaged in social activities</w:t>
      </w:r>
      <w:r>
        <w:rPr>
          <w:rStyle w:val="FootnoteReference"/>
          <w:rFonts w:eastAsia="Times New Roman" w:cs="Times New Roman"/>
          <w:color w:val="000000"/>
          <w:lang w:eastAsia="en-AU"/>
        </w:rPr>
        <w:footnoteReference w:id="64"/>
      </w:r>
      <w:r w:rsidRPr="00B65F0B">
        <w:rPr>
          <w:rFonts w:eastAsia="Times New Roman" w:cs="Times New Roman"/>
          <w:color w:val="000000"/>
          <w:lang w:eastAsia="en-AU"/>
        </w:rPr>
        <w:t>.</w:t>
      </w:r>
      <w:r>
        <w:rPr>
          <w:rFonts w:eastAsia="Times New Roman" w:cs="Times New Roman"/>
          <w:color w:val="000000"/>
          <w:lang w:eastAsia="en-AU"/>
        </w:rPr>
        <w:t xml:space="preserve"> This definition of learning will be used in this thesis. </w:t>
      </w:r>
    </w:p>
    <w:p w14:paraId="36C3BA98" w14:textId="77777777" w:rsidR="001F0162" w:rsidRDefault="009871A1" w:rsidP="001F0162">
      <w:pPr>
        <w:jc w:val="both"/>
        <w:rPr>
          <w:sz w:val="24"/>
          <w:szCs w:val="24"/>
          <w:u w:val="single"/>
        </w:rPr>
      </w:pPr>
      <w:r w:rsidRPr="009871A1">
        <w:rPr>
          <w:sz w:val="24"/>
          <w:szCs w:val="24"/>
          <w:u w:val="single"/>
        </w:rPr>
        <w:t xml:space="preserve">Overview of Chapters: </w:t>
      </w:r>
    </w:p>
    <w:p w14:paraId="36C3BA99" w14:textId="77777777" w:rsidR="00D6213A" w:rsidRDefault="009D2457" w:rsidP="00D6213A">
      <w:pPr>
        <w:jc w:val="both"/>
        <w:rPr>
          <w:rFonts w:ascii="Calibri" w:hAnsi="Calibri"/>
        </w:rPr>
      </w:pPr>
      <w:r>
        <w:rPr>
          <w:rFonts w:ascii="Calibri" w:hAnsi="Calibri"/>
        </w:rPr>
        <w:t>Four major themes</w:t>
      </w:r>
      <w:r w:rsidR="00B516F0">
        <w:rPr>
          <w:rFonts w:ascii="Calibri" w:hAnsi="Calibri"/>
        </w:rPr>
        <w:t xml:space="preserve"> are developed </w:t>
      </w:r>
      <w:r w:rsidR="00D6213A">
        <w:rPr>
          <w:rFonts w:ascii="Calibri" w:hAnsi="Calibri"/>
        </w:rPr>
        <w:t>in the thesis</w:t>
      </w:r>
      <w:r w:rsidR="00D47FB1">
        <w:rPr>
          <w:rFonts w:ascii="Calibri" w:hAnsi="Calibri"/>
        </w:rPr>
        <w:t xml:space="preserve"> about </w:t>
      </w:r>
      <w:r w:rsidR="00D47FB1">
        <w:t xml:space="preserve">the significance of the impact of loss on the outcome of the mediation </w:t>
      </w:r>
      <w:proofErr w:type="gramStart"/>
      <w:r w:rsidR="00D47FB1">
        <w:t>process;</w:t>
      </w:r>
      <w:proofErr w:type="gramEnd"/>
      <w:r w:rsidR="00D6213A">
        <w:rPr>
          <w:rFonts w:ascii="Calibri" w:hAnsi="Calibri"/>
        </w:rPr>
        <w:t xml:space="preserve"> namely, </w:t>
      </w:r>
    </w:p>
    <w:p w14:paraId="36C3BA9A" w14:textId="77777777" w:rsidR="00D6213A" w:rsidRPr="00E91D57" w:rsidRDefault="00D6213A" w:rsidP="00D6213A">
      <w:pPr>
        <w:pStyle w:val="ListParagraph"/>
        <w:numPr>
          <w:ilvl w:val="0"/>
          <w:numId w:val="31"/>
        </w:numPr>
        <w:jc w:val="both"/>
        <w:rPr>
          <w:rFonts w:ascii="Calibri" w:hAnsi="Calibri"/>
        </w:rPr>
      </w:pPr>
      <w:r w:rsidRPr="00E91D57">
        <w:rPr>
          <w:rFonts w:ascii="Calibri" w:hAnsi="Calibri"/>
        </w:rPr>
        <w:t xml:space="preserve">the RM model </w:t>
      </w:r>
      <w:r>
        <w:rPr>
          <w:rFonts w:ascii="Calibri" w:hAnsi="Calibri"/>
        </w:rPr>
        <w:t>fulfil</w:t>
      </w:r>
      <w:r w:rsidR="00B516F0">
        <w:rPr>
          <w:rFonts w:ascii="Calibri" w:hAnsi="Calibri"/>
        </w:rPr>
        <w:t>s</w:t>
      </w:r>
      <w:r>
        <w:rPr>
          <w:rFonts w:ascii="Calibri" w:hAnsi="Calibri"/>
        </w:rPr>
        <w:t xml:space="preserve"> </w:t>
      </w:r>
      <w:r w:rsidRPr="00E91D57">
        <w:rPr>
          <w:rFonts w:ascii="Calibri" w:hAnsi="Calibri"/>
        </w:rPr>
        <w:t>a need in the market to offer a safe setting in which participants in private mediation c</w:t>
      </w:r>
      <w:r w:rsidR="00B516F0">
        <w:rPr>
          <w:rFonts w:ascii="Calibri" w:hAnsi="Calibri"/>
        </w:rPr>
        <w:t>an</w:t>
      </w:r>
      <w:r w:rsidRPr="00E91D57">
        <w:rPr>
          <w:rFonts w:ascii="Calibri" w:hAnsi="Calibri"/>
        </w:rPr>
        <w:t xml:space="preserve"> co-create their realities by consciously dealing with their </w:t>
      </w:r>
      <w:proofErr w:type="gramStart"/>
      <w:r w:rsidRPr="00E91D57">
        <w:rPr>
          <w:rFonts w:ascii="Calibri" w:hAnsi="Calibri"/>
        </w:rPr>
        <w:t xml:space="preserve">loss </w:t>
      </w:r>
      <w:r>
        <w:rPr>
          <w:rFonts w:ascii="Calibri" w:hAnsi="Calibri"/>
        </w:rPr>
        <w:t xml:space="preserve"> </w:t>
      </w:r>
      <w:r w:rsidRPr="00E91D57">
        <w:rPr>
          <w:rFonts w:ascii="Calibri" w:hAnsi="Calibri"/>
        </w:rPr>
        <w:t>(</w:t>
      </w:r>
      <w:proofErr w:type="gramEnd"/>
      <w:r w:rsidRPr="00E91D57">
        <w:rPr>
          <w:rFonts w:ascii="Calibri" w:hAnsi="Calibri"/>
        </w:rPr>
        <w:t>-</w:t>
      </w:r>
      <w:proofErr w:type="spellStart"/>
      <w:r w:rsidRPr="00E91D57">
        <w:rPr>
          <w:rFonts w:ascii="Calibri" w:hAnsi="Calibri"/>
        </w:rPr>
        <w:t>ie</w:t>
      </w:r>
      <w:proofErr w:type="spellEnd"/>
      <w:r w:rsidRPr="00E91D57">
        <w:rPr>
          <w:rFonts w:ascii="Calibri" w:hAnsi="Calibri"/>
        </w:rPr>
        <w:t xml:space="preserve"> to provide for differences in dispute settings and participants’ needs);  </w:t>
      </w:r>
    </w:p>
    <w:p w14:paraId="36C3BA9B" w14:textId="77777777" w:rsidR="00D6213A" w:rsidRDefault="00B516F0" w:rsidP="00D6213A">
      <w:pPr>
        <w:pStyle w:val="ListParagraph"/>
        <w:numPr>
          <w:ilvl w:val="0"/>
          <w:numId w:val="31"/>
        </w:numPr>
        <w:jc w:val="both"/>
        <w:rPr>
          <w:rFonts w:ascii="Calibri" w:hAnsi="Calibri"/>
        </w:rPr>
      </w:pPr>
      <w:r>
        <w:rPr>
          <w:rFonts w:ascii="Calibri" w:hAnsi="Calibri"/>
        </w:rPr>
        <w:t>the RM creates</w:t>
      </w:r>
      <w:r w:rsidR="00D6213A" w:rsidRPr="00E91D57">
        <w:rPr>
          <w:rFonts w:ascii="Calibri" w:hAnsi="Calibri"/>
        </w:rPr>
        <w:t xml:space="preserve"> the potential to </w:t>
      </w:r>
      <w:r w:rsidR="00D6213A">
        <w:rPr>
          <w:rFonts w:ascii="Calibri" w:hAnsi="Calibri"/>
        </w:rPr>
        <w:t xml:space="preserve">extend the definition of ‘mediator’ to include the ‘mediator as educator’ </w:t>
      </w:r>
      <w:r w:rsidR="00D6213A" w:rsidRPr="00E91D57">
        <w:rPr>
          <w:rFonts w:ascii="Calibri" w:hAnsi="Calibri"/>
        </w:rPr>
        <w:t>by incorporating aspects of relational learning and narrative methods to assist parties to deal with their loss</w:t>
      </w:r>
      <w:r w:rsidR="00D6213A">
        <w:rPr>
          <w:rFonts w:ascii="Calibri" w:hAnsi="Calibri"/>
        </w:rPr>
        <w:t xml:space="preserve"> in a transformative way</w:t>
      </w:r>
      <w:r w:rsidR="00D6213A" w:rsidRPr="00E91D57">
        <w:rPr>
          <w:rFonts w:ascii="Calibri" w:hAnsi="Calibri"/>
        </w:rPr>
        <w:t xml:space="preserve">. </w:t>
      </w:r>
      <w:r w:rsidR="00D6213A">
        <w:rPr>
          <w:rFonts w:ascii="Calibri" w:hAnsi="Calibri"/>
        </w:rPr>
        <w:t xml:space="preserve">In this regard the RM can be said to be an interdisciplinary model of mediation combining aspects of education, </w:t>
      </w:r>
      <w:proofErr w:type="gramStart"/>
      <w:r w:rsidR="00D6213A">
        <w:rPr>
          <w:rFonts w:ascii="Calibri" w:hAnsi="Calibri"/>
        </w:rPr>
        <w:t>psychology</w:t>
      </w:r>
      <w:proofErr w:type="gramEnd"/>
      <w:r w:rsidR="00D6213A">
        <w:rPr>
          <w:rFonts w:ascii="Calibri" w:hAnsi="Calibri"/>
        </w:rPr>
        <w:t xml:space="preserve"> and law. </w:t>
      </w:r>
    </w:p>
    <w:p w14:paraId="36C3BA9C" w14:textId="77777777" w:rsidR="009D2457" w:rsidRDefault="00D6213A" w:rsidP="00D6213A">
      <w:pPr>
        <w:pStyle w:val="ListParagraph"/>
        <w:numPr>
          <w:ilvl w:val="0"/>
          <w:numId w:val="31"/>
        </w:numPr>
        <w:jc w:val="both"/>
        <w:rPr>
          <w:rFonts w:ascii="Calibri" w:hAnsi="Calibri"/>
        </w:rPr>
      </w:pPr>
      <w:r w:rsidRPr="002947FE">
        <w:rPr>
          <w:rFonts w:ascii="Calibri" w:hAnsi="Calibri"/>
        </w:rPr>
        <w:t xml:space="preserve">By </w:t>
      </w:r>
      <w:r>
        <w:rPr>
          <w:rFonts w:ascii="Calibri" w:hAnsi="Calibri"/>
        </w:rPr>
        <w:t xml:space="preserve">consciously dealing with the emotional components of loss in the dispute, </w:t>
      </w:r>
      <w:r w:rsidRPr="002947FE">
        <w:rPr>
          <w:rFonts w:ascii="Calibri" w:hAnsi="Calibri"/>
        </w:rPr>
        <w:t xml:space="preserve">the RM </w:t>
      </w:r>
      <w:r>
        <w:rPr>
          <w:rFonts w:ascii="Calibri" w:hAnsi="Calibri"/>
          <w:color w:val="000000" w:themeColor="text1"/>
        </w:rPr>
        <w:t xml:space="preserve">implements </w:t>
      </w:r>
      <w:r w:rsidRPr="002947FE">
        <w:rPr>
          <w:rFonts w:ascii="Calibri" w:hAnsi="Calibri"/>
        </w:rPr>
        <w:t xml:space="preserve">a broad framework for </w:t>
      </w:r>
      <w:r w:rsidRPr="002947FE">
        <w:rPr>
          <w:rFonts w:ascii="Calibri" w:hAnsi="Calibri"/>
          <w:i/>
        </w:rPr>
        <w:t>appreciating</w:t>
      </w:r>
      <w:r w:rsidRPr="002947FE">
        <w:rPr>
          <w:rFonts w:ascii="Calibri" w:hAnsi="Calibri"/>
        </w:rPr>
        <w:t xml:space="preserve"> not critiquing every-day reality constructing practices</w:t>
      </w:r>
      <w:r>
        <w:rPr>
          <w:rFonts w:ascii="Calibri" w:hAnsi="Calibri"/>
        </w:rPr>
        <w:t xml:space="preserve"> that </w:t>
      </w:r>
      <w:r w:rsidRPr="002947FE">
        <w:rPr>
          <w:rFonts w:ascii="Calibri" w:hAnsi="Calibri"/>
        </w:rPr>
        <w:t>deal with the impact of law on the psychological well-being of the clients</w:t>
      </w:r>
      <w:r>
        <w:rPr>
          <w:rFonts w:ascii="Calibri" w:hAnsi="Calibri"/>
        </w:rPr>
        <w:t xml:space="preserve">. In so doing </w:t>
      </w:r>
      <w:r w:rsidRPr="002947FE">
        <w:rPr>
          <w:rFonts w:ascii="Calibri" w:hAnsi="Calibri"/>
        </w:rPr>
        <w:t>the RM can be seen to</w:t>
      </w:r>
      <w:r>
        <w:rPr>
          <w:rFonts w:ascii="Calibri" w:hAnsi="Calibri"/>
        </w:rPr>
        <w:t xml:space="preserve"> share common </w:t>
      </w:r>
      <w:proofErr w:type="gramStart"/>
      <w:r>
        <w:rPr>
          <w:rFonts w:ascii="Calibri" w:hAnsi="Calibri"/>
        </w:rPr>
        <w:t xml:space="preserve">aims </w:t>
      </w:r>
      <w:r w:rsidRPr="002947FE">
        <w:rPr>
          <w:rFonts w:ascii="Calibri" w:hAnsi="Calibri"/>
        </w:rPr>
        <w:t xml:space="preserve"> </w:t>
      </w:r>
      <w:r>
        <w:rPr>
          <w:rFonts w:ascii="Calibri" w:hAnsi="Calibri"/>
        </w:rPr>
        <w:t>with</w:t>
      </w:r>
      <w:proofErr w:type="gramEnd"/>
      <w:r>
        <w:rPr>
          <w:rFonts w:ascii="Calibri" w:hAnsi="Calibri"/>
        </w:rPr>
        <w:t xml:space="preserve"> therapeutic jurisprudence-  aims set in the private as opposed to the public sphere of Law. </w:t>
      </w:r>
    </w:p>
    <w:p w14:paraId="36C3BA9D" w14:textId="77777777" w:rsidR="00D6213A" w:rsidRPr="009D2457" w:rsidRDefault="00D6213A" w:rsidP="009D2457">
      <w:pPr>
        <w:pStyle w:val="ListParagraph"/>
        <w:numPr>
          <w:ilvl w:val="0"/>
          <w:numId w:val="31"/>
        </w:numPr>
        <w:jc w:val="both"/>
        <w:rPr>
          <w:rFonts w:ascii="Calibri" w:hAnsi="Calibri"/>
        </w:rPr>
      </w:pPr>
      <w:r>
        <w:rPr>
          <w:rFonts w:ascii="Calibri" w:hAnsi="Calibri"/>
        </w:rPr>
        <w:lastRenderedPageBreak/>
        <w:t>And finally,</w:t>
      </w:r>
      <w:r w:rsidR="009D2457">
        <w:rPr>
          <w:rFonts w:ascii="Calibri" w:hAnsi="Calibri"/>
        </w:rPr>
        <w:t xml:space="preserve"> t</w:t>
      </w:r>
      <w:r w:rsidRPr="009D2457">
        <w:rPr>
          <w:rFonts w:ascii="Calibri" w:hAnsi="Calibri"/>
        </w:rPr>
        <w:t xml:space="preserve">he thesis explores the psychological literature </w:t>
      </w:r>
      <w:r w:rsidR="009D2457" w:rsidRPr="009D2457">
        <w:rPr>
          <w:rFonts w:ascii="Calibri" w:hAnsi="Calibri"/>
        </w:rPr>
        <w:t xml:space="preserve">around the concepts of readiness, willingness and ability of the parties </w:t>
      </w:r>
      <w:r w:rsidR="00B516F0" w:rsidRPr="009D2457">
        <w:rPr>
          <w:rFonts w:ascii="Calibri" w:hAnsi="Calibri"/>
        </w:rPr>
        <w:t xml:space="preserve">and </w:t>
      </w:r>
      <w:r w:rsidR="009D2457">
        <w:rPr>
          <w:rFonts w:ascii="Calibri" w:hAnsi="Calibri"/>
        </w:rPr>
        <w:t xml:space="preserve">further </w:t>
      </w:r>
      <w:r w:rsidR="009D2457" w:rsidRPr="009D2457">
        <w:rPr>
          <w:rFonts w:ascii="Calibri" w:hAnsi="Calibri"/>
        </w:rPr>
        <w:t xml:space="preserve">explores whether the </w:t>
      </w:r>
      <w:r w:rsidR="00B516F0" w:rsidRPr="009D2457">
        <w:rPr>
          <w:rFonts w:ascii="Calibri" w:hAnsi="Calibri"/>
        </w:rPr>
        <w:t xml:space="preserve">RM </w:t>
      </w:r>
      <w:r w:rsidR="009D2457" w:rsidRPr="009D2457">
        <w:rPr>
          <w:rFonts w:ascii="Calibri" w:hAnsi="Calibri"/>
        </w:rPr>
        <w:t xml:space="preserve">accommodates the psychological literature </w:t>
      </w:r>
      <w:r w:rsidR="00B516F0" w:rsidRPr="009D2457">
        <w:rPr>
          <w:rFonts w:ascii="Calibri" w:hAnsi="Calibri"/>
        </w:rPr>
        <w:t xml:space="preserve">as the preferred form of mediation. </w:t>
      </w:r>
    </w:p>
    <w:p w14:paraId="36C3BA9E" w14:textId="77777777" w:rsidR="00D47FB1" w:rsidRPr="00D47FB1" w:rsidRDefault="00B516F0" w:rsidP="00D47FB1">
      <w:pPr>
        <w:jc w:val="both"/>
        <w:rPr>
          <w:rFonts w:ascii="Calibri" w:hAnsi="Calibri"/>
        </w:rPr>
      </w:pPr>
      <w:r>
        <w:t>The connections that can be made between t</w:t>
      </w:r>
      <w:r w:rsidR="00D47FB1">
        <w:t>hese four themes are explored in the following chapters. For instance:</w:t>
      </w:r>
    </w:p>
    <w:p w14:paraId="36C3BA9F" w14:textId="77777777" w:rsidR="00B146E8" w:rsidRDefault="00644BB9" w:rsidP="000F252D">
      <w:pPr>
        <w:jc w:val="both"/>
      </w:pPr>
      <w:r w:rsidRPr="000F252D">
        <w:rPr>
          <w:u w:val="single"/>
        </w:rPr>
        <w:t xml:space="preserve">Chapter </w:t>
      </w:r>
      <w:r w:rsidRPr="00B146E8">
        <w:t>1</w:t>
      </w:r>
      <w:r w:rsidR="00B146E8" w:rsidRPr="00B146E8">
        <w:t xml:space="preserve">: </w:t>
      </w:r>
      <w:r w:rsidR="00B146E8">
        <w:t xml:space="preserve"> </w:t>
      </w:r>
      <w:r w:rsidR="00B146E8" w:rsidRPr="00B146E8">
        <w:rPr>
          <w:u w:val="single"/>
        </w:rPr>
        <w:t>Introduction to the Study</w:t>
      </w:r>
      <w:r w:rsidR="00B146E8">
        <w:t xml:space="preserve">: </w:t>
      </w:r>
    </w:p>
    <w:p w14:paraId="36C3BAA0" w14:textId="77777777" w:rsidR="00D47FB1" w:rsidRDefault="00BB3192" w:rsidP="000F252D">
      <w:pPr>
        <w:jc w:val="both"/>
      </w:pPr>
      <w:r>
        <w:t xml:space="preserve">Chapter 1 </w:t>
      </w:r>
      <w:r w:rsidR="00B516F0">
        <w:t xml:space="preserve">is </w:t>
      </w:r>
      <w:r w:rsidR="00BC1D15">
        <w:t xml:space="preserve">the </w:t>
      </w:r>
      <w:r w:rsidR="00E42C2A">
        <w:t>introd</w:t>
      </w:r>
      <w:r w:rsidR="00660482">
        <w:t>uction to the study and present</w:t>
      </w:r>
      <w:r w:rsidR="00075A62">
        <w:t>s</w:t>
      </w:r>
      <w:r w:rsidR="00E42C2A">
        <w:t xml:space="preserve"> the </w:t>
      </w:r>
      <w:r w:rsidR="00BC1D15">
        <w:t xml:space="preserve">nature of disputes </w:t>
      </w:r>
      <w:r w:rsidR="00E42C2A">
        <w:t xml:space="preserve">and the dispute resolution process </w:t>
      </w:r>
      <w:r w:rsidR="00075A62">
        <w:t xml:space="preserve">from a social constructionist perspective.  </w:t>
      </w:r>
      <w:r w:rsidR="000F252D">
        <w:t xml:space="preserve">It </w:t>
      </w:r>
      <w:r w:rsidR="00B516F0">
        <w:t>pres</w:t>
      </w:r>
      <w:r w:rsidR="00F57633">
        <w:t>e</w:t>
      </w:r>
      <w:r w:rsidR="00B516F0">
        <w:t xml:space="preserve">nts the concept that </w:t>
      </w:r>
      <w:r w:rsidR="000F252D">
        <w:t>d</w:t>
      </w:r>
      <w:r w:rsidR="009871A1" w:rsidRPr="009871A1">
        <w:t>isput</w:t>
      </w:r>
      <w:r w:rsidR="009871A1">
        <w:t xml:space="preserve">es </w:t>
      </w:r>
      <w:r w:rsidR="000F252D">
        <w:t xml:space="preserve">are </w:t>
      </w:r>
      <w:r w:rsidR="009871A1">
        <w:t xml:space="preserve">a common part of everyday </w:t>
      </w:r>
      <w:r w:rsidR="00504FB3">
        <w:t>life</w:t>
      </w:r>
      <w:r w:rsidR="009871A1">
        <w:t xml:space="preserve"> </w:t>
      </w:r>
      <w:r w:rsidR="000F252D">
        <w:t xml:space="preserve">which can </w:t>
      </w:r>
      <w:r w:rsidR="009871A1">
        <w:t xml:space="preserve">occur whenever our assumptions </w:t>
      </w:r>
      <w:r w:rsidR="000F252D">
        <w:t>about how we relate are</w:t>
      </w:r>
      <w:r w:rsidR="00504FB3">
        <w:t xml:space="preserve"> shattered. </w:t>
      </w:r>
      <w:r w:rsidR="00E42C2A">
        <w:t xml:space="preserve">It explores </w:t>
      </w:r>
      <w:r w:rsidR="00F57633">
        <w:t xml:space="preserve">whether </w:t>
      </w:r>
      <w:r w:rsidR="00E42C2A">
        <w:t>a</w:t>
      </w:r>
      <w:r w:rsidR="00504FB3">
        <w:t>ttributing meaning to every event of our life occurs eith</w:t>
      </w:r>
      <w:r w:rsidR="00A851EB">
        <w:t>er consciously or unconsciously and that t</w:t>
      </w:r>
      <w:r w:rsidR="00504FB3">
        <w:t xml:space="preserve">he attribution of meaning comes from our value base </w:t>
      </w:r>
      <w:r w:rsidR="00A851EB">
        <w:t xml:space="preserve">which, </w:t>
      </w:r>
      <w:r w:rsidR="00504FB3">
        <w:t>in social constructionist terms</w:t>
      </w:r>
      <w:r w:rsidR="008234E0">
        <w:t>,</w:t>
      </w:r>
      <w:r w:rsidR="00504FB3">
        <w:t xml:space="preserve"> ar</w:t>
      </w:r>
      <w:r w:rsidR="008234E0">
        <w:t>ise</w:t>
      </w:r>
      <w:r w:rsidR="00A851EB">
        <w:t>s</w:t>
      </w:r>
      <w:r w:rsidR="008234E0">
        <w:t xml:space="preserve"> from </w:t>
      </w:r>
      <w:r w:rsidR="00504FB3">
        <w:t xml:space="preserve">shared beliefs </w:t>
      </w:r>
      <w:r w:rsidR="008234E0">
        <w:t>about how things relate.</w:t>
      </w:r>
      <w:r w:rsidR="00E042D7">
        <w:t xml:space="preserve"> </w:t>
      </w:r>
    </w:p>
    <w:p w14:paraId="36C3BAA1" w14:textId="77777777" w:rsidR="000F252D" w:rsidRPr="00045FC9" w:rsidRDefault="00D47FB1" w:rsidP="009D2457">
      <w:pPr>
        <w:jc w:val="both"/>
      </w:pPr>
      <w:r>
        <w:t xml:space="preserve">Chapter 1 </w:t>
      </w:r>
      <w:r w:rsidR="00E042D7">
        <w:t xml:space="preserve">notes that the fundamental purpose for any dispute resolution is to deal with the loss of expectations arising from the </w:t>
      </w:r>
      <w:r w:rsidR="00D27260">
        <w:t xml:space="preserve">shattered </w:t>
      </w:r>
      <w:r w:rsidR="00F57633">
        <w:t>assumptions about how we relate</w:t>
      </w:r>
      <w:r w:rsidR="00E042D7">
        <w:t xml:space="preserve">. </w:t>
      </w:r>
      <w:r w:rsidR="009D2457">
        <w:t xml:space="preserve">The sources of </w:t>
      </w:r>
      <w:r w:rsidR="00045FC9">
        <w:t xml:space="preserve">information </w:t>
      </w:r>
      <w:r w:rsidR="009D2457">
        <w:t xml:space="preserve">for this chapter arise </w:t>
      </w:r>
      <w:r w:rsidR="00045FC9">
        <w:t xml:space="preserve">primarily </w:t>
      </w:r>
      <w:r w:rsidR="009D2457">
        <w:t xml:space="preserve">from the work of </w:t>
      </w:r>
      <w:proofErr w:type="spellStart"/>
      <w:r w:rsidR="009D2457">
        <w:t>Isolina</w:t>
      </w:r>
      <w:proofErr w:type="spellEnd"/>
      <w:r w:rsidR="009D2457">
        <w:t xml:space="preserve"> Ricci – and particularly her </w:t>
      </w:r>
      <w:r w:rsidR="00045FC9">
        <w:t>‘relationship chart’ which originated in her original work entitled ‘</w:t>
      </w:r>
      <w:r w:rsidR="00045FC9" w:rsidRPr="00045FC9">
        <w:rPr>
          <w:i/>
        </w:rPr>
        <w:t>Mom’s House Dad’s House’</w:t>
      </w:r>
      <w:r w:rsidR="00045FC9">
        <w:rPr>
          <w:i/>
        </w:rPr>
        <w:t>.</w:t>
      </w:r>
      <w:r w:rsidR="00045FC9" w:rsidRPr="00045FC9">
        <w:rPr>
          <w:i/>
        </w:rPr>
        <w:t xml:space="preserve"> </w:t>
      </w:r>
      <w:r w:rsidR="00045FC9">
        <w:rPr>
          <w:rStyle w:val="FootnoteReference"/>
          <w:i/>
        </w:rPr>
        <w:footnoteReference w:id="65"/>
      </w:r>
      <w:r w:rsidR="00045FC9">
        <w:rPr>
          <w:i/>
        </w:rPr>
        <w:t xml:space="preserve"> </w:t>
      </w:r>
      <w:r w:rsidR="00045FC9">
        <w:t xml:space="preserve">From this work the notions of assumptions and expectations in decision-making is presented as is the need to function from a business relationship in cases where on-going relations are essential after the dispute – such as with divorce. The need for </w:t>
      </w:r>
      <w:r w:rsidR="00F92AF4">
        <w:t xml:space="preserve">mediation as </w:t>
      </w:r>
      <w:r w:rsidR="00045FC9">
        <w:t>relational learning as a post-modernist change agent is the key component that arises from this chapter</w:t>
      </w:r>
      <w:r w:rsidR="00F92AF4">
        <w:t xml:space="preserve">. </w:t>
      </w:r>
    </w:p>
    <w:p w14:paraId="36C3BAA2" w14:textId="77777777" w:rsidR="00B146E8" w:rsidRDefault="000F252D" w:rsidP="000F252D">
      <w:pPr>
        <w:jc w:val="both"/>
        <w:rPr>
          <w:u w:val="single"/>
        </w:rPr>
      </w:pPr>
      <w:r w:rsidRPr="000F252D">
        <w:rPr>
          <w:u w:val="single"/>
        </w:rPr>
        <w:t>Chapter 2</w:t>
      </w:r>
      <w:r w:rsidR="00F413BE">
        <w:t xml:space="preserve">: </w:t>
      </w:r>
      <w:r w:rsidR="007F09CD" w:rsidRPr="00B146E8">
        <w:rPr>
          <w:u w:val="single"/>
        </w:rPr>
        <w:t xml:space="preserve">Literature Review of Mediation </w:t>
      </w:r>
      <w:r w:rsidR="00B146E8" w:rsidRPr="00B146E8">
        <w:rPr>
          <w:u w:val="single"/>
        </w:rPr>
        <w:t xml:space="preserve">and </w:t>
      </w:r>
    </w:p>
    <w:p w14:paraId="36C3BAA3" w14:textId="77777777" w:rsidR="00F413BE" w:rsidRPr="00B146E8" w:rsidRDefault="00B146E8" w:rsidP="000F252D">
      <w:pPr>
        <w:jc w:val="both"/>
        <w:rPr>
          <w:u w:val="single"/>
        </w:rPr>
      </w:pPr>
      <w:r w:rsidRPr="00B146E8">
        <w:rPr>
          <w:u w:val="single"/>
        </w:rPr>
        <w:t>Historical Background of the RM:</w:t>
      </w:r>
    </w:p>
    <w:p w14:paraId="36C3BAA4" w14:textId="77777777" w:rsidR="0014576B" w:rsidRDefault="0014576B" w:rsidP="000F252D">
      <w:pPr>
        <w:jc w:val="both"/>
      </w:pPr>
      <w:r>
        <w:t xml:space="preserve">The Chapter begins with </w:t>
      </w:r>
      <w:r w:rsidR="00C17C8B">
        <w:t>a</w:t>
      </w:r>
      <w:r w:rsidR="00D27260">
        <w:t xml:space="preserve"> literature review of m</w:t>
      </w:r>
      <w:r w:rsidR="00C17C8B">
        <w:t>ediation</w:t>
      </w:r>
      <w:r w:rsidR="00E042D7">
        <w:t xml:space="preserve"> in Family Law</w:t>
      </w:r>
      <w:r>
        <w:t xml:space="preserve"> as it occurs in Australia </w:t>
      </w:r>
      <w:proofErr w:type="gramStart"/>
      <w:r>
        <w:t>in order to</w:t>
      </w:r>
      <w:proofErr w:type="gramEnd"/>
      <w:r>
        <w:t xml:space="preserve"> understand the background in which the RM was formed. It </w:t>
      </w:r>
      <w:r w:rsidR="00412211">
        <w:t xml:space="preserve">then gives a detailed description of </w:t>
      </w:r>
      <w:r w:rsidR="00C17C8B">
        <w:t xml:space="preserve">the </w:t>
      </w:r>
      <w:r>
        <w:t xml:space="preserve">predecessor to the RM- the </w:t>
      </w:r>
      <w:r w:rsidR="00C17C8B">
        <w:t xml:space="preserve">Information Session </w:t>
      </w:r>
      <w:r w:rsidR="00412211">
        <w:t>(IS) of the Family C</w:t>
      </w:r>
      <w:r w:rsidR="00C17C8B">
        <w:t>ourt as it appeared in the 1990’s</w:t>
      </w:r>
      <w:r w:rsidR="00412211">
        <w:t xml:space="preserve">. </w:t>
      </w:r>
      <w:r>
        <w:t xml:space="preserve">It </w:t>
      </w:r>
      <w:r w:rsidR="0051793D">
        <w:t xml:space="preserve">presents </w:t>
      </w:r>
      <w:r w:rsidR="00C17C8B">
        <w:t xml:space="preserve">the use made of every overhead </w:t>
      </w:r>
      <w:r w:rsidR="00412211">
        <w:t xml:space="preserve">in the IS </w:t>
      </w:r>
      <w:r w:rsidR="00C17C8B">
        <w:t>by the</w:t>
      </w:r>
      <w:r w:rsidR="00412211">
        <w:t xml:space="preserve"> mediator and outlines the shortcomings of the IS that led to the formation of the RM. </w:t>
      </w:r>
      <w:r w:rsidR="0051793D">
        <w:t xml:space="preserve"> </w:t>
      </w:r>
    </w:p>
    <w:p w14:paraId="36C3BAA5" w14:textId="77777777" w:rsidR="00F57633" w:rsidRDefault="00D15847" w:rsidP="000F252D">
      <w:pPr>
        <w:jc w:val="both"/>
      </w:pPr>
      <w:r>
        <w:t>T</w:t>
      </w:r>
      <w:r w:rsidR="00412211">
        <w:t xml:space="preserve">he need for a social constructionist theory about Family Law </w:t>
      </w:r>
      <w:r>
        <w:t xml:space="preserve">is discussed outlining how </w:t>
      </w:r>
      <w:r w:rsidR="00412211">
        <w:t xml:space="preserve">social conflict theory </w:t>
      </w:r>
      <w:r>
        <w:t xml:space="preserve">interprets </w:t>
      </w:r>
      <w:r w:rsidR="00412211">
        <w:t>the concept of j</w:t>
      </w:r>
      <w:r w:rsidR="0051793D">
        <w:t>ustice in Family Law mediations</w:t>
      </w:r>
      <w:r>
        <w:t xml:space="preserve">. </w:t>
      </w:r>
      <w:r w:rsidR="0051793D">
        <w:t xml:space="preserve"> </w:t>
      </w:r>
      <w:r w:rsidR="00F57633">
        <w:t xml:space="preserve">An analysis </w:t>
      </w:r>
      <w:r>
        <w:t xml:space="preserve">follows </w:t>
      </w:r>
      <w:r w:rsidR="0051793D">
        <w:t xml:space="preserve">around parental </w:t>
      </w:r>
      <w:r w:rsidR="0051793D">
        <w:lastRenderedPageBreak/>
        <w:t>responsibility and the ‘best interests’ of the child principles</w:t>
      </w:r>
      <w:r w:rsidR="00F57633">
        <w:t>. C</w:t>
      </w:r>
      <w:r w:rsidR="0051793D">
        <w:t xml:space="preserve">hild-focused and child inclusive mediation practises </w:t>
      </w:r>
      <w:r w:rsidR="00F57633">
        <w:t xml:space="preserve">are considered </w:t>
      </w:r>
      <w:r w:rsidR="0051793D">
        <w:t>to demonstrate the range and depth of third wave reforms in the Family Law area</w:t>
      </w:r>
      <w:r w:rsidR="00F57633">
        <w:t>; and t</w:t>
      </w:r>
      <w:r>
        <w:t xml:space="preserve">he chapter ends </w:t>
      </w:r>
      <w:proofErr w:type="gramStart"/>
      <w:r w:rsidR="0051793D">
        <w:t xml:space="preserve">with </w:t>
      </w:r>
      <w:r w:rsidR="00F57633">
        <w:t xml:space="preserve"> an</w:t>
      </w:r>
      <w:proofErr w:type="gramEnd"/>
      <w:r w:rsidR="00F57633">
        <w:t xml:space="preserve"> analysis  of </w:t>
      </w:r>
      <w:r w:rsidR="0014576B">
        <w:t xml:space="preserve">mediator self- reflexivity </w:t>
      </w:r>
      <w:r w:rsidR="00F57633">
        <w:t xml:space="preserve">to demonstrate </w:t>
      </w:r>
      <w:r w:rsidR="0014576B">
        <w:t xml:space="preserve">the need for </w:t>
      </w:r>
      <w:r w:rsidR="00F57633">
        <w:t>cultural fluency by the mediator when</w:t>
      </w:r>
      <w:r>
        <w:t xml:space="preserve"> dealing with Family Law matters</w:t>
      </w:r>
      <w:r w:rsidR="00F57633">
        <w:t>. This need for cultural fluency leads to an argument for the need of a possible new role for mediators.</w:t>
      </w:r>
    </w:p>
    <w:p w14:paraId="36C3BAA6" w14:textId="77777777" w:rsidR="00660482" w:rsidRPr="00660482" w:rsidRDefault="0014576B" w:rsidP="000F252D">
      <w:pPr>
        <w:jc w:val="both"/>
      </w:pPr>
      <w:r>
        <w:br/>
        <w:t xml:space="preserve">Chapter 2 finally </w:t>
      </w:r>
      <w:r w:rsidR="000F252D">
        <w:t xml:space="preserve">discusses </w:t>
      </w:r>
      <w:r w:rsidR="00660482" w:rsidRPr="00660482">
        <w:t xml:space="preserve">how </w:t>
      </w:r>
      <w:r w:rsidR="00660482" w:rsidRPr="000F252D">
        <w:rPr>
          <w:rFonts w:ascii="Calibri" w:hAnsi="Calibri"/>
        </w:rPr>
        <w:t xml:space="preserve">the RM model was developed to fulfil a need in the market to offer a safe setting in which participants in private mediation could co-create their realities by consciously dealing with their loss.  </w:t>
      </w:r>
      <w:r w:rsidR="00F413BE">
        <w:rPr>
          <w:rFonts w:ascii="Calibri" w:hAnsi="Calibri"/>
        </w:rPr>
        <w:t xml:space="preserve">It </w:t>
      </w:r>
      <w:r w:rsidR="00F413BE">
        <w:t xml:space="preserve">presents the notion that the process of relating is </w:t>
      </w:r>
      <w:proofErr w:type="gramStart"/>
      <w:r w:rsidR="00F413BE">
        <w:t>in itself a</w:t>
      </w:r>
      <w:proofErr w:type="gramEnd"/>
      <w:r w:rsidR="00F413BE">
        <w:t xml:space="preserve"> social contract that is based on what we believe/assume to be shared meanings or the ‘terms of the contract’.</w:t>
      </w:r>
      <w:r w:rsidR="00F413BE" w:rsidRPr="00D15847">
        <w:t xml:space="preserve"> </w:t>
      </w:r>
      <w:r w:rsidR="00F413BE">
        <w:t>To better understand the concept of ‘shared contract’ t</w:t>
      </w:r>
      <w:r w:rsidR="00075A62" w:rsidRPr="00075A62">
        <w:t xml:space="preserve">he </w:t>
      </w:r>
      <w:r w:rsidR="00075A62">
        <w:t>chap</w:t>
      </w:r>
      <w:r w:rsidR="00075A62" w:rsidRPr="00075A62">
        <w:t>ter</w:t>
      </w:r>
      <w:r w:rsidR="00075A62">
        <w:t xml:space="preserve"> </w:t>
      </w:r>
      <w:r w:rsidR="00075A62" w:rsidRPr="00BC1D15">
        <w:t>analyses how the process of reconstruction of meaning about the loss unfolds between the parties from a systemic constructionist perspective</w:t>
      </w:r>
      <w:r w:rsidR="00075A62">
        <w:t xml:space="preserve"> and </w:t>
      </w:r>
      <w:r w:rsidR="00660482" w:rsidRPr="000F252D">
        <w:rPr>
          <w:rFonts w:ascii="Calibri" w:hAnsi="Calibri"/>
        </w:rPr>
        <w:t xml:space="preserve">describes how the RM provides for differences in dispute settings and </w:t>
      </w:r>
      <w:r w:rsidR="00075A62" w:rsidRPr="000F252D">
        <w:rPr>
          <w:rFonts w:ascii="Calibri" w:hAnsi="Calibri"/>
        </w:rPr>
        <w:t xml:space="preserve">for differences in </w:t>
      </w:r>
      <w:r w:rsidR="00660482" w:rsidRPr="000F252D">
        <w:rPr>
          <w:rFonts w:ascii="Calibri" w:hAnsi="Calibri"/>
        </w:rPr>
        <w:t>pa</w:t>
      </w:r>
      <w:r w:rsidR="00075A62" w:rsidRPr="000F252D">
        <w:rPr>
          <w:rFonts w:ascii="Calibri" w:hAnsi="Calibri"/>
        </w:rPr>
        <w:t>rties</w:t>
      </w:r>
      <w:r w:rsidR="00660482" w:rsidRPr="000F252D">
        <w:rPr>
          <w:rFonts w:ascii="Calibri" w:hAnsi="Calibri"/>
        </w:rPr>
        <w:t xml:space="preserve">’ needs.   </w:t>
      </w:r>
    </w:p>
    <w:p w14:paraId="36C3BAA7" w14:textId="77777777" w:rsidR="00B146E8" w:rsidRDefault="00C17C8B" w:rsidP="00C17C8B">
      <w:pPr>
        <w:jc w:val="both"/>
        <w:rPr>
          <w:rFonts w:ascii="Calibri" w:hAnsi="Calibri"/>
        </w:rPr>
      </w:pPr>
      <w:r w:rsidRPr="00C17C8B">
        <w:rPr>
          <w:rFonts w:ascii="Calibri" w:hAnsi="Calibri"/>
          <w:u w:val="single"/>
        </w:rPr>
        <w:t xml:space="preserve">Chapter </w:t>
      </w:r>
      <w:proofErr w:type="gramStart"/>
      <w:r w:rsidRPr="00C17C8B">
        <w:rPr>
          <w:rFonts w:ascii="Calibri" w:hAnsi="Calibri"/>
          <w:u w:val="single"/>
        </w:rPr>
        <w:t>3</w:t>
      </w:r>
      <w:r w:rsidRPr="00C17C8B">
        <w:rPr>
          <w:rFonts w:ascii="Calibri" w:hAnsi="Calibri"/>
        </w:rPr>
        <w:t xml:space="preserve"> </w:t>
      </w:r>
      <w:r w:rsidR="007F09CD">
        <w:rPr>
          <w:rFonts w:ascii="Calibri" w:hAnsi="Calibri"/>
        </w:rPr>
        <w:t>:</w:t>
      </w:r>
      <w:proofErr w:type="gramEnd"/>
      <w:r w:rsidR="007F09CD">
        <w:rPr>
          <w:rFonts w:ascii="Calibri" w:hAnsi="Calibri"/>
        </w:rPr>
        <w:t xml:space="preserve"> </w:t>
      </w:r>
      <w:r w:rsidR="007F09CD" w:rsidRPr="007F09CD">
        <w:rPr>
          <w:rFonts w:ascii="Calibri" w:hAnsi="Calibri"/>
          <w:u w:val="single"/>
        </w:rPr>
        <w:t>Understanding the ‘Rules of the Game’</w:t>
      </w:r>
      <w:r w:rsidR="007F09CD">
        <w:rPr>
          <w:rFonts w:ascii="Calibri" w:hAnsi="Calibri"/>
        </w:rPr>
        <w:t xml:space="preserve">: </w:t>
      </w:r>
    </w:p>
    <w:p w14:paraId="36C3BAA8" w14:textId="77777777" w:rsidR="00F413BE" w:rsidRDefault="00B146E8" w:rsidP="00C17C8B">
      <w:pPr>
        <w:jc w:val="both"/>
        <w:rPr>
          <w:rFonts w:ascii="Calibri" w:hAnsi="Calibri"/>
        </w:rPr>
      </w:pPr>
      <w:r w:rsidRPr="00B146E8">
        <w:rPr>
          <w:rFonts w:ascii="Calibri" w:hAnsi="Calibri"/>
          <w:u w:val="single"/>
        </w:rPr>
        <w:t>A possible new role for Mediators</w:t>
      </w:r>
      <w:r>
        <w:rPr>
          <w:rFonts w:ascii="Calibri" w:hAnsi="Calibri"/>
        </w:rPr>
        <w:t>?</w:t>
      </w:r>
    </w:p>
    <w:p w14:paraId="36C3BAA9" w14:textId="77777777" w:rsidR="00F57633" w:rsidRPr="00C17C8B" w:rsidRDefault="00F57633" w:rsidP="00F57633">
      <w:pPr>
        <w:jc w:val="both"/>
        <w:rPr>
          <w:rFonts w:ascii="Calibri" w:hAnsi="Calibri"/>
        </w:rPr>
      </w:pPr>
      <w:r>
        <w:rPr>
          <w:rFonts w:ascii="Calibri" w:hAnsi="Calibri"/>
        </w:rPr>
        <w:t xml:space="preserve">The third chapter presents the concept that </w:t>
      </w:r>
      <w:r w:rsidRPr="00C17C8B">
        <w:rPr>
          <w:rFonts w:ascii="Calibri" w:hAnsi="Calibri"/>
        </w:rPr>
        <w:t xml:space="preserve">the RM </w:t>
      </w:r>
      <w:r>
        <w:rPr>
          <w:rFonts w:ascii="Calibri" w:hAnsi="Calibri"/>
        </w:rPr>
        <w:t xml:space="preserve">has potentially </w:t>
      </w:r>
      <w:r w:rsidRPr="00C17C8B">
        <w:rPr>
          <w:rFonts w:ascii="Calibri" w:hAnsi="Calibri"/>
        </w:rPr>
        <w:t>extend</w:t>
      </w:r>
      <w:r>
        <w:rPr>
          <w:rFonts w:ascii="Calibri" w:hAnsi="Calibri"/>
        </w:rPr>
        <w:t>ed</w:t>
      </w:r>
      <w:r w:rsidRPr="00C17C8B">
        <w:rPr>
          <w:rFonts w:ascii="Calibri" w:hAnsi="Calibri"/>
        </w:rPr>
        <w:t xml:space="preserve"> the definition of ‘mediator’ to include the ‘mediator as educator’</w:t>
      </w:r>
      <w:r>
        <w:rPr>
          <w:rFonts w:ascii="Calibri" w:hAnsi="Calibri"/>
        </w:rPr>
        <w:t>,</w:t>
      </w:r>
      <w:r w:rsidRPr="00C17C8B">
        <w:rPr>
          <w:rFonts w:ascii="Calibri" w:hAnsi="Calibri"/>
        </w:rPr>
        <w:t xml:space="preserve"> by incorporating aspects of relational learning and narrative methods to assist parties to deal with their loss in a transformative way</w:t>
      </w:r>
      <w:r>
        <w:rPr>
          <w:rFonts w:ascii="Calibri" w:hAnsi="Calibri"/>
        </w:rPr>
        <w:t xml:space="preserve">; and by so </w:t>
      </w:r>
      <w:proofErr w:type="gramStart"/>
      <w:r>
        <w:rPr>
          <w:rFonts w:ascii="Calibri" w:hAnsi="Calibri"/>
        </w:rPr>
        <w:t xml:space="preserve">doing </w:t>
      </w:r>
      <w:r w:rsidRPr="00F33CC0">
        <w:rPr>
          <w:rFonts w:ascii="Calibri" w:hAnsi="Calibri"/>
        </w:rPr>
        <w:t>,</w:t>
      </w:r>
      <w:proofErr w:type="gramEnd"/>
      <w:r w:rsidRPr="00F33CC0">
        <w:rPr>
          <w:rFonts w:ascii="Calibri" w:hAnsi="Calibri"/>
        </w:rPr>
        <w:t xml:space="preserve"> it has become a more</w:t>
      </w:r>
      <w:r>
        <w:rPr>
          <w:rFonts w:ascii="Calibri" w:hAnsi="Calibri"/>
        </w:rPr>
        <w:t xml:space="preserve"> effective third wave approach to access for justice. </w:t>
      </w:r>
      <w:r w:rsidRPr="00C17C8B">
        <w:rPr>
          <w:rFonts w:ascii="Calibri" w:hAnsi="Calibri"/>
        </w:rPr>
        <w:t xml:space="preserve">In this regard the RM can be said to be an interdisciplinary model of mediation combining aspects of education, </w:t>
      </w:r>
      <w:proofErr w:type="gramStart"/>
      <w:r w:rsidRPr="00C17C8B">
        <w:rPr>
          <w:rFonts w:ascii="Calibri" w:hAnsi="Calibri"/>
        </w:rPr>
        <w:t>psychology</w:t>
      </w:r>
      <w:proofErr w:type="gramEnd"/>
      <w:r w:rsidRPr="00C17C8B">
        <w:rPr>
          <w:rFonts w:ascii="Calibri" w:hAnsi="Calibri"/>
        </w:rPr>
        <w:t xml:space="preserve"> and law. </w:t>
      </w:r>
    </w:p>
    <w:p w14:paraId="36C3BAAA" w14:textId="77777777" w:rsidR="007F09CD" w:rsidRDefault="00F413BE" w:rsidP="00C17C8B">
      <w:pPr>
        <w:jc w:val="both"/>
        <w:rPr>
          <w:rFonts w:ascii="Calibri" w:hAnsi="Calibri"/>
        </w:rPr>
      </w:pPr>
      <w:r>
        <w:rPr>
          <w:rFonts w:ascii="Calibri" w:hAnsi="Calibri"/>
        </w:rPr>
        <w:t xml:space="preserve">The Chapter begins with a discussion about the ideology of Family Law and the dilemma facing the judiciary around the ‘the best interests of the child’ principles. The purpose of this chapter is to explore in detail how the ‘rules of the game’ in Family Law are formed and once formed how they are interpreted. By better understanding the formation of the ‘rules of the game’, describing the Family Law rules and principles, it is hoped to better understand the ‘game in the making’ which is the mediation process. A discussion follows about access to justice reform – </w:t>
      </w:r>
      <w:proofErr w:type="spellStart"/>
      <w:r>
        <w:rPr>
          <w:rFonts w:ascii="Calibri" w:hAnsi="Calibri"/>
        </w:rPr>
        <w:t>ie</w:t>
      </w:r>
      <w:proofErr w:type="spellEnd"/>
      <w:r>
        <w:rPr>
          <w:rFonts w:ascii="Calibri" w:hAnsi="Calibri"/>
        </w:rPr>
        <w:t xml:space="preserve"> changing the ‘rules of the game’ </w:t>
      </w:r>
      <w:r w:rsidR="007F09CD">
        <w:rPr>
          <w:rFonts w:ascii="Calibri" w:hAnsi="Calibri"/>
        </w:rPr>
        <w:t xml:space="preserve">where first (Legal Aid), second (representative proceedings –ombuds systems) and third wave </w:t>
      </w:r>
      <w:proofErr w:type="gramStart"/>
      <w:r w:rsidR="007F09CD">
        <w:rPr>
          <w:rFonts w:ascii="Calibri" w:hAnsi="Calibri"/>
        </w:rPr>
        <w:t>reforms  (</w:t>
      </w:r>
      <w:proofErr w:type="gramEnd"/>
      <w:r w:rsidR="007F09CD">
        <w:rPr>
          <w:rFonts w:ascii="Calibri" w:hAnsi="Calibri"/>
        </w:rPr>
        <w:t xml:space="preserve">ADR processes) of justice are discussed along with whether there is still a need to improve access to justice. </w:t>
      </w:r>
    </w:p>
    <w:p w14:paraId="36C3BAAB" w14:textId="77777777" w:rsidR="00660482" w:rsidRPr="00C17C8B" w:rsidRDefault="00C17C8B" w:rsidP="00C17C8B">
      <w:pPr>
        <w:jc w:val="both"/>
        <w:rPr>
          <w:rFonts w:ascii="Calibri" w:hAnsi="Calibri"/>
        </w:rPr>
      </w:pPr>
      <w:r w:rsidRPr="00C17C8B">
        <w:rPr>
          <w:rFonts w:ascii="Calibri" w:hAnsi="Calibri"/>
          <w:u w:val="single"/>
        </w:rPr>
        <w:t>Chapter 4</w:t>
      </w:r>
      <w:r w:rsidRPr="00C17C8B">
        <w:rPr>
          <w:rFonts w:ascii="Calibri" w:hAnsi="Calibri"/>
        </w:rPr>
        <w:t xml:space="preserve"> explores</w:t>
      </w:r>
      <w:r>
        <w:rPr>
          <w:rFonts w:ascii="Calibri" w:hAnsi="Calibri"/>
        </w:rPr>
        <w:t xml:space="preserve"> how </w:t>
      </w:r>
      <w:r w:rsidR="00660482" w:rsidRPr="00C17C8B">
        <w:rPr>
          <w:rFonts w:ascii="Calibri" w:hAnsi="Calibri"/>
        </w:rPr>
        <w:t xml:space="preserve">the RM </w:t>
      </w:r>
      <w:r w:rsidR="00660482" w:rsidRPr="00C17C8B">
        <w:rPr>
          <w:rFonts w:ascii="Calibri" w:hAnsi="Calibri"/>
          <w:color w:val="000000" w:themeColor="text1"/>
        </w:rPr>
        <w:t xml:space="preserve">implements </w:t>
      </w:r>
      <w:r w:rsidR="00660482" w:rsidRPr="00C17C8B">
        <w:rPr>
          <w:rFonts w:ascii="Calibri" w:hAnsi="Calibri"/>
        </w:rPr>
        <w:t xml:space="preserve">a broad framework for </w:t>
      </w:r>
      <w:r w:rsidR="00660482" w:rsidRPr="00C17C8B">
        <w:rPr>
          <w:rFonts w:ascii="Calibri" w:hAnsi="Calibri"/>
          <w:i/>
        </w:rPr>
        <w:t>appreciating</w:t>
      </w:r>
      <w:r w:rsidR="00660482" w:rsidRPr="00C17C8B">
        <w:rPr>
          <w:rFonts w:ascii="Calibri" w:hAnsi="Calibri"/>
        </w:rPr>
        <w:t xml:space="preserve"> not critiquing every-day reality constructing practices that deal with the impact of law on the psychological well-being of the clients. </w:t>
      </w:r>
      <w:r w:rsidRPr="00C17C8B">
        <w:rPr>
          <w:rFonts w:ascii="Calibri" w:hAnsi="Calibri"/>
        </w:rPr>
        <w:t xml:space="preserve">By consciously dealing with the emotional components of loss in the dispute </w:t>
      </w:r>
      <w:r w:rsidR="00660482" w:rsidRPr="00C17C8B">
        <w:rPr>
          <w:rFonts w:ascii="Calibri" w:hAnsi="Calibri"/>
        </w:rPr>
        <w:t>the RM can be seen to</w:t>
      </w:r>
      <w:r>
        <w:rPr>
          <w:rFonts w:ascii="Calibri" w:hAnsi="Calibri"/>
        </w:rPr>
        <w:t xml:space="preserve"> share common aims</w:t>
      </w:r>
      <w:r w:rsidR="00660482" w:rsidRPr="00C17C8B">
        <w:rPr>
          <w:rFonts w:ascii="Calibri" w:hAnsi="Calibri"/>
        </w:rPr>
        <w:t xml:space="preserve"> </w:t>
      </w:r>
      <w:r w:rsidR="001C26B7">
        <w:rPr>
          <w:rFonts w:ascii="Calibri" w:hAnsi="Calibri"/>
        </w:rPr>
        <w:t>with therapeutic jurisprudence-</w:t>
      </w:r>
      <w:r w:rsidR="00660482" w:rsidRPr="00C17C8B">
        <w:rPr>
          <w:rFonts w:ascii="Calibri" w:hAnsi="Calibri"/>
        </w:rPr>
        <w:t xml:space="preserve"> aims set in the private as opposed to the public sphere of Law. And finally,</w:t>
      </w:r>
    </w:p>
    <w:p w14:paraId="36C3BAAC" w14:textId="77777777" w:rsidR="00660482" w:rsidRPr="00C17C8B" w:rsidRDefault="00660482" w:rsidP="00C17C8B">
      <w:pPr>
        <w:jc w:val="both"/>
        <w:rPr>
          <w:rFonts w:ascii="Calibri" w:hAnsi="Calibri"/>
        </w:rPr>
      </w:pPr>
      <w:r w:rsidRPr="00C17C8B">
        <w:rPr>
          <w:rFonts w:ascii="Calibri" w:hAnsi="Calibri"/>
        </w:rPr>
        <w:lastRenderedPageBreak/>
        <w:t xml:space="preserve">The thesis explores the findings of </w:t>
      </w:r>
      <w:proofErr w:type="spellStart"/>
      <w:r w:rsidRPr="00C17C8B">
        <w:rPr>
          <w:rFonts w:ascii="Calibri" w:hAnsi="Calibri"/>
        </w:rPr>
        <w:t>Neimeyer</w:t>
      </w:r>
      <w:proofErr w:type="spellEnd"/>
      <w:r>
        <w:rPr>
          <w:rStyle w:val="FootnoteReference"/>
          <w:rFonts w:ascii="Calibri" w:hAnsi="Calibri"/>
        </w:rPr>
        <w:footnoteReference w:id="66"/>
      </w:r>
      <w:r w:rsidRPr="00C17C8B">
        <w:rPr>
          <w:rFonts w:ascii="Calibri" w:hAnsi="Calibri"/>
        </w:rPr>
        <w:t xml:space="preserve">, </w:t>
      </w:r>
      <w:proofErr w:type="spellStart"/>
      <w:r w:rsidRPr="00C17C8B">
        <w:rPr>
          <w:rFonts w:ascii="Calibri" w:hAnsi="Calibri"/>
        </w:rPr>
        <w:t>Neimeyer</w:t>
      </w:r>
      <w:proofErr w:type="spellEnd"/>
      <w:r w:rsidRPr="00C17C8B">
        <w:rPr>
          <w:rFonts w:ascii="Calibri" w:hAnsi="Calibri"/>
        </w:rPr>
        <w:t xml:space="preserve"> and Sands,</w:t>
      </w:r>
      <w:r>
        <w:rPr>
          <w:rStyle w:val="FootnoteReference"/>
          <w:rFonts w:ascii="Calibri" w:hAnsi="Calibri"/>
        </w:rPr>
        <w:footnoteReference w:id="67"/>
      </w:r>
      <w:r w:rsidRPr="00C17C8B">
        <w:rPr>
          <w:rFonts w:ascii="Calibri" w:hAnsi="Calibri"/>
        </w:rPr>
        <w:t xml:space="preserve"> Sands and Tennant</w:t>
      </w:r>
      <w:r>
        <w:rPr>
          <w:rStyle w:val="FootnoteReference"/>
          <w:rFonts w:ascii="Calibri" w:hAnsi="Calibri"/>
        </w:rPr>
        <w:footnoteReference w:id="68"/>
      </w:r>
      <w:r w:rsidRPr="00C17C8B">
        <w:rPr>
          <w:rFonts w:ascii="Calibri" w:hAnsi="Calibri"/>
        </w:rPr>
        <w:t xml:space="preserve"> and others (-</w:t>
      </w:r>
      <w:proofErr w:type="spellStart"/>
      <w:r w:rsidRPr="00C17C8B">
        <w:rPr>
          <w:rFonts w:ascii="Calibri" w:hAnsi="Calibri"/>
        </w:rPr>
        <w:t>eg</w:t>
      </w:r>
      <w:proofErr w:type="spellEnd"/>
      <w:r w:rsidRPr="00C17C8B">
        <w:rPr>
          <w:rFonts w:ascii="Calibri" w:hAnsi="Calibri"/>
        </w:rPr>
        <w:t xml:space="preserve">, </w:t>
      </w:r>
      <w:proofErr w:type="spellStart"/>
      <w:r w:rsidRPr="00C17C8B">
        <w:rPr>
          <w:rFonts w:ascii="Calibri" w:hAnsi="Calibri"/>
        </w:rPr>
        <w:t>Isolina</w:t>
      </w:r>
      <w:proofErr w:type="spellEnd"/>
      <w:r w:rsidRPr="00C17C8B">
        <w:rPr>
          <w:rFonts w:ascii="Calibri" w:hAnsi="Calibri"/>
        </w:rPr>
        <w:t xml:space="preserve"> Ricci)</w:t>
      </w:r>
      <w:r>
        <w:rPr>
          <w:rStyle w:val="FootnoteReference"/>
          <w:rFonts w:ascii="Calibri" w:hAnsi="Calibri"/>
        </w:rPr>
        <w:footnoteReference w:id="69"/>
      </w:r>
      <w:r w:rsidRPr="00C17C8B">
        <w:rPr>
          <w:rFonts w:ascii="Calibri" w:hAnsi="Calibri"/>
        </w:rPr>
        <w:t xml:space="preserve">, </w:t>
      </w:r>
      <w:proofErr w:type="gramStart"/>
      <w:r w:rsidRPr="00C17C8B">
        <w:rPr>
          <w:rFonts w:ascii="Calibri" w:hAnsi="Calibri"/>
        </w:rPr>
        <w:t>in regard to</w:t>
      </w:r>
      <w:proofErr w:type="gramEnd"/>
      <w:r w:rsidRPr="00C17C8B">
        <w:rPr>
          <w:rFonts w:ascii="Calibri" w:hAnsi="Calibri"/>
        </w:rPr>
        <w:t xml:space="preserve"> meaning reconstruction, in order to confirm/validate the </w:t>
      </w:r>
      <w:r w:rsidR="00C17C8B">
        <w:rPr>
          <w:rFonts w:ascii="Calibri" w:hAnsi="Calibri"/>
        </w:rPr>
        <w:t xml:space="preserve">pragmatic </w:t>
      </w:r>
      <w:r w:rsidRPr="00C17C8B">
        <w:rPr>
          <w:rFonts w:ascii="Calibri" w:hAnsi="Calibri"/>
        </w:rPr>
        <w:t xml:space="preserve">findings of the researcher regarding the significance of psychological readiness of the parties to move forward from the loss.   In other </w:t>
      </w:r>
      <w:proofErr w:type="gramStart"/>
      <w:r w:rsidRPr="00C17C8B">
        <w:rPr>
          <w:rFonts w:ascii="Calibri" w:hAnsi="Calibri"/>
        </w:rPr>
        <w:t>words</w:t>
      </w:r>
      <w:proofErr w:type="gramEnd"/>
      <w:r w:rsidRPr="00C17C8B">
        <w:rPr>
          <w:rFonts w:ascii="Calibri" w:hAnsi="Calibri"/>
        </w:rPr>
        <w:t xml:space="preserve"> </w:t>
      </w:r>
      <w:r w:rsidR="00C17C8B">
        <w:rPr>
          <w:rFonts w:ascii="Calibri" w:hAnsi="Calibri"/>
        </w:rPr>
        <w:t xml:space="preserve">the thesis explores whether </w:t>
      </w:r>
      <w:r w:rsidRPr="00C17C8B">
        <w:rPr>
          <w:rFonts w:ascii="Calibri" w:hAnsi="Calibri"/>
        </w:rPr>
        <w:t>the psychological literature confirm</w:t>
      </w:r>
      <w:r w:rsidR="00C17C8B">
        <w:rPr>
          <w:rFonts w:ascii="Calibri" w:hAnsi="Calibri"/>
        </w:rPr>
        <w:t>s</w:t>
      </w:r>
      <w:r w:rsidRPr="00C17C8B">
        <w:rPr>
          <w:rFonts w:ascii="Calibri" w:hAnsi="Calibri"/>
        </w:rPr>
        <w:t>/validate</w:t>
      </w:r>
      <w:r w:rsidR="00C17C8B">
        <w:rPr>
          <w:rFonts w:ascii="Calibri" w:hAnsi="Calibri"/>
        </w:rPr>
        <w:t>s</w:t>
      </w:r>
      <w:r w:rsidRPr="00C17C8B">
        <w:rPr>
          <w:rFonts w:ascii="Calibri" w:hAnsi="Calibri"/>
        </w:rPr>
        <w:t xml:space="preserve"> the pragmatic findings of the researcher. </w:t>
      </w:r>
    </w:p>
    <w:p w14:paraId="36C3BAAD" w14:textId="77777777" w:rsidR="00660482" w:rsidRDefault="00660482" w:rsidP="00660482">
      <w:pPr>
        <w:pStyle w:val="ListParagraph"/>
        <w:jc w:val="both"/>
        <w:rPr>
          <w:rFonts w:ascii="Calibri" w:hAnsi="Calibri"/>
        </w:rPr>
      </w:pPr>
    </w:p>
    <w:p w14:paraId="36C3BAAE" w14:textId="77777777" w:rsidR="00230A0B" w:rsidRDefault="00230A0B">
      <w:pPr>
        <w:rPr>
          <w:b/>
          <w:sz w:val="24"/>
          <w:szCs w:val="24"/>
        </w:rPr>
      </w:pPr>
    </w:p>
    <w:p w14:paraId="36C3BAAF" w14:textId="77777777" w:rsidR="00230A0B" w:rsidRDefault="00230A0B">
      <w:pPr>
        <w:rPr>
          <w:b/>
          <w:sz w:val="24"/>
          <w:szCs w:val="24"/>
        </w:rPr>
      </w:pPr>
    </w:p>
    <w:p w14:paraId="36C3BAB0" w14:textId="77777777" w:rsidR="00230A0B" w:rsidRDefault="00230A0B">
      <w:pPr>
        <w:rPr>
          <w:b/>
          <w:sz w:val="24"/>
          <w:szCs w:val="24"/>
        </w:rPr>
      </w:pPr>
    </w:p>
    <w:p w14:paraId="36C3BAB1" w14:textId="77777777" w:rsidR="00660482" w:rsidRDefault="00660482">
      <w:pPr>
        <w:rPr>
          <w:b/>
          <w:sz w:val="24"/>
          <w:szCs w:val="24"/>
        </w:rPr>
      </w:pPr>
      <w:r>
        <w:rPr>
          <w:b/>
          <w:sz w:val="24"/>
          <w:szCs w:val="24"/>
        </w:rPr>
        <w:br w:type="page"/>
      </w:r>
    </w:p>
    <w:p w14:paraId="36C3BAB2" w14:textId="77777777" w:rsidR="00795720" w:rsidRPr="009871A1" w:rsidRDefault="00795720" w:rsidP="00504FB3">
      <w:pPr>
        <w:jc w:val="both"/>
        <w:rPr>
          <w:b/>
          <w:sz w:val="24"/>
          <w:szCs w:val="24"/>
        </w:rPr>
      </w:pPr>
    </w:p>
    <w:p w14:paraId="36C3BAB3" w14:textId="77777777" w:rsidR="00795720" w:rsidRPr="00795720" w:rsidRDefault="00795720" w:rsidP="00B65F0B">
      <w:pPr>
        <w:spacing w:before="100" w:beforeAutospacing="1" w:after="100" w:afterAutospacing="1" w:line="240" w:lineRule="auto"/>
        <w:ind w:left="360" w:right="-46"/>
        <w:jc w:val="both"/>
        <w:rPr>
          <w:sz w:val="24"/>
          <w:szCs w:val="24"/>
        </w:rPr>
      </w:pPr>
      <w:r>
        <w:rPr>
          <w:sz w:val="24"/>
          <w:szCs w:val="24"/>
        </w:rPr>
        <w:t xml:space="preserve">Chapter 2: </w:t>
      </w:r>
    </w:p>
    <w:p w14:paraId="36C3BAB4" w14:textId="77777777" w:rsidR="00C05851" w:rsidRPr="00C05851" w:rsidRDefault="00C05851" w:rsidP="00517244">
      <w:pPr>
        <w:pStyle w:val="NormalWeb"/>
        <w:jc w:val="both"/>
        <w:rPr>
          <w:rFonts w:asciiTheme="majorHAnsi" w:hAnsiTheme="majorHAnsi"/>
          <w:b/>
          <w:u w:val="single"/>
        </w:rPr>
      </w:pPr>
      <w:r w:rsidRPr="00C05851">
        <w:rPr>
          <w:rFonts w:asciiTheme="majorHAnsi" w:hAnsiTheme="majorHAnsi"/>
          <w:b/>
          <w:u w:val="single"/>
        </w:rPr>
        <w:t>Definition of Mediation:</w:t>
      </w:r>
    </w:p>
    <w:p w14:paraId="36C3BAB5" w14:textId="77777777" w:rsidR="00C05851" w:rsidRPr="00DD7F87" w:rsidRDefault="00C05851" w:rsidP="00DD7F87">
      <w:pPr>
        <w:pStyle w:val="NormalWeb"/>
        <w:jc w:val="both"/>
        <w:rPr>
          <w:rFonts w:ascii="Calibri" w:hAnsi="Calibri"/>
          <w:sz w:val="22"/>
          <w:szCs w:val="22"/>
        </w:rPr>
      </w:pPr>
      <w:r w:rsidRPr="00DD7F87">
        <w:rPr>
          <w:rFonts w:ascii="Calibri" w:hAnsi="Calibri"/>
          <w:sz w:val="22"/>
          <w:szCs w:val="22"/>
        </w:rPr>
        <w:t xml:space="preserve">In the Australian Legal context, the term “Mediation” is often used as a generic term to apply to the whole range of Dispute resolution procedures, other than litigation- that is, it is often used as </w:t>
      </w:r>
      <w:r w:rsidRPr="00DD7F87">
        <w:rPr>
          <w:rFonts w:ascii="Calibri" w:hAnsi="Calibri"/>
          <w:i/>
          <w:sz w:val="22"/>
          <w:szCs w:val="22"/>
        </w:rPr>
        <w:t>the</w:t>
      </w:r>
      <w:r w:rsidRPr="00DD7F87">
        <w:rPr>
          <w:rFonts w:ascii="Calibri" w:hAnsi="Calibri"/>
          <w:sz w:val="22"/>
          <w:szCs w:val="22"/>
        </w:rPr>
        <w:t xml:space="preserve"> alternative to litigation – hence the term “alternative dispute resolution” (ADR).</w:t>
      </w:r>
      <w:r>
        <w:rPr>
          <w:rFonts w:ascii="Calibri" w:hAnsi="Calibri"/>
        </w:rPr>
        <w:t xml:space="preserve">  </w:t>
      </w:r>
    </w:p>
    <w:p w14:paraId="36C3BAB6" w14:textId="77777777" w:rsidR="00C05851" w:rsidRDefault="00C05851" w:rsidP="00C05851">
      <w:pPr>
        <w:jc w:val="both"/>
        <w:rPr>
          <w:rFonts w:ascii="Calibri" w:hAnsi="Calibri"/>
        </w:rPr>
      </w:pPr>
      <w:r>
        <w:rPr>
          <w:rFonts w:ascii="Calibri" w:hAnsi="Calibri"/>
        </w:rPr>
        <w:t xml:space="preserve">ADR differs most significantly from litigation in that all forms of “Mediation” are private dispute resolution processes as opposed to the public process of the Law, with its emphasis on natural justice and transparency of procedures. </w:t>
      </w:r>
      <w:r>
        <w:t>V</w:t>
      </w:r>
      <w:r w:rsidRPr="009367DA">
        <w:t>arious definitional approaches can b</w:t>
      </w:r>
      <w:r>
        <w:t>e identified in the literature -o</w:t>
      </w:r>
      <w:r w:rsidRPr="009367DA">
        <w:t xml:space="preserve">ne </w:t>
      </w:r>
      <w:r>
        <w:t xml:space="preserve">common </w:t>
      </w:r>
      <w:r w:rsidRPr="009367DA">
        <w:t xml:space="preserve">methodology </w:t>
      </w:r>
      <w:r>
        <w:t xml:space="preserve">being </w:t>
      </w:r>
      <w:r w:rsidRPr="009367DA">
        <w:t>to differentiate between broad procedural models or ideologies.</w:t>
      </w:r>
      <w:r>
        <w:rPr>
          <w:rStyle w:val="FootnoteReference"/>
        </w:rPr>
        <w:footnoteReference w:id="70"/>
      </w:r>
    </w:p>
    <w:p w14:paraId="36C3BAB7" w14:textId="77777777" w:rsidR="00C05851" w:rsidRDefault="00C05851" w:rsidP="00C05851">
      <w:pPr>
        <w:jc w:val="both"/>
        <w:rPr>
          <w:rFonts w:ascii="Calibri" w:hAnsi="Calibri"/>
        </w:rPr>
      </w:pPr>
      <w:r>
        <w:rPr>
          <w:rFonts w:ascii="Calibri" w:hAnsi="Calibri"/>
        </w:rPr>
        <w:t>In its pure form,</w:t>
      </w:r>
      <w:r>
        <w:rPr>
          <w:rStyle w:val="FootnoteReference"/>
          <w:rFonts w:ascii="Calibri" w:hAnsi="Calibri"/>
        </w:rPr>
        <w:footnoteReference w:id="71"/>
      </w:r>
      <w:r>
        <w:rPr>
          <w:rFonts w:ascii="Calibri" w:hAnsi="Calibri"/>
        </w:rPr>
        <w:t xml:space="preserve"> the term “Mediation” applies specifically to a form of ADR that resolves disputes between two or more parties where a third party, the mediator, assists the parties to negotiate their own settlement. Where the focus is to assist the parties with their negotiation, the process is termed Facilitative or problem-solving mediation; where the parties agree that the mediator should express a view about what might be a fair and reasonable outcome, the process is termed “evaluative” or judicial/justice mediation.</w:t>
      </w:r>
      <w:r>
        <w:rPr>
          <w:rStyle w:val="FootnoteReference"/>
          <w:rFonts w:ascii="Calibri" w:hAnsi="Calibri"/>
        </w:rPr>
        <w:footnoteReference w:id="72"/>
      </w:r>
      <w:r>
        <w:rPr>
          <w:rFonts w:ascii="Calibri" w:hAnsi="Calibri"/>
        </w:rPr>
        <w:t xml:space="preserve"> </w:t>
      </w:r>
    </w:p>
    <w:p w14:paraId="36C3BAB8" w14:textId="77777777" w:rsidR="00C05851" w:rsidRPr="009367DA" w:rsidRDefault="00C05851" w:rsidP="00C05851">
      <w:pPr>
        <w:pStyle w:val="Default"/>
        <w:ind w:right="946"/>
        <w:jc w:val="both"/>
        <w:rPr>
          <w:rFonts w:ascii="Calibri" w:hAnsi="Calibri"/>
          <w:sz w:val="22"/>
          <w:szCs w:val="22"/>
        </w:rPr>
      </w:pPr>
      <w:r w:rsidRPr="009367DA">
        <w:rPr>
          <w:rFonts w:ascii="Calibri" w:hAnsi="Calibri"/>
          <w:sz w:val="22"/>
          <w:szCs w:val="22"/>
        </w:rPr>
        <w:t>In this regard the Australian N</w:t>
      </w:r>
      <w:r>
        <w:rPr>
          <w:rFonts w:ascii="Calibri" w:hAnsi="Calibri"/>
          <w:sz w:val="22"/>
          <w:szCs w:val="22"/>
        </w:rPr>
        <w:t>ational Alternative D</w:t>
      </w:r>
      <w:r w:rsidRPr="009367DA">
        <w:rPr>
          <w:rFonts w:ascii="Calibri" w:hAnsi="Calibri"/>
          <w:sz w:val="22"/>
          <w:szCs w:val="22"/>
        </w:rPr>
        <w:t xml:space="preserve">ispute Resolution Advisory Council </w:t>
      </w:r>
      <w:r>
        <w:rPr>
          <w:rFonts w:ascii="Calibri" w:hAnsi="Calibri"/>
          <w:sz w:val="22"/>
          <w:szCs w:val="22"/>
        </w:rPr>
        <w:t xml:space="preserve">(NADRAC) states: </w:t>
      </w:r>
    </w:p>
    <w:p w14:paraId="36C3BAB9" w14:textId="77777777" w:rsidR="00C05851" w:rsidRDefault="00C05851" w:rsidP="00C05851">
      <w:pPr>
        <w:pStyle w:val="Default"/>
        <w:ind w:left="447" w:right="946"/>
        <w:jc w:val="both"/>
        <w:rPr>
          <w:rFonts w:ascii="Calibri" w:hAnsi="Calibri"/>
          <w:sz w:val="18"/>
          <w:szCs w:val="18"/>
        </w:rPr>
      </w:pPr>
      <w:r w:rsidRPr="00106DA7">
        <w:rPr>
          <w:rFonts w:ascii="Calibri" w:hAnsi="Calibri"/>
          <w:sz w:val="18"/>
          <w:szCs w:val="18"/>
        </w:rPr>
        <w:t xml:space="preserve">The mediator has no advisory or determinative role in regard to the content of the dispute or the outcome of its </w:t>
      </w:r>
      <w:proofErr w:type="gramStart"/>
      <w:r w:rsidRPr="00106DA7">
        <w:rPr>
          <w:rFonts w:ascii="Calibri" w:hAnsi="Calibri"/>
          <w:sz w:val="18"/>
          <w:szCs w:val="18"/>
        </w:rPr>
        <w:t>resolution, but</w:t>
      </w:r>
      <w:proofErr w:type="gramEnd"/>
      <w:r w:rsidRPr="00106DA7">
        <w:rPr>
          <w:rFonts w:ascii="Calibri" w:hAnsi="Calibri"/>
          <w:sz w:val="18"/>
          <w:szCs w:val="18"/>
        </w:rPr>
        <w:t xml:space="preserve"> may advise on or determine the process of mediation whereby resolution is attempted. Mediation may be undertaken voluntarily, under a court order, or subject to an existing contractual agreement.</w:t>
      </w:r>
      <w:r>
        <w:rPr>
          <w:rStyle w:val="FootnoteReference"/>
          <w:rFonts w:ascii="Calibri" w:hAnsi="Calibri"/>
          <w:sz w:val="18"/>
          <w:szCs w:val="18"/>
        </w:rPr>
        <w:footnoteReference w:id="73"/>
      </w:r>
    </w:p>
    <w:p w14:paraId="36C3BABA" w14:textId="77777777" w:rsidR="00C05851" w:rsidRPr="004E0191" w:rsidRDefault="00C05851" w:rsidP="00C05851">
      <w:pPr>
        <w:pStyle w:val="Default"/>
        <w:rPr>
          <w:rFonts w:ascii="Calibri" w:hAnsi="Calibri"/>
          <w:sz w:val="22"/>
          <w:szCs w:val="22"/>
        </w:rPr>
      </w:pPr>
    </w:p>
    <w:p w14:paraId="36C3BABB" w14:textId="77777777" w:rsidR="008411F7" w:rsidRDefault="00C05851" w:rsidP="00C05851">
      <w:pPr>
        <w:pStyle w:val="Default"/>
        <w:jc w:val="both"/>
        <w:rPr>
          <w:rFonts w:ascii="Calibri" w:hAnsi="Calibri"/>
        </w:rPr>
      </w:pPr>
      <w:r>
        <w:rPr>
          <w:rFonts w:ascii="Calibri" w:hAnsi="Calibri"/>
          <w:sz w:val="22"/>
          <w:szCs w:val="22"/>
        </w:rPr>
        <w:lastRenderedPageBreak/>
        <w:t>The evaluative /d</w:t>
      </w:r>
      <w:r w:rsidRPr="004E0191">
        <w:rPr>
          <w:rFonts w:ascii="Calibri" w:hAnsi="Calibri"/>
          <w:sz w:val="22"/>
          <w:szCs w:val="22"/>
        </w:rPr>
        <w:t xml:space="preserve">eterminative processes involve a third party investigating the dispute, </w:t>
      </w:r>
      <w:r>
        <w:rPr>
          <w:rFonts w:ascii="Calibri" w:hAnsi="Calibri"/>
          <w:sz w:val="22"/>
          <w:szCs w:val="22"/>
        </w:rPr>
        <w:t xml:space="preserve">and </w:t>
      </w:r>
      <w:r w:rsidRPr="004E0191">
        <w:rPr>
          <w:rFonts w:ascii="Calibri" w:hAnsi="Calibri"/>
          <w:sz w:val="22"/>
          <w:szCs w:val="22"/>
        </w:rPr>
        <w:t xml:space="preserve">may include a formal hearing, </w:t>
      </w:r>
      <w:r>
        <w:rPr>
          <w:rFonts w:ascii="Calibri" w:hAnsi="Calibri"/>
          <w:sz w:val="22"/>
          <w:szCs w:val="22"/>
        </w:rPr>
        <w:t xml:space="preserve">as well as the </w:t>
      </w:r>
      <w:r w:rsidRPr="004E0191">
        <w:rPr>
          <w:rFonts w:ascii="Calibri" w:hAnsi="Calibri"/>
          <w:sz w:val="22"/>
          <w:szCs w:val="22"/>
        </w:rPr>
        <w:t xml:space="preserve">making </w:t>
      </w:r>
      <w:r>
        <w:rPr>
          <w:rFonts w:ascii="Calibri" w:hAnsi="Calibri"/>
          <w:sz w:val="22"/>
          <w:szCs w:val="22"/>
        </w:rPr>
        <w:t xml:space="preserve">of </w:t>
      </w:r>
      <w:r w:rsidRPr="004E0191">
        <w:rPr>
          <w:rFonts w:ascii="Calibri" w:hAnsi="Calibri"/>
          <w:sz w:val="22"/>
          <w:szCs w:val="22"/>
        </w:rPr>
        <w:t>a determination which is potentially enforceable</w:t>
      </w:r>
      <w:r>
        <w:rPr>
          <w:rStyle w:val="FootnoteReference"/>
          <w:rFonts w:ascii="Calibri" w:hAnsi="Calibri"/>
          <w:sz w:val="22"/>
          <w:szCs w:val="22"/>
        </w:rPr>
        <w:footnoteReference w:id="74"/>
      </w:r>
      <w:r w:rsidRPr="004E0191">
        <w:rPr>
          <w:rFonts w:ascii="Calibri" w:hAnsi="Calibri"/>
          <w:sz w:val="22"/>
          <w:szCs w:val="22"/>
        </w:rPr>
        <w:t>. These processes include adjudication and arbitration and may be binding or non-binding.</w:t>
      </w:r>
      <w:r>
        <w:rPr>
          <w:rStyle w:val="FootnoteReference"/>
          <w:rFonts w:ascii="Calibri" w:hAnsi="Calibri"/>
          <w:sz w:val="22"/>
          <w:szCs w:val="22"/>
        </w:rPr>
        <w:footnoteReference w:id="75"/>
      </w:r>
      <w:r w:rsidRPr="004E0191">
        <w:rPr>
          <w:rFonts w:ascii="Calibri" w:hAnsi="Calibri"/>
          <w:sz w:val="22"/>
          <w:szCs w:val="22"/>
        </w:rPr>
        <w:t xml:space="preserve"> In addition there are also narrative, and transformative styles of mediation which will be discussed herein as they all contribute in their own way to a better understanding of dealing with loss in Mediation.</w:t>
      </w:r>
      <w:r>
        <w:rPr>
          <w:rFonts w:ascii="Calibri" w:hAnsi="Calibri"/>
        </w:rPr>
        <w:t xml:space="preserve"> </w:t>
      </w:r>
    </w:p>
    <w:p w14:paraId="36C3BABC" w14:textId="77777777" w:rsidR="008411F7" w:rsidRDefault="008411F7" w:rsidP="00C05851">
      <w:pPr>
        <w:pStyle w:val="Default"/>
        <w:jc w:val="both"/>
        <w:rPr>
          <w:rFonts w:ascii="Calibri" w:hAnsi="Calibri"/>
        </w:rPr>
      </w:pPr>
    </w:p>
    <w:p w14:paraId="36C3BABD" w14:textId="77777777" w:rsidR="008411F7" w:rsidRDefault="00C05851" w:rsidP="008411F7">
      <w:pPr>
        <w:pStyle w:val="Default"/>
        <w:jc w:val="both"/>
        <w:rPr>
          <w:rFonts w:ascii="Calibri" w:hAnsi="Calibri"/>
          <w:sz w:val="22"/>
          <w:szCs w:val="22"/>
        </w:rPr>
      </w:pPr>
      <w:r>
        <w:rPr>
          <w:rFonts w:ascii="Calibri" w:hAnsi="Calibri"/>
          <w:sz w:val="22"/>
          <w:szCs w:val="22"/>
        </w:rPr>
        <w:t xml:space="preserve">In developing the </w:t>
      </w:r>
      <w:proofErr w:type="gramStart"/>
      <w:r>
        <w:rPr>
          <w:rFonts w:ascii="Calibri" w:hAnsi="Calibri"/>
          <w:sz w:val="22"/>
          <w:szCs w:val="22"/>
        </w:rPr>
        <w:t>RM</w:t>
      </w:r>
      <w:proofErr w:type="gramEnd"/>
      <w:r>
        <w:rPr>
          <w:rFonts w:ascii="Calibri" w:hAnsi="Calibri"/>
          <w:sz w:val="22"/>
          <w:szCs w:val="22"/>
        </w:rPr>
        <w:t xml:space="preserve"> the</w:t>
      </w:r>
      <w:r w:rsidR="00E24C2E">
        <w:rPr>
          <w:rFonts w:ascii="Calibri" w:hAnsi="Calibri"/>
          <w:sz w:val="22"/>
          <w:szCs w:val="22"/>
        </w:rPr>
        <w:t xml:space="preserve"> flexibility required to address the readiness of the parties often required a blended approach where the facilitative model was often combined with a narrative approach which could lead into a transformative process</w:t>
      </w:r>
      <w:r w:rsidR="008411F7">
        <w:rPr>
          <w:rFonts w:ascii="Calibri" w:hAnsi="Calibri"/>
          <w:sz w:val="22"/>
          <w:szCs w:val="22"/>
        </w:rPr>
        <w:t xml:space="preserve">. To better understand the development of the RM, a discussion about the erosion of the classical model of mediation is important. </w:t>
      </w:r>
    </w:p>
    <w:p w14:paraId="36C3BABE" w14:textId="77777777" w:rsidR="008411F7" w:rsidRDefault="008411F7" w:rsidP="008411F7">
      <w:pPr>
        <w:pStyle w:val="Default"/>
        <w:jc w:val="both"/>
        <w:rPr>
          <w:rFonts w:ascii="Calibri" w:hAnsi="Calibri"/>
          <w:sz w:val="22"/>
          <w:szCs w:val="22"/>
        </w:rPr>
      </w:pPr>
      <w:r>
        <w:rPr>
          <w:rFonts w:ascii="Calibri" w:hAnsi="Calibri"/>
          <w:sz w:val="22"/>
          <w:szCs w:val="22"/>
        </w:rPr>
        <w:t>For instance, although t</w:t>
      </w:r>
      <w:r w:rsidRPr="00035C97">
        <w:rPr>
          <w:rFonts w:ascii="Calibri" w:hAnsi="Calibri"/>
          <w:sz w:val="22"/>
          <w:szCs w:val="22"/>
        </w:rPr>
        <w:t xml:space="preserve">he classical (facilitative) model is a useful analytical archetype, </w:t>
      </w:r>
      <w:r>
        <w:rPr>
          <w:rFonts w:ascii="Calibri" w:hAnsi="Calibri"/>
          <w:sz w:val="22"/>
          <w:szCs w:val="22"/>
        </w:rPr>
        <w:t xml:space="preserve">it </w:t>
      </w:r>
      <w:r w:rsidRPr="00035C97">
        <w:rPr>
          <w:rFonts w:ascii="Calibri" w:hAnsi="Calibri"/>
          <w:sz w:val="22"/>
          <w:szCs w:val="22"/>
        </w:rPr>
        <w:t>does not reflect the wide variety of forms that</w:t>
      </w:r>
      <w:r>
        <w:rPr>
          <w:rFonts w:ascii="Calibri" w:hAnsi="Calibri"/>
          <w:sz w:val="22"/>
          <w:szCs w:val="22"/>
        </w:rPr>
        <w:t xml:space="preserve"> mediation may take in practice. In other words, mediation will</w:t>
      </w:r>
      <w:r w:rsidRPr="00035C97">
        <w:rPr>
          <w:rFonts w:ascii="Calibri" w:hAnsi="Calibri"/>
          <w:sz w:val="22"/>
          <w:szCs w:val="22"/>
        </w:rPr>
        <w:t xml:space="preserve"> vary depending upon ‘the purpose for which mediation is used and the theoretical, or operationa</w:t>
      </w:r>
      <w:r>
        <w:rPr>
          <w:rFonts w:ascii="Calibri" w:hAnsi="Calibri"/>
          <w:sz w:val="22"/>
          <w:szCs w:val="22"/>
        </w:rPr>
        <w:t>l, perspective of the mediator’.</w:t>
      </w:r>
      <w:r w:rsidRPr="00035C97">
        <w:rPr>
          <w:rStyle w:val="FootnoteReference"/>
          <w:rFonts w:ascii="Calibri" w:hAnsi="Calibri"/>
          <w:sz w:val="22"/>
          <w:szCs w:val="22"/>
        </w:rPr>
        <w:footnoteReference w:id="76"/>
      </w:r>
      <w:r w:rsidRPr="00035C97">
        <w:rPr>
          <w:rFonts w:ascii="Calibri" w:hAnsi="Calibri"/>
          <w:sz w:val="22"/>
          <w:szCs w:val="22"/>
        </w:rPr>
        <w:t xml:space="preserve"> </w:t>
      </w:r>
      <w:r w:rsidRPr="003E4258">
        <w:rPr>
          <w:rFonts w:ascii="Calibri" w:hAnsi="Calibri"/>
          <w:sz w:val="22"/>
          <w:szCs w:val="22"/>
        </w:rPr>
        <w:t>Some of the earliest references to judicial</w:t>
      </w:r>
      <w:r>
        <w:rPr>
          <w:rFonts w:ascii="Calibri" w:hAnsi="Calibri"/>
          <w:sz w:val="22"/>
          <w:szCs w:val="22"/>
        </w:rPr>
        <w:t xml:space="preserve"> or evaluative</w:t>
      </w:r>
      <w:r w:rsidRPr="003E4258">
        <w:rPr>
          <w:rFonts w:ascii="Calibri" w:hAnsi="Calibri"/>
          <w:sz w:val="22"/>
          <w:szCs w:val="22"/>
        </w:rPr>
        <w:t xml:space="preserve"> mediation appeared in the US during the mid-1980s,</w:t>
      </w:r>
      <w:r>
        <w:rPr>
          <w:rStyle w:val="FootnoteReference"/>
          <w:rFonts w:ascii="Calibri" w:hAnsi="Calibri"/>
          <w:sz w:val="22"/>
          <w:szCs w:val="22"/>
        </w:rPr>
        <w:footnoteReference w:id="77"/>
      </w:r>
      <w:r w:rsidRPr="003E4258">
        <w:rPr>
          <w:rFonts w:ascii="Calibri" w:hAnsi="Calibri"/>
          <w:sz w:val="22"/>
          <w:szCs w:val="22"/>
        </w:rPr>
        <w:t xml:space="preserve"> and commentary on the subject has increased steadily in Australia</w:t>
      </w:r>
      <w:r>
        <w:rPr>
          <w:rStyle w:val="FootnoteReference"/>
          <w:rFonts w:ascii="Calibri" w:hAnsi="Calibri"/>
          <w:sz w:val="22"/>
          <w:szCs w:val="22"/>
        </w:rPr>
        <w:footnoteReference w:id="78"/>
      </w:r>
      <w:r w:rsidRPr="003E4258">
        <w:rPr>
          <w:rFonts w:ascii="Calibri" w:hAnsi="Calibri"/>
          <w:sz w:val="22"/>
          <w:szCs w:val="22"/>
        </w:rPr>
        <w:t xml:space="preserve"> and overseas</w:t>
      </w:r>
      <w:r>
        <w:rPr>
          <w:rFonts w:ascii="Calibri" w:hAnsi="Calibri"/>
          <w:sz w:val="22"/>
          <w:szCs w:val="22"/>
        </w:rPr>
        <w:t>.</w:t>
      </w:r>
      <w:r>
        <w:rPr>
          <w:rStyle w:val="FootnoteReference"/>
          <w:rFonts w:ascii="Calibri" w:hAnsi="Calibri"/>
          <w:sz w:val="22"/>
          <w:szCs w:val="22"/>
        </w:rPr>
        <w:footnoteReference w:id="79"/>
      </w:r>
    </w:p>
    <w:p w14:paraId="36C3BABF" w14:textId="77777777" w:rsidR="008411F7" w:rsidRDefault="008411F7" w:rsidP="008411F7">
      <w:pPr>
        <w:pStyle w:val="Default"/>
        <w:jc w:val="both"/>
        <w:rPr>
          <w:rFonts w:ascii="Calibri" w:hAnsi="Calibri"/>
          <w:sz w:val="22"/>
          <w:szCs w:val="22"/>
        </w:rPr>
      </w:pPr>
    </w:p>
    <w:p w14:paraId="36C3BAC0" w14:textId="77777777" w:rsidR="008411F7" w:rsidRDefault="008411F7" w:rsidP="008411F7">
      <w:pPr>
        <w:pStyle w:val="Default"/>
        <w:jc w:val="both"/>
        <w:rPr>
          <w:rFonts w:ascii="Calibri" w:hAnsi="Calibri"/>
          <w:sz w:val="22"/>
          <w:szCs w:val="22"/>
        </w:rPr>
      </w:pPr>
      <w:r w:rsidRPr="00035C97">
        <w:rPr>
          <w:rFonts w:ascii="Calibri" w:hAnsi="Calibri"/>
          <w:sz w:val="22"/>
          <w:szCs w:val="22"/>
        </w:rPr>
        <w:t>NADRAC acknowledges that in ‘practice … the term mediation is often used in instances where the dispute resolution practitioner gives advice on the substance of the dispute’.</w:t>
      </w:r>
      <w:r>
        <w:rPr>
          <w:rStyle w:val="FootnoteReference"/>
          <w:rFonts w:ascii="Calibri" w:hAnsi="Calibri"/>
          <w:sz w:val="22"/>
          <w:szCs w:val="22"/>
        </w:rPr>
        <w:footnoteReference w:id="80"/>
      </w:r>
      <w:r w:rsidRPr="00035C97">
        <w:rPr>
          <w:rFonts w:ascii="Calibri" w:hAnsi="Calibri"/>
          <w:sz w:val="22"/>
          <w:szCs w:val="22"/>
        </w:rPr>
        <w:t xml:space="preserve"> The Australian National Mediator Standards developed by NADRAC acknowledge this </w:t>
      </w:r>
      <w:proofErr w:type="gramStart"/>
      <w:r w:rsidRPr="00035C97">
        <w:rPr>
          <w:rFonts w:ascii="Calibri" w:hAnsi="Calibri"/>
          <w:sz w:val="22"/>
          <w:szCs w:val="22"/>
        </w:rPr>
        <w:t>fact, but</w:t>
      </w:r>
      <w:proofErr w:type="gramEnd"/>
      <w:r w:rsidRPr="00035C97">
        <w:rPr>
          <w:rFonts w:ascii="Calibri" w:hAnsi="Calibri"/>
          <w:sz w:val="22"/>
          <w:szCs w:val="22"/>
        </w:rPr>
        <w:t xml:space="preserve"> continue to define mediation as a purely facilitative process. </w:t>
      </w:r>
    </w:p>
    <w:p w14:paraId="36C3BAC1" w14:textId="77777777" w:rsidR="008411F7" w:rsidRDefault="008411F7" w:rsidP="008411F7">
      <w:pPr>
        <w:pStyle w:val="Default"/>
        <w:jc w:val="both"/>
        <w:rPr>
          <w:rFonts w:ascii="Calibri" w:hAnsi="Calibri"/>
          <w:sz w:val="22"/>
          <w:szCs w:val="22"/>
        </w:rPr>
      </w:pPr>
    </w:p>
    <w:p w14:paraId="36C3BAC2" w14:textId="77777777" w:rsidR="008411F7" w:rsidRPr="00035C97" w:rsidRDefault="008411F7" w:rsidP="008411F7">
      <w:pPr>
        <w:pStyle w:val="Default"/>
        <w:jc w:val="both"/>
        <w:rPr>
          <w:rFonts w:ascii="Calibri" w:hAnsi="Calibri"/>
          <w:sz w:val="22"/>
          <w:szCs w:val="22"/>
        </w:rPr>
      </w:pPr>
      <w:r w:rsidRPr="00035C97">
        <w:rPr>
          <w:rFonts w:ascii="Calibri" w:hAnsi="Calibri"/>
          <w:sz w:val="22"/>
          <w:szCs w:val="22"/>
        </w:rPr>
        <w:t xml:space="preserve">In a recent Issues Paper, NADRAC stated that: </w:t>
      </w:r>
    </w:p>
    <w:p w14:paraId="36C3BAC3" w14:textId="77777777" w:rsidR="008411F7" w:rsidRDefault="008411F7" w:rsidP="008411F7">
      <w:pPr>
        <w:pStyle w:val="Default"/>
        <w:ind w:left="720"/>
        <w:jc w:val="both"/>
        <w:rPr>
          <w:rFonts w:ascii="Calibri" w:hAnsi="Calibri"/>
          <w:sz w:val="18"/>
          <w:szCs w:val="18"/>
        </w:rPr>
      </w:pPr>
      <w:r w:rsidRPr="009F5839">
        <w:rPr>
          <w:rFonts w:ascii="Calibri" w:hAnsi="Calibri"/>
          <w:sz w:val="18"/>
          <w:szCs w:val="18"/>
        </w:rPr>
        <w:t>The Standards also explain that ‘blended processes</w:t>
      </w:r>
      <w:r w:rsidRPr="009F5839">
        <w:rPr>
          <w:rStyle w:val="FootnoteReference"/>
          <w:rFonts w:ascii="Calibri" w:hAnsi="Calibri"/>
          <w:sz w:val="18"/>
          <w:szCs w:val="18"/>
        </w:rPr>
        <w:footnoteReference w:id="81"/>
      </w:r>
      <w:r w:rsidRPr="009F5839">
        <w:rPr>
          <w:rFonts w:ascii="Calibri" w:hAnsi="Calibri"/>
          <w:sz w:val="18"/>
          <w:szCs w:val="18"/>
        </w:rPr>
        <w:t xml:space="preserve">’, </w:t>
      </w:r>
      <w:proofErr w:type="spellStart"/>
      <w:proofErr w:type="gramStart"/>
      <w:r w:rsidRPr="009F5839">
        <w:rPr>
          <w:rFonts w:ascii="Calibri" w:hAnsi="Calibri"/>
          <w:sz w:val="18"/>
          <w:szCs w:val="18"/>
        </w:rPr>
        <w:t>ie</w:t>
      </w:r>
      <w:proofErr w:type="spellEnd"/>
      <w:proofErr w:type="gramEnd"/>
      <w:r w:rsidRPr="009F5839">
        <w:rPr>
          <w:rFonts w:ascii="Calibri" w:hAnsi="Calibri"/>
          <w:sz w:val="18"/>
          <w:szCs w:val="18"/>
        </w:rPr>
        <w:t xml:space="preserve"> processes that blend mediation with an ‘advisory’ component like expert information or advice, are more properly defined as ‘conciliation’ ‘advisory mediation’ or ‘evaluative mediation’. It is hoped that over time the Standards will encourage greater consistency in how the term mediation is used.</w:t>
      </w:r>
      <w:r w:rsidRPr="009F5839">
        <w:rPr>
          <w:rStyle w:val="FootnoteReference"/>
          <w:rFonts w:ascii="Calibri" w:hAnsi="Calibri"/>
          <w:sz w:val="18"/>
          <w:szCs w:val="18"/>
        </w:rPr>
        <w:footnoteReference w:id="82"/>
      </w:r>
    </w:p>
    <w:p w14:paraId="36C3BAC4" w14:textId="77777777" w:rsidR="008411F7" w:rsidRPr="009F5839" w:rsidRDefault="008411F7" w:rsidP="008411F7">
      <w:pPr>
        <w:pStyle w:val="Default"/>
        <w:ind w:left="720"/>
        <w:jc w:val="both"/>
        <w:rPr>
          <w:rFonts w:ascii="Calibri" w:hAnsi="Calibri"/>
          <w:sz w:val="18"/>
          <w:szCs w:val="18"/>
        </w:rPr>
      </w:pPr>
    </w:p>
    <w:p w14:paraId="36C3BAC5" w14:textId="77777777" w:rsidR="008411F7" w:rsidRPr="005E5A7D" w:rsidRDefault="008411F7" w:rsidP="008411F7">
      <w:pPr>
        <w:pStyle w:val="Default"/>
        <w:jc w:val="both"/>
        <w:rPr>
          <w:rFonts w:ascii="Calibri" w:hAnsi="Calibri"/>
          <w:sz w:val="22"/>
          <w:szCs w:val="22"/>
        </w:rPr>
      </w:pPr>
      <w:r>
        <w:rPr>
          <w:rFonts w:ascii="Calibri" w:hAnsi="Calibri"/>
          <w:sz w:val="22"/>
          <w:szCs w:val="22"/>
        </w:rPr>
        <w:t xml:space="preserve">One reason why </w:t>
      </w:r>
      <w:r w:rsidRPr="005E5A7D">
        <w:rPr>
          <w:rFonts w:ascii="Calibri" w:hAnsi="Calibri"/>
          <w:sz w:val="22"/>
          <w:szCs w:val="22"/>
        </w:rPr>
        <w:t>NADRAC consider</w:t>
      </w:r>
      <w:r>
        <w:rPr>
          <w:rFonts w:ascii="Calibri" w:hAnsi="Calibri"/>
          <w:sz w:val="22"/>
          <w:szCs w:val="22"/>
        </w:rPr>
        <w:t>s</w:t>
      </w:r>
      <w:r w:rsidRPr="005E5A7D">
        <w:rPr>
          <w:rFonts w:ascii="Calibri" w:hAnsi="Calibri"/>
          <w:sz w:val="22"/>
          <w:szCs w:val="22"/>
        </w:rPr>
        <w:t xml:space="preserve"> greater consistency </w:t>
      </w:r>
      <w:r>
        <w:rPr>
          <w:rFonts w:ascii="Calibri" w:hAnsi="Calibri"/>
          <w:sz w:val="22"/>
          <w:szCs w:val="22"/>
        </w:rPr>
        <w:t xml:space="preserve">in the use of the term Mediation </w:t>
      </w:r>
      <w:r w:rsidRPr="005E5A7D">
        <w:rPr>
          <w:rFonts w:ascii="Calibri" w:hAnsi="Calibri"/>
          <w:sz w:val="22"/>
          <w:szCs w:val="22"/>
        </w:rPr>
        <w:t>to be important</w:t>
      </w:r>
      <w:r>
        <w:rPr>
          <w:rFonts w:ascii="Calibri" w:hAnsi="Calibri"/>
          <w:sz w:val="22"/>
          <w:szCs w:val="22"/>
        </w:rPr>
        <w:t xml:space="preserve"> is that consistency </w:t>
      </w:r>
      <w:r w:rsidRPr="005E5A7D">
        <w:rPr>
          <w:rFonts w:ascii="Calibri" w:hAnsi="Calibri"/>
          <w:sz w:val="22"/>
          <w:szCs w:val="22"/>
        </w:rPr>
        <w:t>maintain</w:t>
      </w:r>
      <w:r>
        <w:rPr>
          <w:rFonts w:ascii="Calibri" w:hAnsi="Calibri"/>
          <w:sz w:val="22"/>
          <w:szCs w:val="22"/>
        </w:rPr>
        <w:t>s</w:t>
      </w:r>
      <w:r w:rsidRPr="005E5A7D">
        <w:rPr>
          <w:rFonts w:ascii="Calibri" w:hAnsi="Calibri"/>
          <w:sz w:val="22"/>
          <w:szCs w:val="22"/>
        </w:rPr>
        <w:t xml:space="preserve"> a robust distinction between the classical mediation model and other forms of dispute resolution</w:t>
      </w:r>
      <w:r>
        <w:rPr>
          <w:rFonts w:ascii="Calibri" w:hAnsi="Calibri"/>
          <w:sz w:val="22"/>
          <w:szCs w:val="22"/>
        </w:rPr>
        <w:t xml:space="preserve">. This could be </w:t>
      </w:r>
      <w:r w:rsidRPr="005E5A7D">
        <w:rPr>
          <w:rFonts w:ascii="Calibri" w:hAnsi="Calibri"/>
          <w:sz w:val="22"/>
          <w:szCs w:val="22"/>
        </w:rPr>
        <w:t xml:space="preserve">necessary for ethical reasons; </w:t>
      </w:r>
      <w:proofErr w:type="gramStart"/>
      <w:r w:rsidRPr="005E5A7D">
        <w:rPr>
          <w:rFonts w:ascii="Calibri" w:hAnsi="Calibri"/>
          <w:sz w:val="22"/>
          <w:szCs w:val="22"/>
        </w:rPr>
        <w:t>in order to</w:t>
      </w:r>
      <w:proofErr w:type="gramEnd"/>
      <w:r w:rsidRPr="005E5A7D">
        <w:rPr>
          <w:rFonts w:ascii="Calibri" w:hAnsi="Calibri"/>
          <w:sz w:val="22"/>
          <w:szCs w:val="22"/>
        </w:rPr>
        <w:t xml:space="preserve"> keep disputants fully informed as to the nature of the process undertaken</w:t>
      </w:r>
      <w:r>
        <w:rPr>
          <w:rStyle w:val="FootnoteReference"/>
          <w:rFonts w:ascii="Calibri" w:hAnsi="Calibri"/>
          <w:sz w:val="22"/>
          <w:szCs w:val="22"/>
        </w:rPr>
        <w:footnoteReference w:id="83"/>
      </w:r>
      <w:r w:rsidRPr="005E5A7D">
        <w:rPr>
          <w:rFonts w:ascii="Calibri" w:hAnsi="Calibri"/>
          <w:sz w:val="22"/>
          <w:szCs w:val="22"/>
        </w:rPr>
        <w:t xml:space="preserve">. Whatever the motivation, </w:t>
      </w:r>
      <w:r>
        <w:rPr>
          <w:rFonts w:ascii="Calibri" w:hAnsi="Calibri"/>
          <w:sz w:val="22"/>
          <w:szCs w:val="22"/>
        </w:rPr>
        <w:t>m</w:t>
      </w:r>
      <w:r w:rsidRPr="005E5A7D">
        <w:rPr>
          <w:rFonts w:ascii="Calibri" w:hAnsi="Calibri"/>
          <w:sz w:val="22"/>
          <w:szCs w:val="22"/>
        </w:rPr>
        <w:t>ost academic commentaries on the ‘evaluative/facilitative debate’</w:t>
      </w:r>
      <w:r>
        <w:rPr>
          <w:rStyle w:val="FootnoteReference"/>
          <w:rFonts w:ascii="Calibri" w:hAnsi="Calibri"/>
          <w:sz w:val="22"/>
          <w:szCs w:val="22"/>
        </w:rPr>
        <w:footnoteReference w:id="84"/>
      </w:r>
      <w:r w:rsidRPr="005E5A7D">
        <w:rPr>
          <w:rFonts w:ascii="Calibri" w:hAnsi="Calibri"/>
          <w:sz w:val="22"/>
          <w:szCs w:val="22"/>
        </w:rPr>
        <w:t xml:space="preserve"> conclude that ideological distinctions between dispute resolution processes are often facile in practice, and that the classical mediation model ‘has begun to unravel ... as mediation has grown up in popularity, and especially as the practice has become increasingly intertwined with the legal system’.</w:t>
      </w:r>
      <w:r>
        <w:rPr>
          <w:rStyle w:val="FootnoteReference"/>
          <w:rFonts w:ascii="Calibri" w:hAnsi="Calibri"/>
          <w:sz w:val="22"/>
          <w:szCs w:val="22"/>
        </w:rPr>
        <w:footnoteReference w:id="85"/>
      </w:r>
      <w:r>
        <w:rPr>
          <w:rFonts w:ascii="Calibri" w:hAnsi="Calibri"/>
          <w:sz w:val="22"/>
          <w:szCs w:val="22"/>
        </w:rPr>
        <w:t xml:space="preserve">  </w:t>
      </w:r>
      <w:r w:rsidRPr="005E5A7D">
        <w:rPr>
          <w:rFonts w:ascii="Calibri" w:hAnsi="Calibri"/>
          <w:sz w:val="22"/>
          <w:szCs w:val="22"/>
        </w:rPr>
        <w:t xml:space="preserve">In part, the erosion of the classical model may reflect the fact that: </w:t>
      </w:r>
    </w:p>
    <w:p w14:paraId="36C3BAC6" w14:textId="77777777" w:rsidR="008411F7" w:rsidRPr="005E5A7D" w:rsidRDefault="008411F7" w:rsidP="008411F7">
      <w:pPr>
        <w:pStyle w:val="Default"/>
        <w:jc w:val="both"/>
        <w:rPr>
          <w:rFonts w:ascii="Calibri" w:hAnsi="Calibri"/>
          <w:sz w:val="22"/>
          <w:szCs w:val="22"/>
        </w:rPr>
      </w:pPr>
    </w:p>
    <w:p w14:paraId="36C3BAC7" w14:textId="77777777" w:rsidR="008411F7" w:rsidRDefault="008411F7" w:rsidP="008411F7">
      <w:pPr>
        <w:ind w:left="720"/>
        <w:jc w:val="both"/>
        <w:rPr>
          <w:rFonts w:ascii="Calibri" w:hAnsi="Calibri"/>
        </w:rPr>
      </w:pPr>
      <w:r w:rsidRPr="005E5A7D">
        <w:rPr>
          <w:sz w:val="18"/>
          <w:szCs w:val="18"/>
        </w:rPr>
        <w:t xml:space="preserve">In some </w:t>
      </w:r>
      <w:proofErr w:type="gramStart"/>
      <w:r w:rsidRPr="005E5A7D">
        <w:rPr>
          <w:sz w:val="18"/>
          <w:szCs w:val="18"/>
        </w:rPr>
        <w:t>situations</w:t>
      </w:r>
      <w:proofErr w:type="gramEnd"/>
      <w:r w:rsidRPr="005E5A7D">
        <w:rPr>
          <w:sz w:val="18"/>
          <w:szCs w:val="18"/>
        </w:rPr>
        <w:t xml:space="preserve"> there will be an expectation that they [the mediator] perform some kind of evaluative function, for example, where parties select mediators with expertise in the substantive issues in dispute to provide a platform on which they can build a settlement. </w:t>
      </w:r>
      <w:proofErr w:type="gramStart"/>
      <w:r w:rsidRPr="005E5A7D">
        <w:rPr>
          <w:sz w:val="18"/>
          <w:szCs w:val="18"/>
        </w:rPr>
        <w:t>Thus</w:t>
      </w:r>
      <w:proofErr w:type="gramEnd"/>
      <w:r w:rsidRPr="005E5A7D">
        <w:rPr>
          <w:sz w:val="18"/>
          <w:szCs w:val="18"/>
        </w:rPr>
        <w:t xml:space="preserve"> an engineer mediator could be expected to express an opinion on the cause of a construction problem and a lawyer mediator a prediction of a court’s likely view on the liability question</w:t>
      </w:r>
      <w:r>
        <w:rPr>
          <w:sz w:val="23"/>
          <w:szCs w:val="23"/>
        </w:rPr>
        <w:t xml:space="preserve">. </w:t>
      </w:r>
      <w:r>
        <w:rPr>
          <w:rStyle w:val="FootnoteReference"/>
          <w:sz w:val="23"/>
          <w:szCs w:val="23"/>
        </w:rPr>
        <w:footnoteReference w:id="86"/>
      </w:r>
    </w:p>
    <w:p w14:paraId="36C3BAC8" w14:textId="77777777" w:rsidR="008411F7" w:rsidRDefault="008411F7" w:rsidP="008411F7">
      <w:pPr>
        <w:pStyle w:val="Default"/>
        <w:jc w:val="both"/>
        <w:rPr>
          <w:rFonts w:ascii="Calibri" w:hAnsi="Calibri"/>
          <w:sz w:val="22"/>
          <w:szCs w:val="22"/>
        </w:rPr>
      </w:pPr>
      <w:r>
        <w:rPr>
          <w:rFonts w:ascii="Calibri" w:hAnsi="Calibri"/>
          <w:sz w:val="22"/>
          <w:szCs w:val="22"/>
        </w:rPr>
        <w:t xml:space="preserve">For instance, </w:t>
      </w:r>
      <w:r w:rsidRPr="008861E7">
        <w:rPr>
          <w:rFonts w:ascii="Calibri" w:hAnsi="Calibri"/>
          <w:sz w:val="22"/>
          <w:szCs w:val="22"/>
        </w:rPr>
        <w:t xml:space="preserve">Carrie </w:t>
      </w:r>
      <w:proofErr w:type="spellStart"/>
      <w:r w:rsidRPr="008861E7">
        <w:rPr>
          <w:rFonts w:ascii="Calibri" w:hAnsi="Calibri"/>
          <w:sz w:val="22"/>
          <w:szCs w:val="22"/>
        </w:rPr>
        <w:t>Menkel</w:t>
      </w:r>
      <w:proofErr w:type="spellEnd"/>
      <w:r w:rsidRPr="008861E7">
        <w:rPr>
          <w:rFonts w:ascii="Calibri" w:hAnsi="Calibri"/>
          <w:sz w:val="22"/>
          <w:szCs w:val="22"/>
        </w:rPr>
        <w:t xml:space="preserve">-Meadow </w:t>
      </w:r>
      <w:r>
        <w:rPr>
          <w:rFonts w:ascii="Calibri" w:hAnsi="Calibri"/>
          <w:sz w:val="22"/>
          <w:szCs w:val="22"/>
        </w:rPr>
        <w:t xml:space="preserve">(1995) </w:t>
      </w:r>
      <w:r w:rsidRPr="008861E7">
        <w:rPr>
          <w:rFonts w:ascii="Calibri" w:hAnsi="Calibri"/>
          <w:sz w:val="22"/>
          <w:szCs w:val="22"/>
        </w:rPr>
        <w:t xml:space="preserve">identifies eight overlapping categories of mediation: </w:t>
      </w:r>
      <w:r>
        <w:rPr>
          <w:rFonts w:ascii="Calibri" w:hAnsi="Calibri"/>
          <w:sz w:val="22"/>
          <w:szCs w:val="22"/>
        </w:rPr>
        <w:t>(</w:t>
      </w:r>
      <w:r w:rsidRPr="008861E7">
        <w:rPr>
          <w:rFonts w:ascii="Calibri" w:hAnsi="Calibri"/>
          <w:sz w:val="22"/>
          <w:szCs w:val="22"/>
        </w:rPr>
        <w:t>purely facilitative, evaluative, transformative, bureaucratic, open or closed, activist or accountable, community and pragmatic</w:t>
      </w:r>
      <w:r>
        <w:rPr>
          <w:rFonts w:ascii="Calibri" w:hAnsi="Calibri"/>
          <w:sz w:val="22"/>
          <w:szCs w:val="22"/>
        </w:rPr>
        <w:t>)</w:t>
      </w:r>
      <w:r>
        <w:rPr>
          <w:rStyle w:val="FootnoteReference"/>
          <w:rFonts w:ascii="Calibri" w:hAnsi="Calibri"/>
          <w:sz w:val="22"/>
          <w:szCs w:val="22"/>
        </w:rPr>
        <w:footnoteReference w:id="87"/>
      </w:r>
      <w:r w:rsidRPr="008861E7">
        <w:rPr>
          <w:rFonts w:ascii="Calibri" w:hAnsi="Calibri"/>
          <w:sz w:val="22"/>
          <w:szCs w:val="22"/>
        </w:rPr>
        <w:t xml:space="preserve"> </w:t>
      </w:r>
      <w:r>
        <w:rPr>
          <w:rFonts w:ascii="Calibri" w:hAnsi="Calibri"/>
          <w:sz w:val="22"/>
          <w:szCs w:val="22"/>
        </w:rPr>
        <w:t xml:space="preserve">and claims that </w:t>
      </w:r>
      <w:r w:rsidRPr="008861E7">
        <w:rPr>
          <w:rFonts w:ascii="Calibri" w:hAnsi="Calibri"/>
          <w:sz w:val="22"/>
          <w:szCs w:val="22"/>
        </w:rPr>
        <w:t>the formality of proceedings w</w:t>
      </w:r>
      <w:r>
        <w:rPr>
          <w:rFonts w:ascii="Calibri" w:hAnsi="Calibri"/>
          <w:sz w:val="22"/>
          <w:szCs w:val="22"/>
        </w:rPr>
        <w:t>ill vary greatly between models;</w:t>
      </w:r>
      <w:r w:rsidRPr="008861E7">
        <w:rPr>
          <w:rFonts w:ascii="Calibri" w:hAnsi="Calibri"/>
          <w:sz w:val="22"/>
          <w:szCs w:val="22"/>
        </w:rPr>
        <w:t xml:space="preserve"> from the extreme bureaucratic model ‘which occurs in courts or other institutional settings that </w:t>
      </w:r>
      <w:r w:rsidRPr="008861E7">
        <w:rPr>
          <w:rFonts w:ascii="Calibri" w:hAnsi="Calibri"/>
          <w:sz w:val="22"/>
          <w:szCs w:val="22"/>
        </w:rPr>
        <w:lastRenderedPageBreak/>
        <w:t>can control and limit the process used’, to ‘“on the spot” [pragmatic] mediation that is highly instrumentalist and agreement oriented’.</w:t>
      </w:r>
      <w:r>
        <w:rPr>
          <w:rStyle w:val="FootnoteReference"/>
          <w:rFonts w:ascii="Calibri" w:hAnsi="Calibri"/>
          <w:sz w:val="22"/>
          <w:szCs w:val="22"/>
        </w:rPr>
        <w:footnoteReference w:id="88"/>
      </w:r>
      <w:r w:rsidRPr="008861E7">
        <w:rPr>
          <w:rFonts w:ascii="Calibri" w:hAnsi="Calibri"/>
          <w:sz w:val="22"/>
          <w:szCs w:val="22"/>
        </w:rPr>
        <w:t xml:space="preserve"> </w:t>
      </w:r>
    </w:p>
    <w:p w14:paraId="36C3BAC9" w14:textId="77777777" w:rsidR="008411F7" w:rsidRDefault="008411F7" w:rsidP="008411F7">
      <w:pPr>
        <w:pStyle w:val="Default"/>
        <w:jc w:val="both"/>
        <w:rPr>
          <w:rFonts w:ascii="Calibri" w:hAnsi="Calibri"/>
          <w:sz w:val="22"/>
          <w:szCs w:val="22"/>
        </w:rPr>
      </w:pPr>
    </w:p>
    <w:p w14:paraId="36C3BACA" w14:textId="77777777" w:rsidR="008411F7" w:rsidRDefault="008411F7" w:rsidP="008411F7">
      <w:pPr>
        <w:pStyle w:val="Default"/>
        <w:jc w:val="both"/>
        <w:rPr>
          <w:rFonts w:ascii="Calibri" w:hAnsi="Calibri"/>
          <w:sz w:val="22"/>
          <w:szCs w:val="22"/>
        </w:rPr>
      </w:pPr>
      <w:r w:rsidRPr="008861E7">
        <w:rPr>
          <w:rFonts w:ascii="Calibri" w:hAnsi="Calibri"/>
          <w:sz w:val="22"/>
          <w:szCs w:val="22"/>
        </w:rPr>
        <w:t>Laurence Boulle</w:t>
      </w:r>
      <w:r>
        <w:rPr>
          <w:rFonts w:ascii="Calibri" w:hAnsi="Calibri"/>
          <w:sz w:val="22"/>
          <w:szCs w:val="22"/>
        </w:rPr>
        <w:t xml:space="preserve"> (2005)</w:t>
      </w:r>
      <w:r w:rsidRPr="008861E7">
        <w:rPr>
          <w:rFonts w:ascii="Calibri" w:hAnsi="Calibri"/>
          <w:sz w:val="22"/>
          <w:szCs w:val="22"/>
        </w:rPr>
        <w:t xml:space="preserve"> </w:t>
      </w:r>
      <w:r>
        <w:rPr>
          <w:rFonts w:ascii="Calibri" w:hAnsi="Calibri"/>
          <w:sz w:val="22"/>
          <w:szCs w:val="22"/>
        </w:rPr>
        <w:t xml:space="preserve">similarly </w:t>
      </w:r>
      <w:r w:rsidRPr="008861E7">
        <w:rPr>
          <w:rFonts w:ascii="Calibri" w:hAnsi="Calibri"/>
          <w:sz w:val="22"/>
          <w:szCs w:val="22"/>
        </w:rPr>
        <w:t xml:space="preserve">delineates four models (settlement, facilitative, </w:t>
      </w:r>
      <w:proofErr w:type="gramStart"/>
      <w:r w:rsidRPr="008861E7">
        <w:rPr>
          <w:rFonts w:ascii="Calibri" w:hAnsi="Calibri"/>
          <w:sz w:val="22"/>
          <w:szCs w:val="22"/>
        </w:rPr>
        <w:t>evaluative</w:t>
      </w:r>
      <w:proofErr w:type="gramEnd"/>
      <w:r w:rsidRPr="008861E7">
        <w:rPr>
          <w:rFonts w:ascii="Calibri" w:hAnsi="Calibri"/>
          <w:sz w:val="22"/>
          <w:szCs w:val="22"/>
        </w:rPr>
        <w:t xml:space="preserve"> and therapeutic)</w:t>
      </w:r>
      <w:r>
        <w:rPr>
          <w:rStyle w:val="FootnoteReference"/>
          <w:rFonts w:ascii="Calibri" w:hAnsi="Calibri"/>
          <w:sz w:val="22"/>
          <w:szCs w:val="22"/>
        </w:rPr>
        <w:footnoteReference w:id="89"/>
      </w:r>
      <w:r w:rsidRPr="008861E7">
        <w:rPr>
          <w:rFonts w:ascii="Calibri" w:hAnsi="Calibri"/>
          <w:sz w:val="22"/>
          <w:szCs w:val="22"/>
        </w:rPr>
        <w:t xml:space="preserve"> </w:t>
      </w:r>
      <w:r>
        <w:rPr>
          <w:rFonts w:ascii="Calibri" w:hAnsi="Calibri"/>
          <w:sz w:val="22"/>
          <w:szCs w:val="22"/>
        </w:rPr>
        <w:t xml:space="preserve"> and claims that i</w:t>
      </w:r>
      <w:r w:rsidRPr="008861E7">
        <w:rPr>
          <w:rFonts w:ascii="Calibri" w:hAnsi="Calibri"/>
          <w:sz w:val="22"/>
          <w:szCs w:val="22"/>
        </w:rPr>
        <w:t>t is possible for a mediator to select certain elements of each model, or to commence mediation using one model and later ‘transform’ into another.</w:t>
      </w:r>
      <w:r>
        <w:rPr>
          <w:rStyle w:val="FootnoteReference"/>
          <w:rFonts w:ascii="Calibri" w:hAnsi="Calibri"/>
          <w:sz w:val="22"/>
          <w:szCs w:val="22"/>
        </w:rPr>
        <w:footnoteReference w:id="90"/>
      </w:r>
      <w:r w:rsidRPr="008861E7">
        <w:rPr>
          <w:rFonts w:ascii="Calibri" w:hAnsi="Calibri"/>
          <w:sz w:val="22"/>
          <w:szCs w:val="22"/>
        </w:rPr>
        <w:t xml:space="preserve"> Whichever model is adopted, the extent to which the mediator actually participates in the mediation will vary according to ‘context, motivation and purpose’.</w:t>
      </w:r>
      <w:r>
        <w:rPr>
          <w:rStyle w:val="FootnoteReference"/>
          <w:rFonts w:ascii="Calibri" w:hAnsi="Calibri"/>
          <w:sz w:val="22"/>
          <w:szCs w:val="22"/>
        </w:rPr>
        <w:footnoteReference w:id="91"/>
      </w:r>
      <w:r w:rsidRPr="008861E7">
        <w:rPr>
          <w:rFonts w:ascii="Calibri" w:hAnsi="Calibri"/>
          <w:sz w:val="22"/>
          <w:szCs w:val="22"/>
        </w:rPr>
        <w:t xml:space="preserve"> </w:t>
      </w:r>
    </w:p>
    <w:p w14:paraId="36C3BACB" w14:textId="77777777" w:rsidR="008411F7" w:rsidRDefault="008411F7" w:rsidP="008411F7">
      <w:pPr>
        <w:pStyle w:val="Default"/>
        <w:jc w:val="both"/>
        <w:rPr>
          <w:rFonts w:ascii="Calibri" w:hAnsi="Calibri"/>
          <w:sz w:val="22"/>
          <w:szCs w:val="22"/>
        </w:rPr>
      </w:pPr>
    </w:p>
    <w:p w14:paraId="36C3BACC" w14:textId="77777777" w:rsidR="008411F7" w:rsidRDefault="008411F7" w:rsidP="008411F7">
      <w:pPr>
        <w:pStyle w:val="Default"/>
        <w:jc w:val="both"/>
        <w:rPr>
          <w:rFonts w:ascii="Calibri" w:hAnsi="Calibri"/>
          <w:sz w:val="22"/>
          <w:szCs w:val="22"/>
        </w:rPr>
      </w:pPr>
      <w:r w:rsidRPr="008861E7">
        <w:rPr>
          <w:rFonts w:ascii="Calibri" w:hAnsi="Calibri"/>
          <w:sz w:val="22"/>
          <w:szCs w:val="22"/>
        </w:rPr>
        <w:t>Thus, in any single meeting, mediators may assist parties by encouraging positional bargaining and persuading the parties to reach compr</w:t>
      </w:r>
      <w:r>
        <w:rPr>
          <w:rFonts w:ascii="Calibri" w:hAnsi="Calibri"/>
          <w:sz w:val="22"/>
          <w:szCs w:val="22"/>
        </w:rPr>
        <w:t xml:space="preserve">omise (the ‘settlement’ model). Mediators may </w:t>
      </w:r>
      <w:r w:rsidRPr="008861E7">
        <w:rPr>
          <w:rFonts w:ascii="Calibri" w:hAnsi="Calibri"/>
          <w:sz w:val="22"/>
          <w:szCs w:val="22"/>
        </w:rPr>
        <w:t>encourag</w:t>
      </w:r>
      <w:r>
        <w:rPr>
          <w:rFonts w:ascii="Calibri" w:hAnsi="Calibri"/>
          <w:sz w:val="22"/>
          <w:szCs w:val="22"/>
        </w:rPr>
        <w:t xml:space="preserve">e </w:t>
      </w:r>
      <w:r w:rsidRPr="008861E7">
        <w:rPr>
          <w:rFonts w:ascii="Calibri" w:hAnsi="Calibri"/>
          <w:sz w:val="22"/>
          <w:szCs w:val="22"/>
        </w:rPr>
        <w:t>dialogue and enhan</w:t>
      </w:r>
      <w:r>
        <w:rPr>
          <w:rFonts w:ascii="Calibri" w:hAnsi="Calibri"/>
          <w:sz w:val="22"/>
          <w:szCs w:val="22"/>
        </w:rPr>
        <w:t xml:space="preserve">ce </w:t>
      </w:r>
      <w:r w:rsidRPr="008861E7">
        <w:rPr>
          <w:rFonts w:ascii="Calibri" w:hAnsi="Calibri"/>
          <w:sz w:val="22"/>
          <w:szCs w:val="22"/>
        </w:rPr>
        <w:t>negotiation efforts (the ‘facilitative’ model); evaluat</w:t>
      </w:r>
      <w:r>
        <w:rPr>
          <w:rFonts w:ascii="Calibri" w:hAnsi="Calibri"/>
          <w:sz w:val="22"/>
          <w:szCs w:val="22"/>
        </w:rPr>
        <w:t xml:space="preserve">e </w:t>
      </w:r>
      <w:r w:rsidRPr="008861E7">
        <w:rPr>
          <w:rFonts w:ascii="Calibri" w:hAnsi="Calibri"/>
          <w:sz w:val="22"/>
          <w:szCs w:val="22"/>
        </w:rPr>
        <w:t>the parties’ positi</w:t>
      </w:r>
      <w:r>
        <w:rPr>
          <w:rFonts w:ascii="Calibri" w:hAnsi="Calibri"/>
          <w:sz w:val="22"/>
          <w:szCs w:val="22"/>
        </w:rPr>
        <w:t xml:space="preserve">ons and predict </w:t>
      </w:r>
      <w:r w:rsidRPr="008861E7">
        <w:rPr>
          <w:rFonts w:ascii="Calibri" w:hAnsi="Calibri"/>
          <w:sz w:val="22"/>
          <w:szCs w:val="22"/>
        </w:rPr>
        <w:t xml:space="preserve">outcomes (the ‘evaluative’ model); or </w:t>
      </w:r>
      <w:r>
        <w:rPr>
          <w:rFonts w:ascii="Calibri" w:hAnsi="Calibri"/>
          <w:sz w:val="22"/>
          <w:szCs w:val="22"/>
        </w:rPr>
        <w:t xml:space="preserve">may use </w:t>
      </w:r>
      <w:r w:rsidRPr="008861E7">
        <w:rPr>
          <w:rFonts w:ascii="Calibri" w:hAnsi="Calibri"/>
          <w:sz w:val="22"/>
          <w:szCs w:val="22"/>
        </w:rPr>
        <w:t>‘professional therapeutic techniques’ to ‘treat relationship issues’ (the ‘transformative’ model).</w:t>
      </w:r>
      <w:r>
        <w:rPr>
          <w:rStyle w:val="FootnoteReference"/>
          <w:rFonts w:ascii="Calibri" w:hAnsi="Calibri"/>
          <w:sz w:val="22"/>
          <w:szCs w:val="22"/>
        </w:rPr>
        <w:footnoteReference w:id="92"/>
      </w:r>
      <w:r>
        <w:rPr>
          <w:rFonts w:ascii="Calibri" w:hAnsi="Calibri"/>
          <w:sz w:val="22"/>
          <w:szCs w:val="22"/>
        </w:rPr>
        <w:t xml:space="preserve">  </w:t>
      </w:r>
    </w:p>
    <w:p w14:paraId="36C3BACD" w14:textId="77777777" w:rsidR="008411F7" w:rsidRDefault="008411F7" w:rsidP="008411F7">
      <w:pPr>
        <w:pStyle w:val="Default"/>
        <w:jc w:val="both"/>
        <w:rPr>
          <w:rFonts w:ascii="Calibri" w:hAnsi="Calibri"/>
          <w:sz w:val="22"/>
          <w:szCs w:val="22"/>
        </w:rPr>
      </w:pPr>
    </w:p>
    <w:p w14:paraId="36C3BACE" w14:textId="77777777" w:rsidR="00C05851" w:rsidRPr="00F42FA5" w:rsidRDefault="008411F7" w:rsidP="00C05851">
      <w:pPr>
        <w:pStyle w:val="Default"/>
        <w:jc w:val="both"/>
        <w:rPr>
          <w:rFonts w:ascii="Calibri" w:hAnsi="Calibri"/>
          <w:sz w:val="22"/>
          <w:szCs w:val="22"/>
        </w:rPr>
      </w:pPr>
      <w:r>
        <w:rPr>
          <w:rFonts w:ascii="Calibri" w:hAnsi="Calibri"/>
          <w:sz w:val="22"/>
          <w:szCs w:val="22"/>
        </w:rPr>
        <w:t>The RM model allows for any one of a combination of these approaches depending on the readiness of the parties to move forward. For example, like the blended models, The RM can offer d</w:t>
      </w:r>
      <w:r w:rsidRPr="008861E7">
        <w:rPr>
          <w:rFonts w:ascii="Calibri" w:hAnsi="Calibri"/>
          <w:sz w:val="22"/>
          <w:szCs w:val="22"/>
        </w:rPr>
        <w:t>ifferent mediation techniques, depending</w:t>
      </w:r>
      <w:r>
        <w:rPr>
          <w:rFonts w:ascii="Calibri" w:hAnsi="Calibri"/>
        </w:rPr>
        <w:t xml:space="preserve"> </w:t>
      </w:r>
      <w:r w:rsidRPr="00F81D55">
        <w:rPr>
          <w:rFonts w:ascii="Calibri" w:hAnsi="Calibri"/>
          <w:sz w:val="22"/>
          <w:szCs w:val="22"/>
        </w:rPr>
        <w:t xml:space="preserve">on the object of </w:t>
      </w:r>
      <w:r>
        <w:rPr>
          <w:rFonts w:ascii="Calibri" w:hAnsi="Calibri"/>
          <w:sz w:val="22"/>
          <w:szCs w:val="22"/>
        </w:rPr>
        <w:t xml:space="preserve">the </w:t>
      </w:r>
      <w:r w:rsidRPr="00F81D55">
        <w:rPr>
          <w:rFonts w:ascii="Calibri" w:hAnsi="Calibri"/>
          <w:sz w:val="22"/>
          <w:szCs w:val="22"/>
        </w:rPr>
        <w:t>mediation and in accordance with the variable structural features agreed</w:t>
      </w:r>
      <w:r>
        <w:rPr>
          <w:rFonts w:ascii="Calibri" w:hAnsi="Calibri"/>
          <w:sz w:val="22"/>
          <w:szCs w:val="22"/>
        </w:rPr>
        <w:t xml:space="preserve"> </w:t>
      </w:r>
      <w:r w:rsidRPr="00F81D55">
        <w:rPr>
          <w:rFonts w:ascii="Calibri" w:hAnsi="Calibri"/>
          <w:sz w:val="22"/>
          <w:szCs w:val="22"/>
        </w:rPr>
        <w:t>upon by the parties or imposed by the mediator.</w:t>
      </w:r>
      <w:r>
        <w:rPr>
          <w:rStyle w:val="FootnoteReference"/>
          <w:rFonts w:ascii="Calibri" w:hAnsi="Calibri"/>
          <w:sz w:val="22"/>
          <w:szCs w:val="22"/>
        </w:rPr>
        <w:footnoteReference w:id="93"/>
      </w:r>
      <w:r w:rsidRPr="00F81D55">
        <w:rPr>
          <w:rFonts w:ascii="Calibri" w:hAnsi="Calibri"/>
          <w:sz w:val="22"/>
          <w:szCs w:val="22"/>
        </w:rPr>
        <w:t xml:space="preserve"> </w:t>
      </w:r>
      <w:r>
        <w:rPr>
          <w:rFonts w:ascii="Calibri" w:hAnsi="Calibri"/>
          <w:sz w:val="22"/>
          <w:szCs w:val="22"/>
        </w:rPr>
        <w:t>I</w:t>
      </w:r>
      <w:r w:rsidRPr="00F81D55">
        <w:rPr>
          <w:rFonts w:ascii="Calibri" w:hAnsi="Calibri"/>
          <w:sz w:val="22"/>
          <w:szCs w:val="22"/>
        </w:rPr>
        <w:t xml:space="preserve">t is common for </w:t>
      </w:r>
      <w:r>
        <w:rPr>
          <w:rFonts w:ascii="Calibri" w:hAnsi="Calibri"/>
          <w:sz w:val="22"/>
          <w:szCs w:val="22"/>
        </w:rPr>
        <w:t xml:space="preserve">instance in a </w:t>
      </w:r>
      <w:r w:rsidRPr="00F81D55">
        <w:rPr>
          <w:rFonts w:ascii="Calibri" w:hAnsi="Calibri"/>
          <w:sz w:val="22"/>
          <w:szCs w:val="22"/>
        </w:rPr>
        <w:t xml:space="preserve">facilitative </w:t>
      </w:r>
      <w:r>
        <w:rPr>
          <w:rFonts w:ascii="Calibri" w:hAnsi="Calibri"/>
          <w:sz w:val="22"/>
          <w:szCs w:val="22"/>
        </w:rPr>
        <w:t xml:space="preserve">approach </w:t>
      </w:r>
      <w:r w:rsidRPr="00F81D55">
        <w:rPr>
          <w:rFonts w:ascii="Calibri" w:hAnsi="Calibri"/>
          <w:sz w:val="22"/>
          <w:szCs w:val="22"/>
        </w:rPr>
        <w:t>to reframe or summarise the positions expressed by parties so as to create room for negotiation</w:t>
      </w:r>
      <w:r w:rsidR="00F42FA5">
        <w:rPr>
          <w:rFonts w:ascii="Calibri" w:hAnsi="Calibri"/>
          <w:sz w:val="22"/>
          <w:szCs w:val="22"/>
        </w:rPr>
        <w:t>,</w:t>
      </w:r>
      <w:r w:rsidRPr="00F81D55">
        <w:rPr>
          <w:rFonts w:ascii="Calibri" w:hAnsi="Calibri"/>
          <w:sz w:val="22"/>
          <w:szCs w:val="22"/>
        </w:rPr>
        <w:t xml:space="preserve"> or to reduce the impact of potentially inflammatory statements.</w:t>
      </w:r>
      <w:r>
        <w:rPr>
          <w:rStyle w:val="FootnoteReference"/>
          <w:rFonts w:ascii="Calibri" w:hAnsi="Calibri"/>
          <w:sz w:val="22"/>
          <w:szCs w:val="22"/>
        </w:rPr>
        <w:footnoteReference w:id="94"/>
      </w:r>
      <w:r w:rsidRPr="00F81D55">
        <w:rPr>
          <w:rFonts w:ascii="Calibri" w:hAnsi="Calibri"/>
          <w:sz w:val="22"/>
          <w:szCs w:val="22"/>
        </w:rPr>
        <w:t xml:space="preserve"> </w:t>
      </w:r>
      <w:r>
        <w:rPr>
          <w:rFonts w:ascii="Calibri" w:hAnsi="Calibri"/>
          <w:sz w:val="22"/>
          <w:szCs w:val="22"/>
        </w:rPr>
        <w:t>This feature of the mediation process assists the parties to vent their anger but ensures through the mediator</w:t>
      </w:r>
      <w:r w:rsidR="00F42FA5">
        <w:rPr>
          <w:rFonts w:ascii="Calibri" w:hAnsi="Calibri"/>
          <w:sz w:val="22"/>
          <w:szCs w:val="22"/>
        </w:rPr>
        <w:t>,</w:t>
      </w:r>
      <w:r>
        <w:rPr>
          <w:rFonts w:ascii="Calibri" w:hAnsi="Calibri"/>
          <w:sz w:val="22"/>
          <w:szCs w:val="22"/>
        </w:rPr>
        <w:t xml:space="preserve"> that the parties stay on the issues in a future-focused way. </w:t>
      </w:r>
    </w:p>
    <w:p w14:paraId="36C3BACF" w14:textId="77777777" w:rsidR="00C05851" w:rsidRDefault="00C05851" w:rsidP="00C05851">
      <w:pPr>
        <w:pStyle w:val="Default"/>
        <w:jc w:val="both"/>
        <w:rPr>
          <w:rFonts w:ascii="Calibri" w:hAnsi="Calibri"/>
        </w:rPr>
      </w:pPr>
    </w:p>
    <w:p w14:paraId="36C3BAD0" w14:textId="77777777" w:rsidR="00E24C2E" w:rsidRDefault="00C05851" w:rsidP="00E24C2E">
      <w:pPr>
        <w:pStyle w:val="Default"/>
        <w:jc w:val="both"/>
        <w:rPr>
          <w:rFonts w:asciiTheme="minorHAnsi" w:hAnsiTheme="minorHAnsi"/>
          <w:sz w:val="22"/>
          <w:szCs w:val="22"/>
        </w:rPr>
      </w:pPr>
      <w:r w:rsidRPr="00512A97">
        <w:rPr>
          <w:rFonts w:asciiTheme="minorHAnsi" w:hAnsiTheme="minorHAnsi"/>
          <w:sz w:val="22"/>
          <w:szCs w:val="22"/>
        </w:rPr>
        <w:t xml:space="preserve">It is generally accepted, however, that </w:t>
      </w:r>
      <w:r w:rsidR="00E24C2E">
        <w:rPr>
          <w:rFonts w:asciiTheme="minorHAnsi" w:hAnsiTheme="minorHAnsi"/>
          <w:sz w:val="22"/>
          <w:szCs w:val="22"/>
        </w:rPr>
        <w:t xml:space="preserve">no matter what the blend, </w:t>
      </w:r>
      <w:r w:rsidRPr="00512A97">
        <w:rPr>
          <w:rFonts w:asciiTheme="minorHAnsi" w:hAnsiTheme="minorHAnsi"/>
          <w:sz w:val="22"/>
          <w:szCs w:val="22"/>
        </w:rPr>
        <w:t>a mediator should have no determinative function.</w:t>
      </w:r>
      <w:r>
        <w:rPr>
          <w:rStyle w:val="FootnoteReference"/>
          <w:rFonts w:asciiTheme="minorHAnsi" w:hAnsiTheme="minorHAnsi"/>
          <w:sz w:val="22"/>
          <w:szCs w:val="22"/>
        </w:rPr>
        <w:footnoteReference w:id="95"/>
      </w:r>
      <w:r w:rsidRPr="00512A97">
        <w:rPr>
          <w:rFonts w:asciiTheme="minorHAnsi" w:hAnsiTheme="minorHAnsi"/>
          <w:sz w:val="22"/>
          <w:szCs w:val="22"/>
        </w:rPr>
        <w:t xml:space="preserve"> </w:t>
      </w:r>
      <w:r w:rsidR="00E24C2E">
        <w:rPr>
          <w:rFonts w:asciiTheme="minorHAnsi" w:hAnsiTheme="minorHAnsi"/>
          <w:sz w:val="22"/>
          <w:szCs w:val="22"/>
        </w:rPr>
        <w:t>Instead, the process is identified by the ‘s</w:t>
      </w:r>
      <w:r w:rsidRPr="00512A97">
        <w:rPr>
          <w:rFonts w:asciiTheme="minorHAnsi" w:hAnsiTheme="minorHAnsi"/>
          <w:sz w:val="22"/>
          <w:szCs w:val="22"/>
        </w:rPr>
        <w:t xml:space="preserve">elf-determination’ </w:t>
      </w:r>
      <w:r w:rsidR="00E24C2E">
        <w:rPr>
          <w:rFonts w:asciiTheme="minorHAnsi" w:hAnsiTheme="minorHAnsi"/>
          <w:sz w:val="22"/>
          <w:szCs w:val="22"/>
        </w:rPr>
        <w:t xml:space="preserve">of the parties – a concept </w:t>
      </w:r>
      <w:r w:rsidRPr="00512A97">
        <w:rPr>
          <w:rFonts w:asciiTheme="minorHAnsi" w:hAnsiTheme="minorHAnsi"/>
          <w:sz w:val="22"/>
          <w:szCs w:val="22"/>
        </w:rPr>
        <w:t>often identified as a core ‘value’</w:t>
      </w:r>
      <w:r>
        <w:rPr>
          <w:rStyle w:val="FootnoteReference"/>
          <w:rFonts w:asciiTheme="minorHAnsi" w:hAnsiTheme="minorHAnsi"/>
          <w:sz w:val="22"/>
          <w:szCs w:val="22"/>
        </w:rPr>
        <w:footnoteReference w:id="96"/>
      </w:r>
      <w:r w:rsidRPr="00512A97">
        <w:rPr>
          <w:rFonts w:asciiTheme="minorHAnsi" w:hAnsiTheme="minorHAnsi"/>
          <w:sz w:val="22"/>
          <w:szCs w:val="22"/>
        </w:rPr>
        <w:t xml:space="preserve"> or ‘philosophy’</w:t>
      </w:r>
      <w:r>
        <w:rPr>
          <w:rStyle w:val="FootnoteReference"/>
          <w:rFonts w:asciiTheme="minorHAnsi" w:hAnsiTheme="minorHAnsi"/>
          <w:sz w:val="22"/>
          <w:szCs w:val="22"/>
        </w:rPr>
        <w:footnoteReference w:id="97"/>
      </w:r>
      <w:r w:rsidRPr="00512A97">
        <w:rPr>
          <w:rFonts w:asciiTheme="minorHAnsi" w:hAnsiTheme="minorHAnsi"/>
          <w:sz w:val="22"/>
          <w:szCs w:val="22"/>
        </w:rPr>
        <w:t>of mediation</w:t>
      </w:r>
      <w:r w:rsidR="00E24C2E">
        <w:rPr>
          <w:rFonts w:asciiTheme="minorHAnsi" w:hAnsiTheme="minorHAnsi"/>
          <w:sz w:val="22"/>
          <w:szCs w:val="22"/>
        </w:rPr>
        <w:t>. I</w:t>
      </w:r>
      <w:r w:rsidRPr="00512A97">
        <w:rPr>
          <w:rFonts w:asciiTheme="minorHAnsi" w:hAnsiTheme="minorHAnsi"/>
          <w:sz w:val="22"/>
          <w:szCs w:val="22"/>
        </w:rPr>
        <w:t xml:space="preserve">n contrast with adjudication, </w:t>
      </w:r>
      <w:r w:rsidRPr="00512A97">
        <w:rPr>
          <w:rFonts w:asciiTheme="minorHAnsi" w:hAnsiTheme="minorHAnsi"/>
          <w:sz w:val="22"/>
          <w:szCs w:val="22"/>
        </w:rPr>
        <w:lastRenderedPageBreak/>
        <w:t>which is characterised by the provision of a ‘binding and authoritative decision’</w:t>
      </w:r>
      <w:r>
        <w:rPr>
          <w:rStyle w:val="FootnoteReference"/>
          <w:rFonts w:asciiTheme="minorHAnsi" w:hAnsiTheme="minorHAnsi"/>
          <w:sz w:val="22"/>
          <w:szCs w:val="22"/>
        </w:rPr>
        <w:footnoteReference w:id="98"/>
      </w:r>
      <w:r w:rsidR="00E24C2E">
        <w:rPr>
          <w:rFonts w:asciiTheme="minorHAnsi" w:hAnsiTheme="minorHAnsi"/>
          <w:sz w:val="22"/>
          <w:szCs w:val="22"/>
        </w:rPr>
        <w:t>, the point is stressed that</w:t>
      </w:r>
      <w:r w:rsidR="00E24C2E" w:rsidRPr="00512A97">
        <w:rPr>
          <w:rFonts w:asciiTheme="minorHAnsi" w:hAnsiTheme="minorHAnsi"/>
          <w:sz w:val="22"/>
          <w:szCs w:val="22"/>
        </w:rPr>
        <w:t xml:space="preserve"> mediators </w:t>
      </w:r>
      <w:r w:rsidR="00E24C2E">
        <w:rPr>
          <w:rFonts w:asciiTheme="minorHAnsi" w:hAnsiTheme="minorHAnsi"/>
          <w:sz w:val="22"/>
          <w:szCs w:val="22"/>
        </w:rPr>
        <w:t>(</w:t>
      </w:r>
      <w:proofErr w:type="gramStart"/>
      <w:r w:rsidR="00E24C2E">
        <w:rPr>
          <w:rFonts w:asciiTheme="minorHAnsi" w:hAnsiTheme="minorHAnsi"/>
          <w:sz w:val="22"/>
          <w:szCs w:val="22"/>
        </w:rPr>
        <w:t xml:space="preserve">and in particular, </w:t>
      </w:r>
      <w:r w:rsidR="00E24C2E" w:rsidRPr="00512A97">
        <w:rPr>
          <w:rFonts w:asciiTheme="minorHAnsi" w:hAnsiTheme="minorHAnsi"/>
          <w:sz w:val="22"/>
          <w:szCs w:val="22"/>
        </w:rPr>
        <w:t>judge-mediators</w:t>
      </w:r>
      <w:proofErr w:type="gramEnd"/>
      <w:r w:rsidR="00E24C2E">
        <w:rPr>
          <w:rFonts w:asciiTheme="minorHAnsi" w:hAnsiTheme="minorHAnsi"/>
          <w:sz w:val="22"/>
          <w:szCs w:val="22"/>
        </w:rPr>
        <w:t>,</w:t>
      </w:r>
      <w:r w:rsidR="00E24C2E" w:rsidRPr="00512A97">
        <w:rPr>
          <w:rFonts w:asciiTheme="minorHAnsi" w:hAnsiTheme="minorHAnsi"/>
          <w:sz w:val="22"/>
          <w:szCs w:val="22"/>
        </w:rPr>
        <w:t xml:space="preserve"> </w:t>
      </w:r>
      <w:r w:rsidR="00E24C2E">
        <w:rPr>
          <w:rFonts w:asciiTheme="minorHAnsi" w:hAnsiTheme="minorHAnsi"/>
          <w:sz w:val="22"/>
          <w:szCs w:val="22"/>
        </w:rPr>
        <w:t xml:space="preserve">sometimes used in the RM process as part of a co-mediation session) </w:t>
      </w:r>
      <w:r w:rsidR="00E24C2E" w:rsidRPr="00512A97">
        <w:rPr>
          <w:rFonts w:asciiTheme="minorHAnsi" w:hAnsiTheme="minorHAnsi"/>
          <w:sz w:val="22"/>
          <w:szCs w:val="22"/>
        </w:rPr>
        <w:t>do not determine disputes. For this reason, judicial</w:t>
      </w:r>
      <w:r w:rsidR="00E24C2E">
        <w:rPr>
          <w:rFonts w:asciiTheme="minorHAnsi" w:hAnsiTheme="minorHAnsi"/>
          <w:sz w:val="22"/>
          <w:szCs w:val="22"/>
        </w:rPr>
        <w:t xml:space="preserve">/evaluative </w:t>
      </w:r>
      <w:r w:rsidR="00E24C2E" w:rsidRPr="00512A97">
        <w:rPr>
          <w:rFonts w:asciiTheme="minorHAnsi" w:hAnsiTheme="minorHAnsi"/>
          <w:sz w:val="22"/>
          <w:szCs w:val="22"/>
        </w:rPr>
        <w:t>mediation may be classified as a ‘prehearing’ function.</w:t>
      </w:r>
      <w:r w:rsidR="00E24C2E">
        <w:rPr>
          <w:rStyle w:val="FootnoteReference"/>
          <w:rFonts w:asciiTheme="minorHAnsi" w:hAnsiTheme="minorHAnsi"/>
          <w:sz w:val="22"/>
          <w:szCs w:val="22"/>
        </w:rPr>
        <w:footnoteReference w:id="99"/>
      </w:r>
    </w:p>
    <w:p w14:paraId="36C3BAD1" w14:textId="77777777" w:rsidR="00E24C2E" w:rsidRDefault="00E24C2E" w:rsidP="00C05851">
      <w:pPr>
        <w:pStyle w:val="Default"/>
        <w:rPr>
          <w:rFonts w:asciiTheme="minorHAnsi" w:hAnsiTheme="minorHAnsi"/>
          <w:sz w:val="22"/>
          <w:szCs w:val="22"/>
        </w:rPr>
      </w:pPr>
    </w:p>
    <w:p w14:paraId="36C3BAD2" w14:textId="77777777" w:rsidR="00C05851" w:rsidRPr="00884D60" w:rsidRDefault="00E24C2E" w:rsidP="00E24C2E">
      <w:pPr>
        <w:pStyle w:val="Default"/>
        <w:jc w:val="both"/>
        <w:rPr>
          <w:rFonts w:ascii="Calibri" w:hAnsi="Calibri"/>
          <w:sz w:val="22"/>
          <w:szCs w:val="22"/>
        </w:rPr>
      </w:pPr>
      <w:r>
        <w:rPr>
          <w:rFonts w:ascii="Calibri" w:hAnsi="Calibri"/>
          <w:sz w:val="22"/>
          <w:szCs w:val="22"/>
        </w:rPr>
        <w:t>It is also often accepted as a</w:t>
      </w:r>
      <w:r w:rsidR="00C05851" w:rsidRPr="00884D60">
        <w:rPr>
          <w:rFonts w:ascii="Calibri" w:hAnsi="Calibri"/>
          <w:sz w:val="22"/>
          <w:szCs w:val="22"/>
        </w:rPr>
        <w:t>nother central feature of mediation,</w:t>
      </w:r>
      <w:r w:rsidRPr="00E24C2E">
        <w:rPr>
          <w:rFonts w:ascii="Calibri" w:hAnsi="Calibri"/>
          <w:sz w:val="22"/>
          <w:szCs w:val="22"/>
        </w:rPr>
        <w:t xml:space="preserve"> </w:t>
      </w:r>
      <w:r w:rsidRPr="00884D60">
        <w:rPr>
          <w:rFonts w:ascii="Calibri" w:hAnsi="Calibri"/>
          <w:sz w:val="22"/>
          <w:szCs w:val="22"/>
        </w:rPr>
        <w:t>that mediators should be neutral and unbiased</w:t>
      </w:r>
      <w:r>
        <w:rPr>
          <w:rFonts w:ascii="Calibri" w:hAnsi="Calibri"/>
          <w:sz w:val="22"/>
          <w:szCs w:val="22"/>
        </w:rPr>
        <w:t>. This concept is</w:t>
      </w:r>
      <w:r w:rsidR="00C05851" w:rsidRPr="00884D60">
        <w:rPr>
          <w:rFonts w:ascii="Calibri" w:hAnsi="Calibri"/>
          <w:sz w:val="22"/>
          <w:szCs w:val="22"/>
        </w:rPr>
        <w:t xml:space="preserve"> commonly included in definitions of </w:t>
      </w:r>
      <w:r>
        <w:rPr>
          <w:rFonts w:ascii="Calibri" w:hAnsi="Calibri"/>
          <w:sz w:val="22"/>
          <w:szCs w:val="22"/>
        </w:rPr>
        <w:t>Mediation, despite some controversy</w:t>
      </w:r>
      <w:r w:rsidR="009F5839">
        <w:rPr>
          <w:rStyle w:val="FootnoteReference"/>
          <w:rFonts w:ascii="Calibri" w:hAnsi="Calibri"/>
          <w:sz w:val="22"/>
          <w:szCs w:val="22"/>
        </w:rPr>
        <w:footnoteReference w:id="100"/>
      </w:r>
      <w:r>
        <w:rPr>
          <w:rFonts w:ascii="Calibri" w:hAnsi="Calibri"/>
          <w:sz w:val="22"/>
          <w:szCs w:val="22"/>
        </w:rPr>
        <w:t xml:space="preserve"> about the ability to be neutral. </w:t>
      </w:r>
      <w:r w:rsidR="00C05851" w:rsidRPr="00884D60">
        <w:rPr>
          <w:rFonts w:ascii="Calibri" w:hAnsi="Calibri"/>
          <w:sz w:val="22"/>
          <w:szCs w:val="22"/>
        </w:rPr>
        <w:t>This fact is significant because impartiality is arguably a, if not the, core feature of formal adjudication.</w:t>
      </w:r>
      <w:r w:rsidR="00C05851" w:rsidRPr="00884D60">
        <w:rPr>
          <w:rStyle w:val="FootnoteReference"/>
          <w:rFonts w:ascii="Calibri" w:hAnsi="Calibri"/>
          <w:sz w:val="22"/>
          <w:szCs w:val="22"/>
        </w:rPr>
        <w:footnoteReference w:id="101"/>
      </w:r>
      <w:r w:rsidR="00C05851" w:rsidRPr="00884D60">
        <w:rPr>
          <w:rFonts w:ascii="Calibri" w:hAnsi="Calibri"/>
          <w:sz w:val="22"/>
          <w:szCs w:val="22"/>
        </w:rPr>
        <w:t xml:space="preserve"> As neutrality is central to the definition of mediation provided by NADRAC, Hugh </w:t>
      </w:r>
      <w:proofErr w:type="spellStart"/>
      <w:r w:rsidR="00C05851" w:rsidRPr="00884D60">
        <w:rPr>
          <w:rFonts w:ascii="Calibri" w:hAnsi="Calibri"/>
          <w:sz w:val="22"/>
          <w:szCs w:val="22"/>
        </w:rPr>
        <w:t>Landerkin</w:t>
      </w:r>
      <w:proofErr w:type="spellEnd"/>
      <w:r w:rsidR="00C05851" w:rsidRPr="00884D60">
        <w:rPr>
          <w:rFonts w:ascii="Calibri" w:hAnsi="Calibri"/>
          <w:sz w:val="22"/>
          <w:szCs w:val="22"/>
        </w:rPr>
        <w:t xml:space="preserve"> and Andrew Pirie have expressed the view that a ‘neutral and unbiased third party with no authoritative</w:t>
      </w:r>
      <w:r w:rsidR="00C05851" w:rsidRPr="00BF6E0F">
        <w:rPr>
          <w:rFonts w:ascii="Calibri" w:hAnsi="Calibri"/>
          <w:sz w:val="22"/>
          <w:szCs w:val="22"/>
        </w:rPr>
        <w:t xml:space="preserve"> decision-making power and a final say resting with the parties themselves are characteristics [of mediation] that survive in a wide</w:t>
      </w:r>
      <w:r w:rsidR="00C05851">
        <w:rPr>
          <w:rFonts w:ascii="Calibri" w:hAnsi="Calibri"/>
          <w:sz w:val="22"/>
          <w:szCs w:val="22"/>
        </w:rPr>
        <w:t xml:space="preserve"> variety of procedural milieus’</w:t>
      </w:r>
      <w:r w:rsidR="00C05851">
        <w:rPr>
          <w:rStyle w:val="FootnoteReference"/>
          <w:rFonts w:ascii="Calibri" w:hAnsi="Calibri"/>
          <w:sz w:val="22"/>
          <w:szCs w:val="22"/>
        </w:rPr>
        <w:footnoteReference w:id="102"/>
      </w:r>
      <w:r w:rsidR="00C05851">
        <w:rPr>
          <w:rFonts w:ascii="Calibri" w:hAnsi="Calibri"/>
          <w:sz w:val="22"/>
          <w:szCs w:val="22"/>
        </w:rPr>
        <w:t xml:space="preserve"> </w:t>
      </w:r>
      <w:r w:rsidR="00C05851" w:rsidRPr="00BF6E0F">
        <w:rPr>
          <w:rFonts w:ascii="Calibri" w:hAnsi="Calibri"/>
          <w:sz w:val="22"/>
          <w:szCs w:val="22"/>
        </w:rPr>
        <w:t xml:space="preserve">Thus, </w:t>
      </w:r>
      <w:r w:rsidR="009F5839">
        <w:rPr>
          <w:rFonts w:ascii="Calibri" w:hAnsi="Calibri"/>
          <w:sz w:val="22"/>
          <w:szCs w:val="22"/>
        </w:rPr>
        <w:t xml:space="preserve">mediation’ is </w:t>
      </w:r>
      <w:r w:rsidR="00C05851" w:rsidRPr="00BF6E0F">
        <w:rPr>
          <w:rFonts w:ascii="Calibri" w:hAnsi="Calibri"/>
          <w:sz w:val="22"/>
          <w:szCs w:val="22"/>
        </w:rPr>
        <w:t xml:space="preserve">a process </w:t>
      </w:r>
      <w:r w:rsidR="009F5839">
        <w:rPr>
          <w:rFonts w:ascii="Calibri" w:hAnsi="Calibri"/>
          <w:sz w:val="22"/>
          <w:szCs w:val="22"/>
        </w:rPr>
        <w:t xml:space="preserve">that </w:t>
      </w:r>
      <w:r w:rsidR="00C05851" w:rsidRPr="00BF6E0F">
        <w:rPr>
          <w:rFonts w:ascii="Calibri" w:hAnsi="Calibri"/>
          <w:sz w:val="22"/>
          <w:szCs w:val="22"/>
        </w:rPr>
        <w:t xml:space="preserve">involves an impartial third party with no decision-making power – that power </w:t>
      </w:r>
      <w:r w:rsidR="009F5839">
        <w:rPr>
          <w:rFonts w:ascii="Calibri" w:hAnsi="Calibri"/>
          <w:sz w:val="22"/>
          <w:szCs w:val="22"/>
        </w:rPr>
        <w:t xml:space="preserve">resting with the disputants. </w:t>
      </w:r>
    </w:p>
    <w:p w14:paraId="36C3BAD3" w14:textId="77777777" w:rsidR="00C05851" w:rsidRDefault="00C05851" w:rsidP="00C05851">
      <w:pPr>
        <w:jc w:val="both"/>
        <w:rPr>
          <w:b/>
          <w:bCs/>
          <w:i/>
          <w:iCs/>
          <w:sz w:val="26"/>
          <w:szCs w:val="26"/>
        </w:rPr>
      </w:pPr>
    </w:p>
    <w:p w14:paraId="36C3BAD4" w14:textId="77777777" w:rsidR="00C05851" w:rsidRDefault="00C05851" w:rsidP="00C05851">
      <w:pPr>
        <w:jc w:val="both"/>
        <w:rPr>
          <w:rFonts w:ascii="Calibri" w:hAnsi="Calibri"/>
        </w:rPr>
      </w:pPr>
      <w:r>
        <w:rPr>
          <w:rFonts w:ascii="Calibri" w:hAnsi="Calibri"/>
        </w:rPr>
        <w:t xml:space="preserve">The simplest definition of Mediation therefore is the one presented by NADRAC which focuses on the most common approach, namely facilitative or problem solving: </w:t>
      </w:r>
    </w:p>
    <w:p w14:paraId="36C3BAD5" w14:textId="77777777" w:rsidR="00C05851" w:rsidRDefault="00C05851" w:rsidP="00C05851">
      <w:pPr>
        <w:pStyle w:val="Default"/>
        <w:ind w:left="447" w:right="946"/>
        <w:jc w:val="both"/>
        <w:rPr>
          <w:sz w:val="18"/>
          <w:szCs w:val="18"/>
        </w:rPr>
      </w:pPr>
      <w:r>
        <w:rPr>
          <w:rFonts w:ascii="Calibri" w:hAnsi="Calibri"/>
          <w:sz w:val="18"/>
          <w:szCs w:val="18"/>
        </w:rPr>
        <w:t xml:space="preserve">Mediation is </w:t>
      </w:r>
      <w:r w:rsidRPr="00106DA7">
        <w:rPr>
          <w:rFonts w:ascii="Calibri" w:hAnsi="Calibri"/>
          <w:sz w:val="18"/>
          <w:szCs w:val="18"/>
        </w:rPr>
        <w:t xml:space="preserve">usually considered to be a process in which the participants with the assistance of the dispute resolution practitioner (the mediator), identify the disputed issues, develop options, consider alternatives and endeavour to reach an agreement. The mediator is usually regarded as having a facilitative role and will not provide advice on the matters in dispute. The mediator may have no </w:t>
      </w:r>
      <w:proofErr w:type="gramStart"/>
      <w:r w:rsidRPr="00106DA7">
        <w:rPr>
          <w:rFonts w:ascii="Calibri" w:hAnsi="Calibri"/>
          <w:sz w:val="18"/>
          <w:szCs w:val="18"/>
        </w:rPr>
        <w:t>particular experience</w:t>
      </w:r>
      <w:proofErr w:type="gramEnd"/>
      <w:r w:rsidRPr="00106DA7">
        <w:rPr>
          <w:rFonts w:ascii="Calibri" w:hAnsi="Calibri"/>
          <w:sz w:val="18"/>
          <w:szCs w:val="18"/>
        </w:rPr>
        <w:t xml:space="preserve"> or expertise in the subject area of the dispute but should be expected to be experienced and have expertise in the mediation process itself. </w:t>
      </w:r>
      <w:r w:rsidRPr="00106DA7">
        <w:rPr>
          <w:rStyle w:val="FootnoteReference"/>
          <w:rFonts w:ascii="Calibri" w:hAnsi="Calibri"/>
          <w:sz w:val="18"/>
          <w:szCs w:val="18"/>
        </w:rPr>
        <w:footnoteReference w:id="103"/>
      </w:r>
    </w:p>
    <w:p w14:paraId="36C3BAD6" w14:textId="77777777" w:rsidR="00C05851" w:rsidRDefault="00C05851" w:rsidP="00F42FA5">
      <w:pPr>
        <w:pStyle w:val="Default"/>
        <w:ind w:right="946"/>
        <w:jc w:val="both"/>
        <w:rPr>
          <w:sz w:val="18"/>
          <w:szCs w:val="18"/>
        </w:rPr>
      </w:pPr>
    </w:p>
    <w:p w14:paraId="36C3BAD7" w14:textId="77777777" w:rsidR="00BE3724" w:rsidRDefault="00BE3724" w:rsidP="00BE3724">
      <w:pPr>
        <w:pStyle w:val="Default"/>
        <w:jc w:val="both"/>
        <w:rPr>
          <w:rFonts w:ascii="Calibri" w:hAnsi="Calibri"/>
          <w:sz w:val="22"/>
          <w:szCs w:val="22"/>
        </w:rPr>
      </w:pPr>
    </w:p>
    <w:p w14:paraId="36C3BAD8" w14:textId="77777777" w:rsidR="00F42FA5" w:rsidRDefault="00F42FA5" w:rsidP="00781CB1">
      <w:pPr>
        <w:pStyle w:val="Default"/>
        <w:jc w:val="both"/>
        <w:rPr>
          <w:rFonts w:ascii="Calibri" w:hAnsi="Calibri"/>
          <w:sz w:val="22"/>
          <w:szCs w:val="22"/>
        </w:rPr>
      </w:pPr>
      <w:r>
        <w:rPr>
          <w:rFonts w:ascii="Calibri" w:hAnsi="Calibri"/>
          <w:sz w:val="22"/>
          <w:szCs w:val="22"/>
        </w:rPr>
        <w:lastRenderedPageBreak/>
        <w:t xml:space="preserve">The use of </w:t>
      </w:r>
      <w:r w:rsidR="00E54C1C">
        <w:rPr>
          <w:rFonts w:ascii="Calibri" w:hAnsi="Calibri"/>
          <w:sz w:val="22"/>
          <w:szCs w:val="22"/>
        </w:rPr>
        <w:t xml:space="preserve">private </w:t>
      </w:r>
      <w:r>
        <w:rPr>
          <w:rFonts w:ascii="Calibri" w:hAnsi="Calibri"/>
          <w:sz w:val="22"/>
          <w:szCs w:val="22"/>
        </w:rPr>
        <w:t>(</w:t>
      </w:r>
      <w:r w:rsidR="00BD5717">
        <w:rPr>
          <w:rFonts w:ascii="Calibri" w:hAnsi="Calibri"/>
          <w:sz w:val="22"/>
          <w:szCs w:val="22"/>
        </w:rPr>
        <w:t>-</w:t>
      </w:r>
      <w:proofErr w:type="spellStart"/>
      <w:proofErr w:type="gramStart"/>
      <w:r w:rsidR="00BD5717">
        <w:rPr>
          <w:rFonts w:ascii="Calibri" w:hAnsi="Calibri"/>
          <w:sz w:val="22"/>
          <w:szCs w:val="22"/>
        </w:rPr>
        <w:t>ie</w:t>
      </w:r>
      <w:proofErr w:type="spellEnd"/>
      <w:proofErr w:type="gramEnd"/>
      <w:r w:rsidR="00BD5717">
        <w:rPr>
          <w:rFonts w:ascii="Calibri" w:hAnsi="Calibri"/>
          <w:sz w:val="22"/>
          <w:szCs w:val="22"/>
        </w:rPr>
        <w:t xml:space="preserve"> separate) </w:t>
      </w:r>
      <w:r w:rsidR="00BE3724" w:rsidRPr="00C3226A">
        <w:rPr>
          <w:rFonts w:ascii="Calibri" w:hAnsi="Calibri"/>
          <w:sz w:val="22"/>
          <w:szCs w:val="22"/>
        </w:rPr>
        <w:t>sessions (or ‘caucusing’)</w:t>
      </w:r>
      <w:r w:rsidR="00BE3724" w:rsidRPr="00C3226A">
        <w:rPr>
          <w:rStyle w:val="FootnoteReference"/>
          <w:rFonts w:ascii="Calibri" w:hAnsi="Calibri"/>
          <w:sz w:val="22"/>
          <w:szCs w:val="22"/>
        </w:rPr>
        <w:footnoteReference w:id="104"/>
      </w:r>
      <w:r w:rsidR="00BE3724" w:rsidRPr="00C3226A">
        <w:rPr>
          <w:rFonts w:ascii="Calibri" w:hAnsi="Calibri"/>
          <w:sz w:val="22"/>
          <w:szCs w:val="22"/>
        </w:rPr>
        <w:t xml:space="preserve"> </w:t>
      </w:r>
      <w:r>
        <w:rPr>
          <w:rFonts w:ascii="Calibri" w:hAnsi="Calibri"/>
          <w:sz w:val="22"/>
          <w:szCs w:val="22"/>
        </w:rPr>
        <w:t xml:space="preserve"> i</w:t>
      </w:r>
      <w:r w:rsidR="00BE3724">
        <w:rPr>
          <w:rFonts w:ascii="Calibri" w:hAnsi="Calibri"/>
          <w:sz w:val="22"/>
          <w:szCs w:val="22"/>
        </w:rPr>
        <w:t xml:space="preserve">s </w:t>
      </w:r>
      <w:r>
        <w:rPr>
          <w:rFonts w:ascii="Calibri" w:hAnsi="Calibri"/>
          <w:sz w:val="22"/>
          <w:szCs w:val="22"/>
        </w:rPr>
        <w:t xml:space="preserve">also </w:t>
      </w:r>
      <w:r w:rsidR="00BE3724" w:rsidRPr="00C3226A">
        <w:rPr>
          <w:rFonts w:ascii="Calibri" w:hAnsi="Calibri"/>
          <w:sz w:val="22"/>
          <w:szCs w:val="22"/>
        </w:rPr>
        <w:t>a core feature of the classic mediation</w:t>
      </w:r>
      <w:r w:rsidR="00BE3724">
        <w:rPr>
          <w:rFonts w:ascii="Calibri" w:hAnsi="Calibri"/>
          <w:sz w:val="22"/>
          <w:szCs w:val="22"/>
        </w:rPr>
        <w:t xml:space="preserve"> </w:t>
      </w:r>
      <w:r w:rsidR="00BE3724">
        <w:rPr>
          <w:sz w:val="23"/>
          <w:szCs w:val="23"/>
        </w:rPr>
        <w:t>model,</w:t>
      </w:r>
      <w:r w:rsidR="00BE3724">
        <w:rPr>
          <w:rStyle w:val="FootnoteReference"/>
          <w:sz w:val="23"/>
          <w:szCs w:val="23"/>
        </w:rPr>
        <w:footnoteReference w:id="105"/>
      </w:r>
      <w:r w:rsidR="00BE3724">
        <w:rPr>
          <w:sz w:val="16"/>
          <w:szCs w:val="16"/>
        </w:rPr>
        <w:t xml:space="preserve"> </w:t>
      </w:r>
      <w:r>
        <w:rPr>
          <w:sz w:val="22"/>
          <w:szCs w:val="22"/>
        </w:rPr>
        <w:t>despite controversy about it being an essential feature</w:t>
      </w:r>
      <w:r>
        <w:rPr>
          <w:rStyle w:val="FootnoteReference"/>
          <w:sz w:val="22"/>
          <w:szCs w:val="22"/>
        </w:rPr>
        <w:footnoteReference w:id="106"/>
      </w:r>
      <w:r>
        <w:rPr>
          <w:sz w:val="22"/>
          <w:szCs w:val="22"/>
        </w:rPr>
        <w:t xml:space="preserve">. </w:t>
      </w:r>
      <w:r>
        <w:rPr>
          <w:rFonts w:ascii="Calibri" w:hAnsi="Calibri"/>
          <w:sz w:val="22"/>
          <w:szCs w:val="22"/>
        </w:rPr>
        <w:t>T</w:t>
      </w:r>
      <w:r w:rsidR="00BE3724">
        <w:rPr>
          <w:rFonts w:ascii="Calibri" w:hAnsi="Calibri"/>
          <w:sz w:val="22"/>
          <w:szCs w:val="22"/>
        </w:rPr>
        <w:t xml:space="preserve">he </w:t>
      </w:r>
      <w:r>
        <w:rPr>
          <w:rFonts w:ascii="Calibri" w:hAnsi="Calibri"/>
          <w:sz w:val="22"/>
          <w:szCs w:val="22"/>
        </w:rPr>
        <w:t xml:space="preserve">separate session </w:t>
      </w:r>
      <w:r w:rsidR="00BE3724" w:rsidRPr="00C3226A">
        <w:rPr>
          <w:rFonts w:ascii="Calibri" w:hAnsi="Calibri"/>
          <w:sz w:val="22"/>
          <w:szCs w:val="22"/>
        </w:rPr>
        <w:t>‘provide</w:t>
      </w:r>
      <w:r w:rsidR="00BE3724">
        <w:rPr>
          <w:rFonts w:ascii="Calibri" w:hAnsi="Calibri"/>
          <w:sz w:val="22"/>
          <w:szCs w:val="22"/>
        </w:rPr>
        <w:t>(s)</w:t>
      </w:r>
      <w:r w:rsidR="00BE3724" w:rsidRPr="00C3226A">
        <w:rPr>
          <w:rFonts w:ascii="Calibri" w:hAnsi="Calibri"/>
          <w:sz w:val="22"/>
          <w:szCs w:val="22"/>
        </w:rPr>
        <w:t xml:space="preserve"> the mediator with a chance to speak with parties on their own and to allow a greater understanding of how the process might be profitably moved on’.</w:t>
      </w:r>
      <w:r w:rsidR="00BE3724">
        <w:rPr>
          <w:rStyle w:val="FootnoteReference"/>
          <w:rFonts w:ascii="Calibri" w:hAnsi="Calibri"/>
          <w:sz w:val="22"/>
          <w:szCs w:val="22"/>
        </w:rPr>
        <w:footnoteReference w:id="107"/>
      </w:r>
      <w:r w:rsidR="00BE3724" w:rsidRPr="00C3226A">
        <w:rPr>
          <w:rFonts w:ascii="Calibri" w:hAnsi="Calibri"/>
          <w:sz w:val="22"/>
          <w:szCs w:val="22"/>
        </w:rPr>
        <w:t xml:space="preserve"> </w:t>
      </w:r>
      <w:r w:rsidR="00BD5717">
        <w:rPr>
          <w:rFonts w:ascii="Calibri" w:hAnsi="Calibri"/>
          <w:sz w:val="22"/>
          <w:szCs w:val="22"/>
        </w:rPr>
        <w:t>The private</w:t>
      </w:r>
      <w:r w:rsidR="000C477B">
        <w:rPr>
          <w:rFonts w:ascii="Calibri" w:hAnsi="Calibri"/>
          <w:sz w:val="22"/>
          <w:szCs w:val="22"/>
        </w:rPr>
        <w:t xml:space="preserve"> (or separate)</w:t>
      </w:r>
      <w:r w:rsidR="00BD5717">
        <w:rPr>
          <w:rFonts w:ascii="Calibri" w:hAnsi="Calibri"/>
          <w:sz w:val="22"/>
          <w:szCs w:val="22"/>
        </w:rPr>
        <w:t xml:space="preserve"> session is a useful </w:t>
      </w:r>
      <w:proofErr w:type="gramStart"/>
      <w:r w:rsidR="00BD5717">
        <w:rPr>
          <w:rFonts w:ascii="Calibri" w:hAnsi="Calibri"/>
          <w:sz w:val="22"/>
          <w:szCs w:val="22"/>
        </w:rPr>
        <w:t>check-point</w:t>
      </w:r>
      <w:proofErr w:type="gramEnd"/>
      <w:r w:rsidR="00BD5717">
        <w:rPr>
          <w:rFonts w:ascii="Calibri" w:hAnsi="Calibri"/>
          <w:sz w:val="22"/>
          <w:szCs w:val="22"/>
        </w:rPr>
        <w:t xml:space="preserve"> for both mediator and parties to keep on track with the issues. </w:t>
      </w:r>
      <w:r w:rsidR="00BD5717" w:rsidRPr="00C3226A">
        <w:rPr>
          <w:rFonts w:ascii="Calibri" w:hAnsi="Calibri"/>
          <w:sz w:val="22"/>
          <w:szCs w:val="22"/>
        </w:rPr>
        <w:t xml:space="preserve">Mediators </w:t>
      </w:r>
      <w:r w:rsidR="00BD5717">
        <w:rPr>
          <w:rFonts w:ascii="Calibri" w:hAnsi="Calibri"/>
          <w:sz w:val="22"/>
          <w:szCs w:val="22"/>
        </w:rPr>
        <w:t xml:space="preserve">can </w:t>
      </w:r>
      <w:r w:rsidR="00BD5717" w:rsidRPr="00C3226A">
        <w:rPr>
          <w:rFonts w:ascii="Calibri" w:hAnsi="Calibri"/>
          <w:sz w:val="22"/>
          <w:szCs w:val="22"/>
        </w:rPr>
        <w:t xml:space="preserve">also engage in private discussions with disputants (often in the form of telephone conversations) prior to the mediation conference, </w:t>
      </w:r>
      <w:proofErr w:type="gramStart"/>
      <w:r w:rsidR="00BD5717" w:rsidRPr="00C3226A">
        <w:rPr>
          <w:rFonts w:ascii="Calibri" w:hAnsi="Calibri"/>
          <w:sz w:val="22"/>
          <w:szCs w:val="22"/>
        </w:rPr>
        <w:t>in order to</w:t>
      </w:r>
      <w:proofErr w:type="gramEnd"/>
      <w:r w:rsidR="00BD5717" w:rsidRPr="00C3226A">
        <w:rPr>
          <w:rFonts w:ascii="Calibri" w:hAnsi="Calibri"/>
          <w:sz w:val="22"/>
          <w:szCs w:val="22"/>
        </w:rPr>
        <w:t xml:space="preserve"> clarify the issues to be discussed.</w:t>
      </w:r>
      <w:r w:rsidR="00BD5717">
        <w:rPr>
          <w:rStyle w:val="FootnoteReference"/>
          <w:rFonts w:ascii="Calibri" w:hAnsi="Calibri"/>
          <w:sz w:val="22"/>
          <w:szCs w:val="22"/>
        </w:rPr>
        <w:footnoteReference w:id="108"/>
      </w:r>
      <w:r w:rsidR="00BD5717">
        <w:rPr>
          <w:rFonts w:ascii="Calibri" w:hAnsi="Calibri"/>
          <w:sz w:val="22"/>
          <w:szCs w:val="22"/>
        </w:rPr>
        <w:t xml:space="preserve"> </w:t>
      </w:r>
    </w:p>
    <w:p w14:paraId="36C3BAD9" w14:textId="77777777" w:rsidR="00F42FA5" w:rsidRDefault="00F42FA5" w:rsidP="00781CB1">
      <w:pPr>
        <w:pStyle w:val="Default"/>
        <w:jc w:val="both"/>
        <w:rPr>
          <w:rFonts w:ascii="Calibri" w:hAnsi="Calibri"/>
          <w:sz w:val="22"/>
          <w:szCs w:val="22"/>
        </w:rPr>
      </w:pPr>
    </w:p>
    <w:p w14:paraId="36C3BADA" w14:textId="77777777" w:rsidR="00C44DEE" w:rsidRDefault="00F42FA5" w:rsidP="00781CB1">
      <w:pPr>
        <w:pStyle w:val="Default"/>
        <w:jc w:val="both"/>
        <w:rPr>
          <w:rFonts w:ascii="Calibri" w:hAnsi="Calibri"/>
          <w:sz w:val="22"/>
          <w:szCs w:val="22"/>
        </w:rPr>
      </w:pPr>
      <w:r>
        <w:rPr>
          <w:rFonts w:ascii="Calibri" w:hAnsi="Calibri"/>
          <w:sz w:val="22"/>
          <w:szCs w:val="22"/>
        </w:rPr>
        <w:t>W</w:t>
      </w:r>
      <w:r w:rsidR="00BE3724" w:rsidRPr="00C3226A">
        <w:rPr>
          <w:rFonts w:ascii="Calibri" w:hAnsi="Calibri"/>
          <w:sz w:val="22"/>
          <w:szCs w:val="22"/>
        </w:rPr>
        <w:t>hether</w:t>
      </w:r>
      <w:r>
        <w:rPr>
          <w:rFonts w:ascii="Calibri" w:hAnsi="Calibri"/>
          <w:sz w:val="22"/>
          <w:szCs w:val="22"/>
        </w:rPr>
        <w:t xml:space="preserve"> or not </w:t>
      </w:r>
      <w:r w:rsidR="00E54C1C">
        <w:rPr>
          <w:rFonts w:ascii="Calibri" w:hAnsi="Calibri"/>
          <w:sz w:val="22"/>
          <w:szCs w:val="22"/>
        </w:rPr>
        <w:t>private sessions are an essential feature of</w:t>
      </w:r>
      <w:r w:rsidR="00BE3724">
        <w:rPr>
          <w:rFonts w:ascii="Calibri" w:hAnsi="Calibri"/>
          <w:sz w:val="22"/>
          <w:szCs w:val="22"/>
        </w:rPr>
        <w:t xml:space="preserve"> </w:t>
      </w:r>
      <w:r w:rsidR="00BE3724" w:rsidRPr="00C3226A">
        <w:rPr>
          <w:rFonts w:ascii="Calibri" w:hAnsi="Calibri"/>
          <w:sz w:val="22"/>
          <w:szCs w:val="22"/>
        </w:rPr>
        <w:t>mediation</w:t>
      </w:r>
      <w:r>
        <w:rPr>
          <w:rFonts w:ascii="Calibri" w:hAnsi="Calibri"/>
          <w:sz w:val="22"/>
          <w:szCs w:val="22"/>
        </w:rPr>
        <w:t xml:space="preserve">, </w:t>
      </w:r>
      <w:r w:rsidR="00E54C1C">
        <w:rPr>
          <w:rFonts w:ascii="Calibri" w:hAnsi="Calibri"/>
          <w:sz w:val="22"/>
          <w:szCs w:val="22"/>
        </w:rPr>
        <w:t xml:space="preserve">when they are used, it is mandatory that the information exchanged between the parties and the mediator remains confidential, unless otherwise </w:t>
      </w:r>
      <w:r>
        <w:rPr>
          <w:rFonts w:ascii="Calibri" w:hAnsi="Calibri"/>
          <w:sz w:val="22"/>
          <w:szCs w:val="22"/>
        </w:rPr>
        <w:t xml:space="preserve">explicitly </w:t>
      </w:r>
      <w:r w:rsidR="00E54C1C">
        <w:rPr>
          <w:rFonts w:ascii="Calibri" w:hAnsi="Calibri"/>
          <w:sz w:val="22"/>
          <w:szCs w:val="22"/>
        </w:rPr>
        <w:t xml:space="preserve">agreed by the parties. </w:t>
      </w:r>
      <w:r>
        <w:rPr>
          <w:rFonts w:ascii="Calibri" w:hAnsi="Calibri"/>
          <w:sz w:val="22"/>
          <w:szCs w:val="22"/>
        </w:rPr>
        <w:t xml:space="preserve">In </w:t>
      </w:r>
      <w:proofErr w:type="gramStart"/>
      <w:r>
        <w:rPr>
          <w:rFonts w:ascii="Calibri" w:hAnsi="Calibri"/>
          <w:sz w:val="22"/>
          <w:szCs w:val="22"/>
        </w:rPr>
        <w:t>fact</w:t>
      </w:r>
      <w:proofErr w:type="gramEnd"/>
      <w:r>
        <w:rPr>
          <w:rFonts w:ascii="Calibri" w:hAnsi="Calibri"/>
          <w:sz w:val="22"/>
          <w:szCs w:val="22"/>
        </w:rPr>
        <w:t xml:space="preserve"> the whole process of Mediation is itself confidential to allow the parties the freedom to ‘think aloud’ without fear or favour in their attempts to reconstruct their circumstances. </w:t>
      </w:r>
    </w:p>
    <w:p w14:paraId="36C3BADB" w14:textId="77777777" w:rsidR="00781CB1" w:rsidRPr="00781CB1" w:rsidRDefault="00781CB1" w:rsidP="00781CB1">
      <w:pPr>
        <w:pStyle w:val="Default"/>
        <w:jc w:val="both"/>
        <w:rPr>
          <w:rFonts w:ascii="Calibri" w:hAnsi="Calibri"/>
          <w:sz w:val="22"/>
          <w:szCs w:val="22"/>
        </w:rPr>
      </w:pPr>
    </w:p>
    <w:p w14:paraId="36C3BADC" w14:textId="77777777" w:rsidR="00BD5717" w:rsidRDefault="00F137C3" w:rsidP="00BD5717">
      <w:pPr>
        <w:jc w:val="both"/>
        <w:rPr>
          <w:rFonts w:ascii="Calibri" w:hAnsi="Calibri"/>
        </w:rPr>
      </w:pPr>
      <w:r>
        <w:rPr>
          <w:rFonts w:ascii="Calibri" w:hAnsi="Calibri"/>
        </w:rPr>
        <w:t xml:space="preserve">The </w:t>
      </w:r>
      <w:r w:rsidR="00BD5717">
        <w:rPr>
          <w:rFonts w:ascii="Calibri" w:hAnsi="Calibri"/>
        </w:rPr>
        <w:t xml:space="preserve">confidentiality provisions </w:t>
      </w:r>
      <w:r>
        <w:rPr>
          <w:rFonts w:ascii="Calibri" w:hAnsi="Calibri"/>
        </w:rPr>
        <w:t xml:space="preserve">of the Mediation process </w:t>
      </w:r>
      <w:r w:rsidR="00BD5717">
        <w:rPr>
          <w:rFonts w:ascii="Calibri" w:hAnsi="Calibri"/>
        </w:rPr>
        <w:t>have recently (March 2011) been challenged by a Federal Magistrate of the Family Court</w:t>
      </w:r>
      <w:r w:rsidR="00C44DEE">
        <w:rPr>
          <w:rFonts w:ascii="Calibri" w:hAnsi="Calibri"/>
        </w:rPr>
        <w:t>,</w:t>
      </w:r>
      <w:r w:rsidR="00BD5717">
        <w:rPr>
          <w:rFonts w:ascii="Calibri" w:hAnsi="Calibri"/>
        </w:rPr>
        <w:t xml:space="preserve"> claiming that confidentiality provisions restrict vital information required by the magistrate to make </w:t>
      </w:r>
      <w:proofErr w:type="gramStart"/>
      <w:r w:rsidR="00BD5717">
        <w:rPr>
          <w:rFonts w:ascii="Calibri" w:hAnsi="Calibri"/>
        </w:rPr>
        <w:t>“.decisions</w:t>
      </w:r>
      <w:proofErr w:type="gramEnd"/>
      <w:r w:rsidR="00BD5717">
        <w:rPr>
          <w:rFonts w:ascii="Calibri" w:hAnsi="Calibri"/>
        </w:rPr>
        <w:t xml:space="preserve"> that could result in life or death options for the child in the care of, for example, a disturbed parent”</w:t>
      </w:r>
      <w:r w:rsidR="00BD5717">
        <w:rPr>
          <w:rStyle w:val="FootnoteReference"/>
          <w:rFonts w:ascii="Calibri" w:hAnsi="Calibri"/>
        </w:rPr>
        <w:footnoteReference w:id="109"/>
      </w:r>
      <w:r w:rsidR="00BD5717">
        <w:rPr>
          <w:rFonts w:ascii="Calibri" w:hAnsi="Calibri"/>
        </w:rPr>
        <w:t xml:space="preserve">. </w:t>
      </w:r>
    </w:p>
    <w:p w14:paraId="36C3BADD" w14:textId="77777777" w:rsidR="000C477B" w:rsidRDefault="00BD5717" w:rsidP="000C477B">
      <w:pPr>
        <w:pStyle w:val="Default"/>
        <w:jc w:val="both"/>
        <w:rPr>
          <w:rFonts w:ascii="Calibri" w:hAnsi="Calibri"/>
          <w:sz w:val="22"/>
          <w:szCs w:val="22"/>
        </w:rPr>
      </w:pPr>
      <w:r>
        <w:rPr>
          <w:rFonts w:ascii="Calibri" w:hAnsi="Calibri"/>
          <w:sz w:val="22"/>
          <w:szCs w:val="22"/>
        </w:rPr>
        <w:t xml:space="preserve"> In response to such </w:t>
      </w:r>
      <w:proofErr w:type="gramStart"/>
      <w:r>
        <w:rPr>
          <w:rFonts w:ascii="Calibri" w:hAnsi="Calibri"/>
          <w:sz w:val="22"/>
          <w:szCs w:val="22"/>
        </w:rPr>
        <w:t>claims</w:t>
      </w:r>
      <w:proofErr w:type="gramEnd"/>
      <w:r>
        <w:rPr>
          <w:rFonts w:ascii="Calibri" w:hAnsi="Calibri"/>
          <w:sz w:val="22"/>
          <w:szCs w:val="22"/>
        </w:rPr>
        <w:t xml:space="preserve"> it is important to note that</w:t>
      </w:r>
      <w:r w:rsidRPr="00BD5717">
        <w:rPr>
          <w:rFonts w:ascii="Calibri" w:hAnsi="Calibri"/>
          <w:sz w:val="22"/>
          <w:szCs w:val="22"/>
        </w:rPr>
        <w:t xml:space="preserve"> mediation ‘does not oblige parties to reveal information that might be imparted unavoidably in a court trial ... [or] necessarily require that the parties make equal efforts to reveal relevant information relating to their case</w:t>
      </w:r>
      <w:r w:rsidR="00C44DEE">
        <w:rPr>
          <w:rStyle w:val="FootnoteReference"/>
          <w:rFonts w:ascii="Calibri" w:hAnsi="Calibri"/>
          <w:sz w:val="22"/>
          <w:szCs w:val="22"/>
        </w:rPr>
        <w:footnoteReference w:id="110"/>
      </w:r>
      <w:r w:rsidR="00C44DEE">
        <w:rPr>
          <w:rFonts w:ascii="Calibri" w:hAnsi="Calibri"/>
          <w:sz w:val="22"/>
          <w:szCs w:val="22"/>
        </w:rPr>
        <w:t>.</w:t>
      </w:r>
      <w:r w:rsidRPr="00BD5717">
        <w:rPr>
          <w:rFonts w:ascii="Calibri" w:hAnsi="Calibri"/>
          <w:sz w:val="22"/>
          <w:szCs w:val="22"/>
        </w:rPr>
        <w:t xml:space="preserve">’ </w:t>
      </w:r>
      <w:r w:rsidR="00C44DEE">
        <w:rPr>
          <w:rFonts w:ascii="Calibri" w:hAnsi="Calibri"/>
          <w:sz w:val="22"/>
          <w:szCs w:val="22"/>
        </w:rPr>
        <w:t>A</w:t>
      </w:r>
      <w:r w:rsidRPr="00BD5717">
        <w:rPr>
          <w:rFonts w:ascii="Calibri" w:hAnsi="Calibri"/>
          <w:sz w:val="22"/>
          <w:szCs w:val="22"/>
        </w:rPr>
        <w:t>ssuming no settle</w:t>
      </w:r>
      <w:r w:rsidR="00C44DEE">
        <w:rPr>
          <w:rFonts w:ascii="Calibri" w:hAnsi="Calibri"/>
          <w:sz w:val="22"/>
          <w:szCs w:val="22"/>
        </w:rPr>
        <w:t>ment is reached, confidentiality provisions maintain the privacy</w:t>
      </w:r>
      <w:r w:rsidRPr="00BD5717">
        <w:rPr>
          <w:rFonts w:ascii="Calibri" w:hAnsi="Calibri"/>
          <w:sz w:val="22"/>
          <w:szCs w:val="22"/>
        </w:rPr>
        <w:t xml:space="preserve"> to information that would not otherwise </w:t>
      </w:r>
      <w:r w:rsidR="00C44DEE">
        <w:rPr>
          <w:rFonts w:ascii="Calibri" w:hAnsi="Calibri"/>
          <w:sz w:val="22"/>
          <w:szCs w:val="22"/>
        </w:rPr>
        <w:t xml:space="preserve">exist. </w:t>
      </w:r>
    </w:p>
    <w:p w14:paraId="36C3BADE" w14:textId="77777777" w:rsidR="000C477B" w:rsidRDefault="000C477B" w:rsidP="000C477B">
      <w:pPr>
        <w:pStyle w:val="Default"/>
        <w:jc w:val="both"/>
        <w:rPr>
          <w:rFonts w:ascii="Calibri" w:hAnsi="Calibri"/>
          <w:sz w:val="22"/>
          <w:szCs w:val="22"/>
        </w:rPr>
      </w:pPr>
    </w:p>
    <w:p w14:paraId="36C3BADF" w14:textId="77777777" w:rsidR="000C477B" w:rsidRDefault="00C44DEE" w:rsidP="00C27203">
      <w:pPr>
        <w:pStyle w:val="Default"/>
        <w:jc w:val="both"/>
        <w:rPr>
          <w:rFonts w:ascii="Calibri" w:hAnsi="Calibri"/>
          <w:sz w:val="22"/>
          <w:szCs w:val="22"/>
        </w:rPr>
      </w:pPr>
      <w:r>
        <w:rPr>
          <w:rFonts w:ascii="Calibri" w:hAnsi="Calibri"/>
          <w:sz w:val="22"/>
          <w:szCs w:val="22"/>
        </w:rPr>
        <w:t xml:space="preserve">A mediator </w:t>
      </w:r>
      <w:r w:rsidR="00BD5717" w:rsidRPr="00BD5717">
        <w:rPr>
          <w:rFonts w:ascii="Calibri" w:hAnsi="Calibri"/>
          <w:sz w:val="22"/>
          <w:szCs w:val="22"/>
        </w:rPr>
        <w:t xml:space="preserve">could directly or indirectly disclose confidential information to </w:t>
      </w:r>
      <w:r>
        <w:rPr>
          <w:rFonts w:ascii="Calibri" w:hAnsi="Calibri"/>
          <w:sz w:val="22"/>
          <w:szCs w:val="22"/>
        </w:rPr>
        <w:t>parties that</w:t>
      </w:r>
      <w:r w:rsidR="00BD5717" w:rsidRPr="00BD5717">
        <w:rPr>
          <w:rFonts w:ascii="Calibri" w:hAnsi="Calibri"/>
          <w:sz w:val="22"/>
          <w:szCs w:val="22"/>
        </w:rPr>
        <w:t xml:space="preserve"> could undermine a party’s right to a fair trial. This is because allegations or insinuations may be made during mediation which, although inadmissible as evidence, may nevertheless influence the </w:t>
      </w:r>
      <w:r>
        <w:rPr>
          <w:rFonts w:ascii="Calibri" w:hAnsi="Calibri"/>
          <w:sz w:val="22"/>
          <w:szCs w:val="22"/>
        </w:rPr>
        <w:t>way that the evidence is presented, should the matter proceed</w:t>
      </w:r>
      <w:r w:rsidR="00BD5717" w:rsidRPr="00BD5717">
        <w:rPr>
          <w:rFonts w:ascii="Calibri" w:hAnsi="Calibri"/>
          <w:sz w:val="22"/>
          <w:szCs w:val="22"/>
        </w:rPr>
        <w:t xml:space="preserve"> t</w:t>
      </w:r>
      <w:r w:rsidR="000C477B">
        <w:rPr>
          <w:rFonts w:ascii="Calibri" w:hAnsi="Calibri"/>
          <w:sz w:val="22"/>
          <w:szCs w:val="22"/>
        </w:rPr>
        <w:t xml:space="preserve">o trial. If the evidence is not </w:t>
      </w:r>
      <w:r w:rsidR="00BD5717" w:rsidRPr="00BD5717">
        <w:rPr>
          <w:rFonts w:ascii="Calibri" w:hAnsi="Calibri"/>
          <w:sz w:val="22"/>
          <w:szCs w:val="22"/>
        </w:rPr>
        <w:t xml:space="preserve">formally admitted, </w:t>
      </w:r>
      <w:r w:rsidR="00BD5717" w:rsidRPr="000C477B">
        <w:rPr>
          <w:rFonts w:ascii="Calibri" w:hAnsi="Calibri"/>
          <w:sz w:val="22"/>
          <w:szCs w:val="22"/>
        </w:rPr>
        <w:t xml:space="preserve">the </w:t>
      </w:r>
      <w:r w:rsidR="000C477B" w:rsidRPr="000C477B">
        <w:rPr>
          <w:rFonts w:ascii="Calibri" w:hAnsi="Calibri"/>
          <w:sz w:val="22"/>
          <w:szCs w:val="22"/>
        </w:rPr>
        <w:t>affected party would be unable to challenge its probity; contrary to accepted rules of evidence</w:t>
      </w:r>
      <w:r w:rsidR="000C477B">
        <w:rPr>
          <w:rStyle w:val="FootnoteReference"/>
          <w:rFonts w:ascii="Calibri" w:hAnsi="Calibri"/>
          <w:sz w:val="22"/>
          <w:szCs w:val="22"/>
        </w:rPr>
        <w:footnoteReference w:id="111"/>
      </w:r>
      <w:r w:rsidR="000C477B">
        <w:rPr>
          <w:rFonts w:ascii="Calibri" w:hAnsi="Calibri"/>
          <w:sz w:val="22"/>
          <w:szCs w:val="22"/>
        </w:rPr>
        <w:t xml:space="preserve">. </w:t>
      </w:r>
    </w:p>
    <w:p w14:paraId="36C3BAE0" w14:textId="77777777" w:rsidR="00C27203" w:rsidRPr="00C27203" w:rsidRDefault="00C27203" w:rsidP="00C27203">
      <w:pPr>
        <w:pStyle w:val="Default"/>
        <w:jc w:val="both"/>
        <w:rPr>
          <w:rFonts w:ascii="Calibri" w:hAnsi="Calibri"/>
          <w:sz w:val="22"/>
          <w:szCs w:val="22"/>
        </w:rPr>
      </w:pPr>
    </w:p>
    <w:p w14:paraId="36C3BAE1" w14:textId="77777777" w:rsidR="00BE3724" w:rsidRDefault="000C477B" w:rsidP="000C477B">
      <w:pPr>
        <w:jc w:val="both"/>
        <w:rPr>
          <w:rFonts w:ascii="Calibri" w:hAnsi="Calibri"/>
        </w:rPr>
      </w:pPr>
      <w:r>
        <w:rPr>
          <w:rFonts w:ascii="Calibri" w:hAnsi="Calibri"/>
        </w:rPr>
        <w:t xml:space="preserve">To date, the </w:t>
      </w:r>
      <w:r w:rsidR="00BD5717">
        <w:rPr>
          <w:rFonts w:ascii="Calibri" w:hAnsi="Calibri"/>
        </w:rPr>
        <w:t xml:space="preserve">confidentiality provisions remain as the </w:t>
      </w:r>
      <w:proofErr w:type="gramStart"/>
      <w:r w:rsidR="00BD5717">
        <w:rPr>
          <w:rFonts w:ascii="Calibri" w:hAnsi="Calibri"/>
        </w:rPr>
        <w:t>corner-stone</w:t>
      </w:r>
      <w:proofErr w:type="gramEnd"/>
      <w:r w:rsidR="00BD5717">
        <w:rPr>
          <w:rFonts w:ascii="Calibri" w:hAnsi="Calibri"/>
        </w:rPr>
        <w:t xml:space="preserve"> of the ADR process and of the Mediation process in particular. Although the F.M.’s request for further research to empirically justify maintaining the confidentiality provisions is noted, there is an immense amount of anecdotal and practical evidence about the significance of confidentiality that has been ingrained not only in the training of </w:t>
      </w:r>
      <w:proofErr w:type="gramStart"/>
      <w:r w:rsidR="00BD5717">
        <w:rPr>
          <w:rFonts w:ascii="Calibri" w:hAnsi="Calibri"/>
        </w:rPr>
        <w:t>mediators  but</w:t>
      </w:r>
      <w:proofErr w:type="gramEnd"/>
      <w:r w:rsidR="00BD5717">
        <w:rPr>
          <w:rFonts w:ascii="Calibri" w:hAnsi="Calibri"/>
        </w:rPr>
        <w:t xml:space="preserve"> also in ingrained in legislation itself</w:t>
      </w:r>
      <w:r w:rsidR="00BD5717">
        <w:rPr>
          <w:rStyle w:val="FootnoteReference"/>
          <w:rFonts w:ascii="Calibri" w:hAnsi="Calibri"/>
        </w:rPr>
        <w:footnoteReference w:id="112"/>
      </w:r>
      <w:r w:rsidR="00BD5717">
        <w:rPr>
          <w:rFonts w:ascii="Calibri" w:hAnsi="Calibri"/>
        </w:rPr>
        <w:t xml:space="preserve">. </w:t>
      </w:r>
    </w:p>
    <w:p w14:paraId="36C3BAE2" w14:textId="77777777" w:rsidR="000C477B" w:rsidRDefault="00BE3724" w:rsidP="00C05851">
      <w:pPr>
        <w:pStyle w:val="Default"/>
        <w:jc w:val="both"/>
        <w:rPr>
          <w:rFonts w:ascii="Calibri" w:hAnsi="Calibri"/>
          <w:sz w:val="22"/>
          <w:szCs w:val="22"/>
        </w:rPr>
      </w:pPr>
      <w:r>
        <w:rPr>
          <w:rFonts w:ascii="Calibri" w:hAnsi="Calibri"/>
          <w:sz w:val="22"/>
          <w:szCs w:val="22"/>
        </w:rPr>
        <w:t xml:space="preserve">The </w:t>
      </w:r>
      <w:r w:rsidR="00441408">
        <w:rPr>
          <w:rFonts w:ascii="Calibri" w:hAnsi="Calibri"/>
          <w:sz w:val="22"/>
          <w:szCs w:val="22"/>
        </w:rPr>
        <w:t>facilitative model</w:t>
      </w:r>
      <w:r>
        <w:rPr>
          <w:rFonts w:ascii="Calibri" w:hAnsi="Calibri"/>
          <w:sz w:val="22"/>
          <w:szCs w:val="22"/>
        </w:rPr>
        <w:t xml:space="preserve"> offers the parties an opportunity to ‘reality test</w:t>
      </w:r>
      <w:r w:rsidR="00C05851" w:rsidRPr="00F81D55">
        <w:rPr>
          <w:rFonts w:ascii="Calibri" w:hAnsi="Calibri"/>
          <w:sz w:val="22"/>
          <w:szCs w:val="22"/>
        </w:rPr>
        <w:t xml:space="preserve">’ </w:t>
      </w:r>
      <w:r>
        <w:rPr>
          <w:rFonts w:ascii="Calibri" w:hAnsi="Calibri"/>
          <w:sz w:val="22"/>
          <w:szCs w:val="22"/>
        </w:rPr>
        <w:t>their possible solutions generated through exploration of each issue in the Option Generation Phase.</w:t>
      </w:r>
      <w:r w:rsidR="00E54C1C">
        <w:rPr>
          <w:rFonts w:ascii="Calibri" w:hAnsi="Calibri"/>
          <w:sz w:val="22"/>
          <w:szCs w:val="22"/>
        </w:rPr>
        <w:t xml:space="preserve"> </w:t>
      </w:r>
      <w:r>
        <w:rPr>
          <w:rFonts w:ascii="Calibri" w:hAnsi="Calibri"/>
          <w:sz w:val="22"/>
          <w:szCs w:val="22"/>
        </w:rPr>
        <w:t xml:space="preserve">The reality testing phase can occur both in the private caucus </w:t>
      </w:r>
      <w:r w:rsidR="00E54C1C">
        <w:rPr>
          <w:rFonts w:ascii="Calibri" w:hAnsi="Calibri"/>
          <w:sz w:val="22"/>
          <w:szCs w:val="22"/>
        </w:rPr>
        <w:t xml:space="preserve">(if there is one) </w:t>
      </w:r>
      <w:r>
        <w:rPr>
          <w:rFonts w:ascii="Calibri" w:hAnsi="Calibri"/>
          <w:sz w:val="22"/>
          <w:szCs w:val="22"/>
        </w:rPr>
        <w:t xml:space="preserve">and in the joint session following the private caucus </w:t>
      </w:r>
      <w:r w:rsidR="00E54C1C">
        <w:rPr>
          <w:rFonts w:ascii="Calibri" w:hAnsi="Calibri"/>
          <w:sz w:val="22"/>
          <w:szCs w:val="22"/>
        </w:rPr>
        <w:t>for the purpose of challenging the</w:t>
      </w:r>
      <w:r w:rsidR="00C05851" w:rsidRPr="00F81D55">
        <w:rPr>
          <w:rFonts w:ascii="Calibri" w:hAnsi="Calibri"/>
          <w:sz w:val="22"/>
          <w:szCs w:val="22"/>
        </w:rPr>
        <w:t xml:space="preserve"> ‘parties to face the legal, factual, financial and personal realities of their situations, [and] to reflect more systematically on and practically on a position, behaviour or attitude’.</w:t>
      </w:r>
      <w:r w:rsidR="00C05851">
        <w:rPr>
          <w:rStyle w:val="FootnoteReference"/>
          <w:rFonts w:ascii="Calibri" w:hAnsi="Calibri"/>
          <w:sz w:val="22"/>
          <w:szCs w:val="22"/>
        </w:rPr>
        <w:footnoteReference w:id="113"/>
      </w:r>
      <w:r w:rsidR="00C05851" w:rsidRPr="00F81D55">
        <w:rPr>
          <w:rFonts w:ascii="Calibri" w:hAnsi="Calibri"/>
          <w:sz w:val="22"/>
          <w:szCs w:val="22"/>
        </w:rPr>
        <w:t xml:space="preserve"> </w:t>
      </w:r>
      <w:r w:rsidR="00E54C1C">
        <w:rPr>
          <w:rFonts w:ascii="Calibri" w:hAnsi="Calibri"/>
          <w:sz w:val="22"/>
          <w:szCs w:val="22"/>
        </w:rPr>
        <w:t xml:space="preserve"> </w:t>
      </w:r>
    </w:p>
    <w:p w14:paraId="36C3BAE3" w14:textId="77777777" w:rsidR="000C477B" w:rsidRDefault="000C477B" w:rsidP="00C05851">
      <w:pPr>
        <w:pStyle w:val="Default"/>
        <w:jc w:val="both"/>
        <w:rPr>
          <w:rFonts w:ascii="Calibri" w:hAnsi="Calibri"/>
          <w:sz w:val="22"/>
          <w:szCs w:val="22"/>
        </w:rPr>
      </w:pPr>
    </w:p>
    <w:p w14:paraId="36C3BAE4" w14:textId="77777777" w:rsidR="00C05851" w:rsidRDefault="00E54C1C" w:rsidP="00C32A97">
      <w:pPr>
        <w:pStyle w:val="Default"/>
        <w:jc w:val="both"/>
        <w:rPr>
          <w:rFonts w:ascii="Calibri" w:hAnsi="Calibri"/>
          <w:sz w:val="22"/>
          <w:szCs w:val="22"/>
        </w:rPr>
      </w:pPr>
      <w:r>
        <w:rPr>
          <w:rFonts w:ascii="Calibri" w:hAnsi="Calibri"/>
          <w:sz w:val="22"/>
          <w:szCs w:val="22"/>
        </w:rPr>
        <w:t xml:space="preserve">During the </w:t>
      </w:r>
      <w:r w:rsidR="00C05851" w:rsidRPr="00F81D55">
        <w:rPr>
          <w:rFonts w:ascii="Calibri" w:hAnsi="Calibri"/>
          <w:sz w:val="22"/>
          <w:szCs w:val="22"/>
        </w:rPr>
        <w:t xml:space="preserve">reality testing </w:t>
      </w:r>
      <w:r>
        <w:rPr>
          <w:rFonts w:ascii="Calibri" w:hAnsi="Calibri"/>
          <w:sz w:val="22"/>
          <w:szCs w:val="22"/>
        </w:rPr>
        <w:t xml:space="preserve">phase, the mediator’s style </w:t>
      </w:r>
      <w:r w:rsidR="00C05851" w:rsidRPr="00F81D55">
        <w:rPr>
          <w:rFonts w:ascii="Calibri" w:hAnsi="Calibri"/>
          <w:sz w:val="22"/>
          <w:szCs w:val="22"/>
        </w:rPr>
        <w:t xml:space="preserve">may range from being purely facilitative in nature (in that they do not, and are not intended to, reveal the </w:t>
      </w:r>
      <w:proofErr w:type="gramStart"/>
      <w:r w:rsidR="00C05851" w:rsidRPr="00F81D55">
        <w:rPr>
          <w:rFonts w:ascii="Calibri" w:hAnsi="Calibri"/>
          <w:sz w:val="22"/>
          <w:szCs w:val="22"/>
        </w:rPr>
        <w:t>mediators</w:t>
      </w:r>
      <w:proofErr w:type="gramEnd"/>
      <w:r w:rsidR="00C05851" w:rsidRPr="00F81D55">
        <w:rPr>
          <w:rFonts w:ascii="Calibri" w:hAnsi="Calibri"/>
          <w:sz w:val="22"/>
          <w:szCs w:val="22"/>
        </w:rPr>
        <w:t xml:space="preserve"> thoughts or opinions) to being unambiguously evaluative in nature (in that they do, and are intended to, communicate the mediators thoughts or opinions). </w:t>
      </w:r>
      <w:r w:rsidR="000C477B">
        <w:rPr>
          <w:rFonts w:ascii="Calibri" w:hAnsi="Calibri"/>
          <w:sz w:val="22"/>
          <w:szCs w:val="22"/>
        </w:rPr>
        <w:t xml:space="preserve">For all these reasons the </w:t>
      </w:r>
      <w:r w:rsidR="00C32A97">
        <w:rPr>
          <w:rFonts w:ascii="Calibri" w:hAnsi="Calibri"/>
          <w:sz w:val="22"/>
          <w:szCs w:val="22"/>
        </w:rPr>
        <w:t>development of the RM wa</w:t>
      </w:r>
      <w:r w:rsidR="000C477B">
        <w:rPr>
          <w:rFonts w:ascii="Calibri" w:hAnsi="Calibri"/>
          <w:sz w:val="22"/>
          <w:szCs w:val="22"/>
        </w:rPr>
        <w:t>s bas</w:t>
      </w:r>
      <w:r w:rsidR="00C32A97">
        <w:rPr>
          <w:rFonts w:ascii="Calibri" w:hAnsi="Calibri"/>
          <w:sz w:val="22"/>
          <w:szCs w:val="22"/>
        </w:rPr>
        <w:t xml:space="preserve">ed on the facilitative approach. </w:t>
      </w:r>
    </w:p>
    <w:p w14:paraId="36C3BAE5" w14:textId="77777777" w:rsidR="00C32A97" w:rsidRPr="00C32A97" w:rsidRDefault="00C32A97" w:rsidP="00C32A97">
      <w:pPr>
        <w:pStyle w:val="Default"/>
        <w:jc w:val="both"/>
        <w:rPr>
          <w:rFonts w:ascii="Calibri" w:hAnsi="Calibri"/>
          <w:sz w:val="22"/>
          <w:szCs w:val="22"/>
        </w:rPr>
      </w:pPr>
    </w:p>
    <w:p w14:paraId="36C3BAE6" w14:textId="77777777" w:rsidR="00FA5344" w:rsidRDefault="00690FE7" w:rsidP="00FA5344">
      <w:pPr>
        <w:pStyle w:val="Heading3"/>
        <w:jc w:val="both"/>
        <w:rPr>
          <w:color w:val="000000" w:themeColor="text1"/>
          <w:sz w:val="24"/>
          <w:szCs w:val="24"/>
        </w:rPr>
      </w:pPr>
      <w:bookmarkStart w:id="1" w:name="Conclusion"/>
      <w:bookmarkEnd w:id="1"/>
      <w:r>
        <w:rPr>
          <w:color w:val="000000" w:themeColor="text1"/>
          <w:sz w:val="24"/>
          <w:szCs w:val="24"/>
        </w:rPr>
        <w:t xml:space="preserve">K. </w:t>
      </w:r>
      <w:r w:rsidR="007D1908">
        <w:rPr>
          <w:color w:val="000000" w:themeColor="text1"/>
          <w:sz w:val="24"/>
          <w:szCs w:val="24"/>
        </w:rPr>
        <w:t xml:space="preserve">The </w:t>
      </w:r>
      <w:r w:rsidR="00791F2F" w:rsidRPr="004672C9">
        <w:rPr>
          <w:color w:val="000000" w:themeColor="text1"/>
          <w:sz w:val="24"/>
          <w:szCs w:val="24"/>
        </w:rPr>
        <w:t xml:space="preserve">Historical </w:t>
      </w:r>
      <w:r w:rsidR="00517244">
        <w:rPr>
          <w:color w:val="000000" w:themeColor="text1"/>
          <w:sz w:val="24"/>
          <w:szCs w:val="24"/>
        </w:rPr>
        <w:t>and C</w:t>
      </w:r>
      <w:r w:rsidR="007D1908">
        <w:rPr>
          <w:color w:val="000000" w:themeColor="text1"/>
          <w:sz w:val="24"/>
          <w:szCs w:val="24"/>
        </w:rPr>
        <w:t xml:space="preserve">ontextual development of the RM. </w:t>
      </w:r>
    </w:p>
    <w:p w14:paraId="36C3BAE7" w14:textId="77777777" w:rsidR="00F137C3" w:rsidRDefault="005B0047" w:rsidP="00FA5344">
      <w:pPr>
        <w:pStyle w:val="Heading3"/>
        <w:jc w:val="both"/>
        <w:rPr>
          <w:rFonts w:asciiTheme="minorHAnsi" w:hAnsiTheme="minorHAnsi"/>
          <w:b w:val="0"/>
          <w:u w:val="single"/>
        </w:rPr>
      </w:pPr>
      <w:r>
        <w:rPr>
          <w:rFonts w:asciiTheme="minorHAnsi" w:hAnsiTheme="minorHAnsi"/>
          <w:b w:val="0"/>
        </w:rPr>
        <w:t>k</w:t>
      </w:r>
      <w:r w:rsidR="00690FE7" w:rsidRPr="00690FE7">
        <w:rPr>
          <w:rFonts w:asciiTheme="minorHAnsi" w:hAnsiTheme="minorHAnsi"/>
          <w:b w:val="0"/>
        </w:rPr>
        <w:t>a</w:t>
      </w:r>
      <w:r w:rsidR="00690FE7">
        <w:rPr>
          <w:rFonts w:asciiTheme="minorHAnsi" w:hAnsiTheme="minorHAnsi"/>
          <w:b w:val="0"/>
        </w:rPr>
        <w:t xml:space="preserve">. </w:t>
      </w:r>
      <w:r w:rsidR="006E6D76" w:rsidRPr="00FA5344">
        <w:rPr>
          <w:rFonts w:asciiTheme="minorHAnsi" w:hAnsiTheme="minorHAnsi"/>
          <w:b w:val="0"/>
          <w:u w:val="single"/>
        </w:rPr>
        <w:t xml:space="preserve">Introduction to the Information Session:  </w:t>
      </w:r>
    </w:p>
    <w:p w14:paraId="36C3BAE8" w14:textId="77777777" w:rsidR="006E6D76" w:rsidRPr="00FA5344" w:rsidRDefault="006E6D76" w:rsidP="00FA5344">
      <w:pPr>
        <w:pStyle w:val="Heading3"/>
        <w:jc w:val="both"/>
        <w:rPr>
          <w:b w:val="0"/>
          <w:color w:val="000000" w:themeColor="text1"/>
          <w:sz w:val="24"/>
          <w:szCs w:val="24"/>
        </w:rPr>
      </w:pPr>
      <w:r w:rsidRPr="00FA5344">
        <w:rPr>
          <w:rFonts w:asciiTheme="minorHAnsi" w:hAnsiTheme="minorHAnsi"/>
          <w:b w:val="0"/>
          <w:u w:val="single"/>
        </w:rPr>
        <w:t xml:space="preserve">the Predecessor of the RM from the Family Court. </w:t>
      </w:r>
    </w:p>
    <w:p w14:paraId="36C3BAE9" w14:textId="77777777" w:rsidR="00F137C3" w:rsidRDefault="00F137C3" w:rsidP="006E6D76">
      <w:pPr>
        <w:jc w:val="both"/>
      </w:pPr>
    </w:p>
    <w:p w14:paraId="36C3BAEA" w14:textId="77777777" w:rsidR="006E6D76" w:rsidRPr="00904490" w:rsidRDefault="006E6D76" w:rsidP="006E6D76">
      <w:pPr>
        <w:jc w:val="both"/>
      </w:pPr>
      <w:r w:rsidRPr="00904490">
        <w:t xml:space="preserve">Family Law has long led the way to systemic reform </w:t>
      </w:r>
      <w:r>
        <w:t xml:space="preserve">in dispute resolution </w:t>
      </w:r>
      <w:r w:rsidRPr="00904490">
        <w:t>through acknowledging the impact of psychological theories on legislation to create a system of resolving disputes capable of dealing with the individual’s grief arising from the systemic</w:t>
      </w:r>
      <w:r>
        <w:t xml:space="preserve"> and personal</w:t>
      </w:r>
      <w:r w:rsidRPr="00904490">
        <w:t xml:space="preserve"> losses of divorce proceedings. </w:t>
      </w:r>
    </w:p>
    <w:p w14:paraId="36C3BAEB" w14:textId="77777777" w:rsidR="006E6D76" w:rsidRPr="00904490" w:rsidRDefault="006E6D76" w:rsidP="006E6D76">
      <w:pPr>
        <w:jc w:val="both"/>
      </w:pPr>
      <w:r w:rsidRPr="00904490">
        <w:t>The application of psychological theories to the process of divorce totally reformed the Law from a culture of blame entrenched in the Matrimonial Causes Act</w:t>
      </w:r>
      <w:r w:rsidR="00AF7787">
        <w:t>, 1959</w:t>
      </w:r>
      <w:r w:rsidR="00A85727">
        <w:rPr>
          <w:rStyle w:val="FootnoteReference"/>
        </w:rPr>
        <w:footnoteReference w:id="114"/>
      </w:r>
      <w:r w:rsidRPr="00904490">
        <w:t xml:space="preserve">, to one </w:t>
      </w:r>
      <w:proofErr w:type="gramStart"/>
      <w:r w:rsidRPr="00904490">
        <w:t>of  a</w:t>
      </w:r>
      <w:proofErr w:type="gramEnd"/>
      <w:r w:rsidRPr="00904490">
        <w:t xml:space="preserve"> “No Fault”</w:t>
      </w:r>
      <w:r w:rsidR="00A85727">
        <w:rPr>
          <w:rStyle w:val="FootnoteReference"/>
        </w:rPr>
        <w:footnoteReference w:id="115"/>
      </w:r>
      <w:r w:rsidRPr="00904490">
        <w:t xml:space="preserve"> jurisdiction giving rise to the Family Court through the Family Law Act,</w:t>
      </w:r>
      <w:r w:rsidR="00A85727">
        <w:t xml:space="preserve"> </w:t>
      </w:r>
      <w:r w:rsidRPr="00904490">
        <w:t>1975</w:t>
      </w:r>
      <w:r w:rsidR="00AF7787">
        <w:rPr>
          <w:rStyle w:val="FootnoteReference"/>
        </w:rPr>
        <w:footnoteReference w:id="116"/>
      </w:r>
      <w:r w:rsidRPr="00904490">
        <w:t xml:space="preserve">. To enshrine the “no fault” legislation the Family Court encompassed a Counselling Unit from its inception to assist the parties </w:t>
      </w:r>
      <w:r w:rsidRPr="00904490">
        <w:lastRenderedPageBreak/>
        <w:t xml:space="preserve">through the grief resulting from the losses </w:t>
      </w:r>
      <w:r>
        <w:t xml:space="preserve">of the </w:t>
      </w:r>
      <w:r w:rsidRPr="00904490">
        <w:t xml:space="preserve">divorce, and to assist the parties to move away from their otherwise entrenched positions which hindered the parties’ capacity to move forward. </w:t>
      </w:r>
    </w:p>
    <w:p w14:paraId="36C3BAEC" w14:textId="77777777" w:rsidR="006E6D76" w:rsidRPr="00904490" w:rsidRDefault="006E6D76" w:rsidP="006E6D76">
      <w:pPr>
        <w:jc w:val="both"/>
      </w:pPr>
      <w:r w:rsidRPr="00904490">
        <w:t xml:space="preserve">By the 1990’s the continued application of psychological theories around relationships and loss </w:t>
      </w:r>
      <w:r>
        <w:t xml:space="preserve">which enabled the </w:t>
      </w:r>
      <w:r w:rsidRPr="00904490">
        <w:t xml:space="preserve">parties to move forward in divorce proceedings, </w:t>
      </w:r>
      <w:r>
        <w:t xml:space="preserve">also </w:t>
      </w:r>
      <w:r w:rsidRPr="00904490">
        <w:t>enabled the birth of the Family Court’s Mediation Unit with Di Gibson at its helm in the Sydney Registry. In cases where children were involved, it was fundamental for the Family Court’s Mediation Unit not only to successfully resolve current disputes between divorcing couples</w:t>
      </w:r>
      <w:r w:rsidR="00F137C3">
        <w:t>,</w:t>
      </w:r>
      <w:r w:rsidRPr="00904490">
        <w:t xml:space="preserve"> but also to develop effective long-term relationships between the parties for the sake of the children. To do so, the Information Session (IS) of the Mediation Unit came into being (see Appendix 1). </w:t>
      </w:r>
    </w:p>
    <w:p w14:paraId="36C3BAED" w14:textId="77777777" w:rsidR="006E6D76" w:rsidRPr="00690FE7" w:rsidRDefault="005B0047" w:rsidP="005B0047">
      <w:pPr>
        <w:pStyle w:val="ListParagraph"/>
        <w:jc w:val="both"/>
        <w:rPr>
          <w:u w:val="single"/>
        </w:rPr>
      </w:pPr>
      <w:r>
        <w:t>k</w:t>
      </w:r>
      <w:r w:rsidRPr="005B0047">
        <w:t>b.</w:t>
      </w:r>
      <w:r>
        <w:rPr>
          <w:u w:val="single"/>
        </w:rPr>
        <w:t xml:space="preserve">  </w:t>
      </w:r>
      <w:r w:rsidR="006E6D76" w:rsidRPr="00690FE7">
        <w:rPr>
          <w:u w:val="single"/>
        </w:rPr>
        <w:t>The birth of the “Information Session”:</w:t>
      </w:r>
    </w:p>
    <w:p w14:paraId="36C3BAEE" w14:textId="77777777" w:rsidR="00DC5611" w:rsidRDefault="006E6D76" w:rsidP="006E6D76">
      <w:pPr>
        <w:jc w:val="both"/>
      </w:pPr>
      <w:r w:rsidRPr="00904490">
        <w:t>The “Information Session” (IS) was a set of overheads designed as an educative tool to lead the parties to a better understanding of each other’s position</w:t>
      </w:r>
      <w:r w:rsidR="00AC385F">
        <w:t xml:space="preserve"> </w:t>
      </w:r>
      <w:proofErr w:type="gramStart"/>
      <w:r w:rsidR="00AC385F">
        <w:t>in regards to</w:t>
      </w:r>
      <w:proofErr w:type="gramEnd"/>
      <w:r w:rsidR="00AC385F">
        <w:t xml:space="preserve"> the divorce proceedings. The IS was </w:t>
      </w:r>
      <w:r w:rsidRPr="00904490">
        <w:t>designed to affirm for the parties the need to better understand each other</w:t>
      </w:r>
      <w:r w:rsidR="00F137C3">
        <w:t>’s</w:t>
      </w:r>
      <w:r>
        <w:t xml:space="preserve"> </w:t>
      </w:r>
      <w:r w:rsidR="00AC385F">
        <w:t xml:space="preserve">differences in parenting style </w:t>
      </w:r>
      <w:r w:rsidRPr="00904490">
        <w:t>for the sake of the</w:t>
      </w:r>
      <w:r>
        <w:t>ir</w:t>
      </w:r>
      <w:r w:rsidRPr="00904490">
        <w:t xml:space="preserve"> children. </w:t>
      </w:r>
      <w:r w:rsidR="00AC385F">
        <w:t xml:space="preserve">Being </w:t>
      </w:r>
      <w:proofErr w:type="gramStart"/>
      <w:r w:rsidRPr="00904490">
        <w:t>part of a broader intake procedure</w:t>
      </w:r>
      <w:proofErr w:type="gramEnd"/>
      <w:r w:rsidRPr="00904490">
        <w:t xml:space="preserve"> </w:t>
      </w:r>
      <w:r w:rsidR="00AC385F">
        <w:t xml:space="preserve">the IS was </w:t>
      </w:r>
      <w:r w:rsidRPr="00904490">
        <w:t xml:space="preserve">aimed at determining the </w:t>
      </w:r>
      <w:r w:rsidRPr="00F46D7F">
        <w:rPr>
          <w:i/>
        </w:rPr>
        <w:t xml:space="preserve">readiness </w:t>
      </w:r>
      <w:r w:rsidRPr="00904490">
        <w:t xml:space="preserve">of the parties to move forward. In 1996, the Sydney Registry’s intake procedure for Family Court Mediation matters contained a very thorough set of selection criteria which began with the initial phone call from either divorcing party. </w:t>
      </w:r>
    </w:p>
    <w:p w14:paraId="36C3BAEF" w14:textId="77777777" w:rsidR="00F46D7F" w:rsidRPr="00DC5611" w:rsidRDefault="009A415B" w:rsidP="005B0047">
      <w:pPr>
        <w:pStyle w:val="ListParagraph"/>
        <w:numPr>
          <w:ilvl w:val="0"/>
          <w:numId w:val="25"/>
        </w:numPr>
        <w:jc w:val="both"/>
      </w:pPr>
      <w:r w:rsidRPr="005B0047">
        <w:rPr>
          <w:u w:val="single"/>
        </w:rPr>
        <w:t xml:space="preserve">Step 1. </w:t>
      </w:r>
      <w:r w:rsidR="00F46D7F" w:rsidRPr="005B0047">
        <w:rPr>
          <w:u w:val="single"/>
        </w:rPr>
        <w:t xml:space="preserve">Determining Readiness for participating in the Information Session at the Mediation Unit in the Sydney Registry of the Family Court: </w:t>
      </w:r>
    </w:p>
    <w:p w14:paraId="36C3BAF0" w14:textId="77777777" w:rsidR="009A415B" w:rsidRPr="009A415B" w:rsidRDefault="009A415B" w:rsidP="009A415B">
      <w:pPr>
        <w:jc w:val="both"/>
      </w:pPr>
      <w:r w:rsidRPr="00AC385F">
        <w:rPr>
          <w:u w:val="single"/>
        </w:rPr>
        <w:t>Step 1</w:t>
      </w:r>
      <w:r>
        <w:t xml:space="preserve"> of the Mediation process in the 1990’s was to determine the readiness of the parties to participate in the mediation process. To do so, i</w:t>
      </w:r>
      <w:r w:rsidR="006E6D76" w:rsidRPr="00904490">
        <w:t xml:space="preserve">ntake officers at the Sydney registry were given a set of very specific questions to ask at the initial phone conversation </w:t>
      </w:r>
      <w:r>
        <w:t xml:space="preserve">with </w:t>
      </w:r>
      <w:r w:rsidR="00F137C3">
        <w:t>the initiating divorcing party. D</w:t>
      </w:r>
      <w:r w:rsidR="006E6D76" w:rsidRPr="00904490">
        <w:t>epending on the number o</w:t>
      </w:r>
      <w:r w:rsidR="00F137C3">
        <w:t xml:space="preserve">f “correct” answers given by the initiating party, </w:t>
      </w:r>
      <w:r>
        <w:t xml:space="preserve">an invitation was offered </w:t>
      </w:r>
      <w:r w:rsidR="006E6D76" w:rsidRPr="00904490">
        <w:t>to attend the Family Court’s Information Session</w:t>
      </w:r>
      <w:r>
        <w:t xml:space="preserve"> at the</w:t>
      </w:r>
      <w:r w:rsidR="0014482D" w:rsidRPr="0014482D">
        <w:t xml:space="preserve"> </w:t>
      </w:r>
      <w:r w:rsidRPr="009A415B">
        <w:t>Mediation Unit in the Sydney Regist</w:t>
      </w:r>
      <w:r>
        <w:t>ry.</w:t>
      </w:r>
    </w:p>
    <w:p w14:paraId="36C3BAF1" w14:textId="77777777" w:rsidR="006E6D76" w:rsidRPr="00904490" w:rsidRDefault="009A415B" w:rsidP="006E6D76">
      <w:pPr>
        <w:jc w:val="both"/>
      </w:pPr>
      <w:r>
        <w:t xml:space="preserve"> </w:t>
      </w:r>
      <w:r w:rsidR="006E6D76" w:rsidRPr="00904490">
        <w:t>If the party</w:t>
      </w:r>
      <w:r>
        <w:t xml:space="preserve"> did not score we</w:t>
      </w:r>
      <w:r w:rsidR="00AC385F">
        <w:t xml:space="preserve">ll against the questions asked at the initial intake, </w:t>
      </w:r>
      <w:r w:rsidR="006E6D76" w:rsidRPr="00904490">
        <w:t xml:space="preserve">an invitation </w:t>
      </w:r>
      <w:proofErr w:type="gramStart"/>
      <w:r>
        <w:t>was</w:t>
      </w:r>
      <w:proofErr w:type="gramEnd"/>
      <w:r>
        <w:t xml:space="preserve"> not offered</w:t>
      </w:r>
      <w:r w:rsidR="0014482D">
        <w:t xml:space="preserve"> them</w:t>
      </w:r>
      <w:r>
        <w:t xml:space="preserve"> </w:t>
      </w:r>
      <w:r w:rsidR="006E6D76" w:rsidRPr="00904490">
        <w:t>to attend the Information Session</w:t>
      </w:r>
      <w:r>
        <w:t>; instead the party was usually</w:t>
      </w:r>
      <w:r w:rsidR="006E6D76" w:rsidRPr="00904490">
        <w:t xml:space="preserve"> referred to an external counselling service </w:t>
      </w:r>
      <w:r>
        <w:t xml:space="preserve">for further </w:t>
      </w:r>
      <w:r w:rsidR="006E6D76" w:rsidRPr="00904490">
        <w:t>assist</w:t>
      </w:r>
      <w:r>
        <w:t>ance</w:t>
      </w:r>
      <w:r w:rsidR="00AC385F">
        <w:t>. It was the intention that</w:t>
      </w:r>
      <w:r w:rsidR="006E6D76" w:rsidRPr="00904490">
        <w:t xml:space="preserve"> </w:t>
      </w:r>
      <w:r w:rsidR="00AC385F">
        <w:t xml:space="preserve">further counselling assistance could assist the party who failed the initial intake process, to better cope, </w:t>
      </w:r>
      <w:r w:rsidR="004136A0">
        <w:t xml:space="preserve">so that they could </w:t>
      </w:r>
      <w:r w:rsidR="006E6D76" w:rsidRPr="00904490">
        <w:t xml:space="preserve">engage co-operatively in the mediation process at a later stage. </w:t>
      </w:r>
    </w:p>
    <w:p w14:paraId="36C3BAF2" w14:textId="77777777" w:rsidR="006E6D76" w:rsidRPr="00904490" w:rsidRDefault="006E6D76" w:rsidP="006E6D76">
      <w:pPr>
        <w:jc w:val="both"/>
      </w:pPr>
      <w:r w:rsidRPr="00904490">
        <w:t xml:space="preserve">The Information Session at the Sydney registry of the Family Court was always conducted by a male and female presenter – either one being from Law </w:t>
      </w:r>
      <w:proofErr w:type="gramStart"/>
      <w:r w:rsidRPr="00904490">
        <w:t>and</w:t>
      </w:r>
      <w:proofErr w:type="gramEnd"/>
      <w:r w:rsidRPr="00904490">
        <w:t xml:space="preserve"> the other from counselling.  At the end of the Information Session the parties were invited to </w:t>
      </w:r>
      <w:r w:rsidR="00F137C3">
        <w:t>remain; and did so,</w:t>
      </w:r>
      <w:r>
        <w:t xml:space="preserve"> </w:t>
      </w:r>
      <w:r w:rsidR="004136A0">
        <w:t xml:space="preserve">if the parties </w:t>
      </w:r>
      <w:r w:rsidRPr="00904490">
        <w:t xml:space="preserve">felt they were able to continue to the next stage of the process. If they felt overwhelmed by the </w:t>
      </w:r>
      <w:proofErr w:type="gramStart"/>
      <w:r w:rsidRPr="00904490">
        <w:t>information</w:t>
      </w:r>
      <w:proofErr w:type="gramEnd"/>
      <w:r w:rsidRPr="00904490">
        <w:t xml:space="preserve"> they were free to leave and did not participate in the mediation process at that stage. </w:t>
      </w:r>
      <w:proofErr w:type="gramStart"/>
      <w:r w:rsidRPr="00904490">
        <w:t>Instead</w:t>
      </w:r>
      <w:proofErr w:type="gramEnd"/>
      <w:r w:rsidRPr="00904490">
        <w:t xml:space="preserve"> they were again referred </w:t>
      </w:r>
      <w:r w:rsidRPr="00904490">
        <w:lastRenderedPageBreak/>
        <w:t>to Family Law</w:t>
      </w:r>
      <w:r w:rsidR="009C6A39">
        <w:t>’s C</w:t>
      </w:r>
      <w:r w:rsidRPr="00904490">
        <w:t xml:space="preserve">ounselling </w:t>
      </w:r>
      <w:r w:rsidR="009C6A39">
        <w:t xml:space="preserve">Unit, </w:t>
      </w:r>
      <w:r w:rsidRPr="00904490">
        <w:t xml:space="preserve">or to external counselling providers to </w:t>
      </w:r>
      <w:r w:rsidR="004136A0">
        <w:t xml:space="preserve">better deal with their </w:t>
      </w:r>
      <w:r w:rsidR="009C6A39">
        <w:t>circumstances in the hope for preparation</w:t>
      </w:r>
      <w:r w:rsidRPr="00904490">
        <w:t xml:space="preserve"> for a future mediation.  </w:t>
      </w:r>
    </w:p>
    <w:p w14:paraId="36C3BAF3" w14:textId="77777777" w:rsidR="00A145D8" w:rsidRPr="00904490" w:rsidRDefault="006E6D76" w:rsidP="00A145D8">
      <w:pPr>
        <w:jc w:val="both"/>
      </w:pPr>
      <w:r w:rsidRPr="00904490">
        <w:t xml:space="preserve">At that time (the early to </w:t>
      </w:r>
      <w:proofErr w:type="spellStart"/>
      <w:r w:rsidRPr="00904490">
        <w:t>mid 1990</w:t>
      </w:r>
      <w:proofErr w:type="spellEnd"/>
      <w:r w:rsidRPr="00904490">
        <w:t>’s) the Family Court placed a great deal of emphasis on the readiness of the parties to engage in Mediation.</w:t>
      </w:r>
      <w:r w:rsidR="00F137C3">
        <w:t xml:space="preserve"> “R</w:t>
      </w:r>
      <w:r w:rsidRPr="00904490">
        <w:t xml:space="preserve">eadiness” referred to the ability of the parties to understand the dispute from the other party’s perspective to the point where both parties could move forward and remain civil to each other as if they were “business partners” in the rearing of their children. </w:t>
      </w:r>
      <w:r w:rsidR="00A145D8">
        <w:t xml:space="preserve">In other words, “readiness” was defined as the </w:t>
      </w:r>
      <w:r w:rsidR="00A145D8" w:rsidRPr="00904490">
        <w:t xml:space="preserve">degree to which each </w:t>
      </w:r>
      <w:r w:rsidR="00A145D8">
        <w:t>party wa</w:t>
      </w:r>
      <w:r w:rsidR="00A145D8" w:rsidRPr="00904490">
        <w:t xml:space="preserve">s able to let go of the grief and loss suffered </w:t>
      </w:r>
      <w:proofErr w:type="gramStart"/>
      <w:r w:rsidR="00A145D8" w:rsidRPr="00904490">
        <w:t>as a result of</w:t>
      </w:r>
      <w:proofErr w:type="gramEnd"/>
      <w:r w:rsidR="00A145D8" w:rsidRPr="00904490">
        <w:t xml:space="preserve"> the damaged relationship. This definition </w:t>
      </w:r>
      <w:r w:rsidR="00A145D8">
        <w:t xml:space="preserve">is still used as part of the RM process and </w:t>
      </w:r>
      <w:r w:rsidR="00A145D8" w:rsidRPr="00904490">
        <w:t xml:space="preserve">applies whether the loss is suffered as an injury </w:t>
      </w:r>
      <w:r w:rsidR="00A145D8">
        <w:t>(-</w:t>
      </w:r>
      <w:proofErr w:type="spellStart"/>
      <w:proofErr w:type="gramStart"/>
      <w:r w:rsidR="00A145D8">
        <w:t>eg</w:t>
      </w:r>
      <w:proofErr w:type="spellEnd"/>
      <w:proofErr w:type="gramEnd"/>
      <w:r w:rsidR="00A145D8">
        <w:t xml:space="preserve"> in </w:t>
      </w:r>
      <w:r w:rsidR="00A145D8" w:rsidRPr="00904490">
        <w:t>of Workers Compensation claims</w:t>
      </w:r>
      <w:r w:rsidR="00A145D8">
        <w:t>)</w:t>
      </w:r>
      <w:r w:rsidR="00A145D8" w:rsidRPr="00904490">
        <w:t xml:space="preserve"> or </w:t>
      </w:r>
      <w:r w:rsidR="00A145D8">
        <w:t xml:space="preserve">to </w:t>
      </w:r>
      <w:r w:rsidR="00A145D8" w:rsidRPr="00904490">
        <w:t xml:space="preserve">the relationship itself as in Family Law </w:t>
      </w:r>
      <w:r w:rsidR="00A145D8">
        <w:t xml:space="preserve">or in commercial </w:t>
      </w:r>
      <w:r w:rsidR="00A145D8" w:rsidRPr="00904490">
        <w:t xml:space="preserve">cases. </w:t>
      </w:r>
    </w:p>
    <w:p w14:paraId="36C3BAF4" w14:textId="77777777" w:rsidR="006E6D76" w:rsidRPr="00904490" w:rsidRDefault="006E6D76" w:rsidP="006E6D76">
      <w:pPr>
        <w:jc w:val="both"/>
      </w:pPr>
      <w:r w:rsidRPr="00904490">
        <w:t>The overhead dealing with the different levels of shock for either party at the announcement of the separation was to alert participants about the crucial role that “readiness” pla</w:t>
      </w:r>
      <w:r w:rsidR="00F46D7F">
        <w:t>ys in the resolution of issues</w:t>
      </w:r>
      <w:r w:rsidR="00421316">
        <w:rPr>
          <w:rStyle w:val="FootnoteReference"/>
        </w:rPr>
        <w:footnoteReference w:id="117"/>
      </w:r>
      <w:r w:rsidR="00421316">
        <w:t>.</w:t>
      </w:r>
    </w:p>
    <w:p w14:paraId="36C3BAF5" w14:textId="77777777" w:rsidR="00071417" w:rsidRPr="005B0047" w:rsidRDefault="009C6A39" w:rsidP="005B0047">
      <w:pPr>
        <w:pStyle w:val="ListParagraph"/>
        <w:numPr>
          <w:ilvl w:val="0"/>
          <w:numId w:val="25"/>
        </w:numPr>
        <w:jc w:val="both"/>
        <w:rPr>
          <w:u w:val="single"/>
        </w:rPr>
      </w:pPr>
      <w:r w:rsidRPr="005B0047">
        <w:rPr>
          <w:u w:val="single"/>
        </w:rPr>
        <w:t xml:space="preserve">Step 2. </w:t>
      </w:r>
      <w:r w:rsidR="009A415B" w:rsidRPr="005B0047">
        <w:rPr>
          <w:u w:val="single"/>
        </w:rPr>
        <w:t xml:space="preserve">Preparing the Parties for Mediation: Introducing </w:t>
      </w:r>
      <w:proofErr w:type="gramStart"/>
      <w:r w:rsidR="00071417" w:rsidRPr="005B0047">
        <w:rPr>
          <w:u w:val="single"/>
        </w:rPr>
        <w:t>The</w:t>
      </w:r>
      <w:proofErr w:type="gramEnd"/>
      <w:r w:rsidR="00071417" w:rsidRPr="005B0047">
        <w:rPr>
          <w:u w:val="single"/>
        </w:rPr>
        <w:t xml:space="preserve"> </w:t>
      </w:r>
      <w:r w:rsidR="009A415B" w:rsidRPr="005B0047">
        <w:rPr>
          <w:u w:val="single"/>
        </w:rPr>
        <w:t xml:space="preserve">Concept of Relational Learning from </w:t>
      </w:r>
      <w:r w:rsidRPr="005B0047">
        <w:rPr>
          <w:u w:val="single"/>
        </w:rPr>
        <w:t xml:space="preserve">the </w:t>
      </w:r>
      <w:r w:rsidR="00071417" w:rsidRPr="005B0047">
        <w:rPr>
          <w:u w:val="single"/>
        </w:rPr>
        <w:t xml:space="preserve">Information Session Overheads in the 1990’s </w:t>
      </w:r>
    </w:p>
    <w:p w14:paraId="36C3BAF6" w14:textId="77777777" w:rsidR="00F76936" w:rsidRDefault="00774B28" w:rsidP="00421316">
      <w:pPr>
        <w:jc w:val="both"/>
      </w:pPr>
      <w:r>
        <w:t xml:space="preserve">It is important to note that the mediations conducted by the Family Court’s Mediation Unit in the 1990’s were conducted mainly without the lawyers of the parties being present. </w:t>
      </w:r>
      <w:r w:rsidR="001B5FBB">
        <w:t xml:space="preserve">The focus was on the parties resolving their own issues by better understanding their own relationship and deciding on what was best for their own children. </w:t>
      </w:r>
    </w:p>
    <w:p w14:paraId="36C3BAF7" w14:textId="77777777" w:rsidR="00774B28" w:rsidRDefault="001B5FBB" w:rsidP="00421316">
      <w:pPr>
        <w:jc w:val="both"/>
      </w:pPr>
      <w:r>
        <w:t xml:space="preserve">This is definitely not the case twenty years later as attested </w:t>
      </w:r>
      <w:r w:rsidR="0014482D">
        <w:t xml:space="preserve">to </w:t>
      </w:r>
      <w:r>
        <w:t xml:space="preserve">by </w:t>
      </w:r>
      <w:proofErr w:type="gramStart"/>
      <w:r>
        <w:t>Legally-aided</w:t>
      </w:r>
      <w:proofErr w:type="gramEnd"/>
      <w:r>
        <w:t xml:space="preserve"> clients undergoing Mediation who are </w:t>
      </w:r>
      <w:r w:rsidR="0014482D">
        <w:t xml:space="preserve">now </w:t>
      </w:r>
      <w:r>
        <w:t xml:space="preserve">better served by having a lawyer </w:t>
      </w:r>
      <w:r w:rsidR="00A145D8">
        <w:t xml:space="preserve">in attendance in order </w:t>
      </w:r>
      <w:r>
        <w:t>to adv</w:t>
      </w:r>
      <w:r w:rsidR="00A145D8">
        <w:t>is</w:t>
      </w:r>
      <w:r>
        <w:t xml:space="preserve">e on the legal ramifications of </w:t>
      </w:r>
      <w:r w:rsidR="00A145D8">
        <w:t xml:space="preserve">possible </w:t>
      </w:r>
      <w:r>
        <w:t xml:space="preserve">final outcomes for consent orders. Again, more will be said about this later; for </w:t>
      </w:r>
      <w:proofErr w:type="gramStart"/>
      <w:r>
        <w:t>now</w:t>
      </w:r>
      <w:proofErr w:type="gramEnd"/>
      <w:r>
        <w:t xml:space="preserve"> the preparation of the parties for mediation by the Family Court in the 1990’s was an intensive process as will be described by the </w:t>
      </w:r>
      <w:r w:rsidR="0014482D">
        <w:t xml:space="preserve">presentation of the overheads. </w:t>
      </w:r>
    </w:p>
    <w:p w14:paraId="36C3BAF8" w14:textId="77777777" w:rsidR="00E61EFE" w:rsidRDefault="00A61572" w:rsidP="00E61EFE">
      <w:pPr>
        <w:jc w:val="both"/>
        <w:rPr>
          <w:u w:val="single"/>
        </w:rPr>
      </w:pPr>
      <w:proofErr w:type="spellStart"/>
      <w:r w:rsidRPr="00A61572">
        <w:t>k.c.</w:t>
      </w:r>
      <w:proofErr w:type="spellEnd"/>
      <w:r w:rsidRPr="00A61572">
        <w:tab/>
      </w:r>
      <w:r w:rsidR="00A91048" w:rsidRPr="00D16D71">
        <w:rPr>
          <w:sz w:val="24"/>
          <w:szCs w:val="24"/>
          <w:u w:val="single"/>
        </w:rPr>
        <w:t>Outline of the Overheads constituting the Information Session:</w:t>
      </w:r>
    </w:p>
    <w:p w14:paraId="36C3BAF9" w14:textId="77777777" w:rsidR="00253F07" w:rsidRDefault="00E61EFE" w:rsidP="00253F07">
      <w:pPr>
        <w:jc w:val="both"/>
      </w:pPr>
      <w:r w:rsidRPr="00904490">
        <w:t xml:space="preserve">The </w:t>
      </w:r>
      <w:r>
        <w:t xml:space="preserve">Relational learning aspects of the Information Session were </w:t>
      </w:r>
      <w:r w:rsidRPr="00904490">
        <w:t xml:space="preserve">based on the research of </w:t>
      </w:r>
      <w:r>
        <w:t xml:space="preserve">Dr. </w:t>
      </w:r>
      <w:proofErr w:type="spellStart"/>
      <w:r w:rsidRPr="00904490">
        <w:t>Isolina</w:t>
      </w:r>
      <w:proofErr w:type="spellEnd"/>
      <w:r w:rsidRPr="00904490">
        <w:t xml:space="preserve"> Ricci </w:t>
      </w:r>
      <w:r>
        <w:t>(2008)</w:t>
      </w:r>
      <w:r>
        <w:rPr>
          <w:rStyle w:val="FootnoteReference"/>
        </w:rPr>
        <w:footnoteReference w:id="118"/>
      </w:r>
      <w:r>
        <w:t xml:space="preserve"> </w:t>
      </w:r>
      <w:r w:rsidRPr="00904490">
        <w:t>who developed the Relationship chart,</w:t>
      </w:r>
      <w:r>
        <w:t xml:space="preserve"> presented in Overhead 4 below. The work of </w:t>
      </w:r>
      <w:proofErr w:type="spellStart"/>
      <w:r>
        <w:t>Isolina</w:t>
      </w:r>
      <w:proofErr w:type="spellEnd"/>
      <w:r>
        <w:t xml:space="preserve"> Ricci – particularly her book “Mom’s House, Dad’s House”</w:t>
      </w:r>
      <w:r>
        <w:rPr>
          <w:rStyle w:val="FootnoteReference"/>
        </w:rPr>
        <w:footnoteReference w:id="119"/>
      </w:r>
      <w:r w:rsidR="00F76936">
        <w:t xml:space="preserve"> -</w:t>
      </w:r>
      <w:r>
        <w:t xml:space="preserve"> is considered to be seminal in the field of Family Law often being referred to as “the bible” of </w:t>
      </w:r>
      <w:r w:rsidR="00253F07">
        <w:t xml:space="preserve">parents coping with divorce- hence its inclusion in the overheads. </w:t>
      </w:r>
    </w:p>
    <w:p w14:paraId="36C3BAFA" w14:textId="77777777" w:rsidR="00253F07" w:rsidRDefault="00253F07" w:rsidP="00E61EFE">
      <w:pPr>
        <w:jc w:val="both"/>
      </w:pPr>
      <w:r>
        <w:lastRenderedPageBreak/>
        <w:t xml:space="preserve">The original “Information Session” is presented </w:t>
      </w:r>
      <w:r w:rsidRPr="00904490">
        <w:t xml:space="preserve">to examine the concepts and </w:t>
      </w:r>
      <w:r w:rsidR="00F76936">
        <w:t xml:space="preserve">psychological underpinnings </w:t>
      </w:r>
      <w:r w:rsidRPr="00904490">
        <w:t xml:space="preserve">that result </w:t>
      </w:r>
      <w:r>
        <w:t>in relational learning which equipped</w:t>
      </w:r>
      <w:r w:rsidR="00F76936">
        <w:t xml:space="preserve"> the m</w:t>
      </w:r>
      <w:r w:rsidRPr="00904490">
        <w:t>ediator</w:t>
      </w:r>
      <w:r w:rsidR="00F76936">
        <w:t>/presenter</w:t>
      </w:r>
      <w:r w:rsidRPr="00904490">
        <w:t xml:space="preserve"> to guide the parties to a better understanding of the possible reasons behind their dispute. It is contended that the parties have room to change the basis of their relationship by better understanding </w:t>
      </w:r>
      <w:r>
        <w:t xml:space="preserve">where they are coming from in relation to the </w:t>
      </w:r>
      <w:r w:rsidR="00F76936">
        <w:t xml:space="preserve">shock of the divorce and the subsequent </w:t>
      </w:r>
      <w:r>
        <w:t>impact of the loss</w:t>
      </w:r>
      <w:r w:rsidR="00F76936">
        <w:t xml:space="preserve"> of the marriage and the relationship(</w:t>
      </w:r>
      <w:proofErr w:type="gramStart"/>
      <w:r w:rsidR="00F76936">
        <w:t xml:space="preserve">s) </w:t>
      </w:r>
      <w:r>
        <w:t xml:space="preserve"> </w:t>
      </w:r>
      <w:r w:rsidR="00F76936">
        <w:t>associated</w:t>
      </w:r>
      <w:proofErr w:type="gramEnd"/>
      <w:r w:rsidR="00F76936">
        <w:t xml:space="preserve"> with it.</w:t>
      </w:r>
      <w:r w:rsidRPr="00904490">
        <w:t xml:space="preserve">  </w:t>
      </w:r>
    </w:p>
    <w:p w14:paraId="36C3BAFB" w14:textId="77777777" w:rsidR="00E61EFE" w:rsidRDefault="00E61EFE" w:rsidP="00E61EFE">
      <w:pPr>
        <w:jc w:val="both"/>
      </w:pPr>
      <w:r>
        <w:t xml:space="preserve">The Information Session </w:t>
      </w:r>
      <w:r w:rsidRPr="00904490">
        <w:t>consists of a series of overheads</w:t>
      </w:r>
      <w:r>
        <w:t xml:space="preserve"> </w:t>
      </w:r>
      <w:r w:rsidRPr="00904490">
        <w:t>designed by the Family Court’s Mediation Unit under the leadersh</w:t>
      </w:r>
      <w:r>
        <w:t xml:space="preserve">ip of Di Gibson in the 1990’s, </w:t>
      </w:r>
      <w:r w:rsidRPr="00904490">
        <w:t>to be</w:t>
      </w:r>
      <w:r>
        <w:t xml:space="preserve"> used by the mediator as a tool</w:t>
      </w:r>
      <w:r w:rsidRPr="00904490">
        <w:t xml:space="preserve"> to assess the level of readiness of the participants to resolve the dispute</w:t>
      </w:r>
      <w:r>
        <w:t xml:space="preserve">. </w:t>
      </w:r>
      <w:r w:rsidR="00F76936">
        <w:t>W</w:t>
      </w:r>
      <w:r w:rsidR="00253F07">
        <w:t xml:space="preserve">e will </w:t>
      </w:r>
      <w:r w:rsidR="00F76936">
        <w:t xml:space="preserve">now </w:t>
      </w:r>
      <w:r w:rsidR="00253F07">
        <w:t xml:space="preserve">introduce the overheads. </w:t>
      </w:r>
    </w:p>
    <w:p w14:paraId="36C3BAFC" w14:textId="77777777" w:rsidR="00071417" w:rsidRPr="009C6A39" w:rsidRDefault="00071417" w:rsidP="00421316">
      <w:pPr>
        <w:jc w:val="both"/>
        <w:rPr>
          <w:rFonts w:ascii="Arial" w:hAnsi="Arial" w:cs="Arial"/>
        </w:rPr>
      </w:pPr>
      <w:r w:rsidRPr="00071417">
        <w:rPr>
          <w:u w:val="single"/>
        </w:rPr>
        <w:t>Overhead 1</w:t>
      </w:r>
      <w:proofErr w:type="gramStart"/>
      <w:r w:rsidRPr="00071417">
        <w:rPr>
          <w:u w:val="single"/>
        </w:rPr>
        <w:t>.</w:t>
      </w:r>
      <w:r>
        <w:t xml:space="preserve"> :</w:t>
      </w:r>
      <w:proofErr w:type="gramEnd"/>
      <w:r>
        <w:t xml:space="preserve"> </w:t>
      </w:r>
      <w:r w:rsidR="009C6A39" w:rsidRPr="009C6A39">
        <w:rPr>
          <w:rFonts w:ascii="Arial" w:hAnsi="Arial" w:cs="Arial"/>
        </w:rPr>
        <w:t xml:space="preserve">What is Mediation? </w:t>
      </w:r>
    </w:p>
    <w:p w14:paraId="36C3BAFD" w14:textId="77777777" w:rsidR="009C6A39" w:rsidRPr="009C6A39" w:rsidRDefault="009C6A39" w:rsidP="00421316">
      <w:pPr>
        <w:jc w:val="both"/>
        <w:rPr>
          <w:rFonts w:ascii="Arial" w:hAnsi="Arial" w:cs="Arial"/>
        </w:rPr>
      </w:pPr>
      <w:r w:rsidRPr="009C6A39">
        <w:rPr>
          <w:rFonts w:ascii="Arial" w:hAnsi="Arial" w:cs="Arial"/>
        </w:rPr>
        <w:t>Mediation is a cooperative decision-making process wh</w:t>
      </w:r>
      <w:r>
        <w:rPr>
          <w:rFonts w:ascii="Arial" w:hAnsi="Arial" w:cs="Arial"/>
        </w:rPr>
        <w:t>ich is confidential and v</w:t>
      </w:r>
      <w:r w:rsidRPr="009C6A39">
        <w:rPr>
          <w:rFonts w:ascii="Arial" w:hAnsi="Arial" w:cs="Arial"/>
        </w:rPr>
        <w:t xml:space="preserve">oluntary. The Mediators will assist you to – communicate with each other, understand each other’s point of view, explore ideas and options, find solutions which are fair and acceptable to both of you. </w:t>
      </w:r>
    </w:p>
    <w:p w14:paraId="36C3BAFE" w14:textId="77777777" w:rsidR="006B6DE9" w:rsidRDefault="009C6A39" w:rsidP="00421316">
      <w:pPr>
        <w:jc w:val="both"/>
      </w:pPr>
      <w:r>
        <w:t xml:space="preserve">This first overhead was really designed to “comfort” the parties by introducing the </w:t>
      </w:r>
      <w:r w:rsidR="006B6DE9">
        <w:t xml:space="preserve">mediators </w:t>
      </w:r>
      <w:r>
        <w:t xml:space="preserve">who were conducting the Information Session. </w:t>
      </w:r>
      <w:r w:rsidR="00193E16">
        <w:t>After introducing thems</w:t>
      </w:r>
      <w:r w:rsidR="004136A0">
        <w:t xml:space="preserve">elves individually – one male and one female, one from Law and one from counselling - </w:t>
      </w:r>
      <w:r w:rsidR="00193E16">
        <w:t xml:space="preserve">the </w:t>
      </w:r>
      <w:r w:rsidR="006B6DE9">
        <w:t xml:space="preserve">IS presenters </w:t>
      </w:r>
      <w:r w:rsidR="00193E16">
        <w:t xml:space="preserve">mentioned that </w:t>
      </w:r>
      <w:r>
        <w:t xml:space="preserve">the Information Session was </w:t>
      </w:r>
      <w:r w:rsidR="00193E16">
        <w:t xml:space="preserve">to be </w:t>
      </w:r>
      <w:r>
        <w:t xml:space="preserve">conducted co-jointly </w:t>
      </w:r>
      <w:r w:rsidR="000B73C0">
        <w:t>to</w:t>
      </w:r>
      <w:r w:rsidR="0043204D">
        <w:t xml:space="preserve"> impart</w:t>
      </w:r>
      <w:r w:rsidR="00193E16">
        <w:t xml:space="preserve"> information to the </w:t>
      </w:r>
      <w:r w:rsidR="0043204D">
        <w:t xml:space="preserve">group </w:t>
      </w:r>
      <w:r w:rsidR="00193E16">
        <w:t xml:space="preserve">-usually </w:t>
      </w:r>
      <w:r w:rsidR="006B6DE9">
        <w:t xml:space="preserve">of </w:t>
      </w:r>
      <w:r w:rsidR="0043204D">
        <w:t xml:space="preserve">about 20 </w:t>
      </w:r>
      <w:r w:rsidR="006B6DE9">
        <w:t xml:space="preserve">divorcing </w:t>
      </w:r>
      <w:r w:rsidR="0043204D">
        <w:t>participants</w:t>
      </w:r>
      <w:r w:rsidR="006B6DE9">
        <w:t xml:space="preserve">. </w:t>
      </w:r>
    </w:p>
    <w:p w14:paraId="36C3BAFF" w14:textId="77777777" w:rsidR="00FA5344" w:rsidRDefault="006B6DE9" w:rsidP="00421316">
      <w:pPr>
        <w:jc w:val="both"/>
      </w:pPr>
      <w:r>
        <w:t>The group</w:t>
      </w:r>
      <w:r w:rsidR="0043204D">
        <w:t xml:space="preserve"> had just viewed a video about the property and relational issues (who the children live with etc) faced by a couple </w:t>
      </w:r>
      <w:r>
        <w:t xml:space="preserve">undergoing divorce proceedings and were decidedly nervous at this stage of the proceedings; hence the need for </w:t>
      </w:r>
      <w:r w:rsidR="0043204D">
        <w:t>both genders</w:t>
      </w:r>
      <w:r>
        <w:t xml:space="preserve"> </w:t>
      </w:r>
      <w:r w:rsidR="006C12B8">
        <w:t>and both professions (Law and Psychology)</w:t>
      </w:r>
      <w:r w:rsidRPr="006B6DE9">
        <w:t xml:space="preserve"> </w:t>
      </w:r>
      <w:r>
        <w:t xml:space="preserve">to be represented by the presenters. </w:t>
      </w:r>
      <w:r w:rsidR="006C12B8">
        <w:t xml:space="preserve"> </w:t>
      </w:r>
      <w:r>
        <w:t xml:space="preserve"> By so doing, it was assumed that the parties would rest </w:t>
      </w:r>
      <w:r w:rsidR="000B73C0">
        <w:t>assure</w:t>
      </w:r>
      <w:r>
        <w:t>d</w:t>
      </w:r>
      <w:r w:rsidR="000B73C0">
        <w:t xml:space="preserve"> </w:t>
      </w:r>
      <w:r w:rsidR="006C12B8">
        <w:t xml:space="preserve">that the information they were </w:t>
      </w:r>
      <w:r>
        <w:t xml:space="preserve">about </w:t>
      </w:r>
      <w:r w:rsidR="006C12B8">
        <w:t xml:space="preserve">to receive was </w:t>
      </w:r>
      <w:r w:rsidR="00193E16">
        <w:t xml:space="preserve">substantive, </w:t>
      </w:r>
      <w:proofErr w:type="gramStart"/>
      <w:r w:rsidR="006C12B8">
        <w:t>fair</w:t>
      </w:r>
      <w:proofErr w:type="gramEnd"/>
      <w:r w:rsidR="00193E16">
        <w:t xml:space="preserve"> and important for them to move forward</w:t>
      </w:r>
      <w:r w:rsidR="006C12B8">
        <w:t>. Each mediator</w:t>
      </w:r>
      <w:r>
        <w:t>/presenter</w:t>
      </w:r>
      <w:r w:rsidR="006C12B8">
        <w:t xml:space="preserve"> presented either one whole overhead or part of one, while the other presented every alternate overhead or part of one.  </w:t>
      </w:r>
    </w:p>
    <w:p w14:paraId="36C3BB00" w14:textId="77777777" w:rsidR="008F384A" w:rsidRDefault="006C12B8" w:rsidP="00421316">
      <w:pPr>
        <w:jc w:val="both"/>
      </w:pPr>
      <w:r>
        <w:t xml:space="preserve">During the first overhead, both </w:t>
      </w:r>
      <w:r w:rsidR="000B73C0">
        <w:t xml:space="preserve">mediators </w:t>
      </w:r>
      <w:r>
        <w:t xml:space="preserve">were highly aware of the incredible level of anxiety of the parties in the room and </w:t>
      </w:r>
      <w:r w:rsidR="00193E16">
        <w:t xml:space="preserve">used every skill to calm the parties such as using a calm, disciplined but friendly manner with which to present the information. The emphasis on </w:t>
      </w:r>
      <w:r w:rsidR="008F384A">
        <w:t xml:space="preserve">the phrase, </w:t>
      </w:r>
      <w:r w:rsidR="00193E16" w:rsidRPr="00193E16">
        <w:rPr>
          <w:i/>
        </w:rPr>
        <w:t xml:space="preserve">“Mediation is a cooperative </w:t>
      </w:r>
      <w:r w:rsidR="000B73C0">
        <w:rPr>
          <w:i/>
        </w:rPr>
        <w:t xml:space="preserve">decision-making </w:t>
      </w:r>
      <w:r w:rsidR="00193E16" w:rsidRPr="00193E16">
        <w:rPr>
          <w:i/>
        </w:rPr>
        <w:t>process”</w:t>
      </w:r>
      <w:r w:rsidR="008F384A">
        <w:t>,</w:t>
      </w:r>
      <w:r w:rsidR="00193E16" w:rsidRPr="00193E16">
        <w:rPr>
          <w:i/>
        </w:rPr>
        <w:t xml:space="preserve"> </w:t>
      </w:r>
      <w:r w:rsidR="00193E16">
        <w:t xml:space="preserve">was </w:t>
      </w:r>
      <w:r w:rsidR="008F384A">
        <w:t>to remind</w:t>
      </w:r>
      <w:r w:rsidR="00193E16">
        <w:t xml:space="preserve"> the parties that the </w:t>
      </w:r>
      <w:r w:rsidR="000B73C0">
        <w:t xml:space="preserve">mediators </w:t>
      </w:r>
      <w:r w:rsidR="00193E16">
        <w:t xml:space="preserve">were aware of the </w:t>
      </w:r>
      <w:r w:rsidR="000B73C0">
        <w:t xml:space="preserve">existing </w:t>
      </w:r>
      <w:r w:rsidR="00193E16">
        <w:t xml:space="preserve">level of acrimony between the </w:t>
      </w:r>
      <w:r w:rsidR="000B73C0">
        <w:t xml:space="preserve">divorcing couples </w:t>
      </w:r>
      <w:r w:rsidR="00193E16">
        <w:t xml:space="preserve">but </w:t>
      </w:r>
      <w:r w:rsidR="000B73C0">
        <w:t xml:space="preserve">were confident that through co-operation with each other and with the mediators, they could assist the parties to move forward with their lives.  </w:t>
      </w:r>
      <w:r w:rsidR="00CE1121">
        <w:t xml:space="preserve">In other </w:t>
      </w:r>
      <w:proofErr w:type="gramStart"/>
      <w:r w:rsidR="00CE1121">
        <w:t>words</w:t>
      </w:r>
      <w:proofErr w:type="gramEnd"/>
      <w:r w:rsidR="00CE1121">
        <w:t xml:space="preserve"> the mediators were preparing the parties to be cooperative for the mediation. </w:t>
      </w:r>
    </w:p>
    <w:p w14:paraId="36C3BB01" w14:textId="77777777" w:rsidR="00774B28" w:rsidRDefault="000B73C0" w:rsidP="00421316">
      <w:pPr>
        <w:jc w:val="both"/>
      </w:pPr>
      <w:r>
        <w:t>The emphasis on “</w:t>
      </w:r>
      <w:r w:rsidRPr="000B73C0">
        <w:rPr>
          <w:i/>
        </w:rPr>
        <w:t>voluntary</w:t>
      </w:r>
      <w:r>
        <w:t xml:space="preserve">” was </w:t>
      </w:r>
      <w:r w:rsidR="00193E16">
        <w:t xml:space="preserve">to remind the parties </w:t>
      </w:r>
      <w:r>
        <w:t xml:space="preserve">that they could leave at any time – even during the presentation </w:t>
      </w:r>
      <w:r w:rsidR="008F384A">
        <w:t>of the Information S</w:t>
      </w:r>
      <w:r>
        <w:t>ession</w:t>
      </w:r>
      <w:r w:rsidR="006B6DE9">
        <w:t>, if they felt overwhelmed;</w:t>
      </w:r>
      <w:r>
        <w:t xml:space="preserve"> but </w:t>
      </w:r>
      <w:r w:rsidR="008F384A">
        <w:t xml:space="preserve">were invited to remain until the end of the Information session to ensure that they understood the process. </w:t>
      </w:r>
      <w:r w:rsidR="006C12B8">
        <w:t xml:space="preserve"> </w:t>
      </w:r>
      <w:r w:rsidR="008F384A">
        <w:t xml:space="preserve">This demonstrates again </w:t>
      </w:r>
      <w:r w:rsidR="008F384A">
        <w:lastRenderedPageBreak/>
        <w:t>the significance of the readiness factor as seen by the Mediation Unit</w:t>
      </w:r>
      <w:r w:rsidR="00CE1121">
        <w:t xml:space="preserve"> in the 1990’s</w:t>
      </w:r>
      <w:r w:rsidR="008F384A">
        <w:t xml:space="preserve">; and </w:t>
      </w:r>
      <w:proofErr w:type="gramStart"/>
      <w:r w:rsidR="008F384A">
        <w:t>also</w:t>
      </w:r>
      <w:proofErr w:type="gramEnd"/>
      <w:r w:rsidR="008F384A">
        <w:t xml:space="preserve"> the Unit’s assumption that the parties are the ones best able to deal with their circumstances</w:t>
      </w:r>
      <w:r w:rsidR="00DE2954">
        <w:t xml:space="preserve"> to resolve their disputes</w:t>
      </w:r>
      <w:r w:rsidR="008F384A">
        <w:t xml:space="preserve">. </w:t>
      </w:r>
    </w:p>
    <w:p w14:paraId="36C3BB02" w14:textId="77777777" w:rsidR="00DE2954" w:rsidRDefault="00CE1121" w:rsidP="00421316">
      <w:pPr>
        <w:jc w:val="both"/>
      </w:pPr>
      <w:r>
        <w:t xml:space="preserve">Although the latter remains an assumption for most mediations, the former emphasis on </w:t>
      </w:r>
      <w:r w:rsidR="00DE2954">
        <w:t xml:space="preserve">voluntariness as a measure of </w:t>
      </w:r>
      <w:r>
        <w:t xml:space="preserve">readiness of the parties, has today been structurally changed by the Family Relations Centres </w:t>
      </w:r>
      <w:r w:rsidR="00DE2954">
        <w:t>but still holds a significant place. In many workplaces the concept of “</w:t>
      </w:r>
      <w:r w:rsidR="00DE2954" w:rsidRPr="00DE2954">
        <w:rPr>
          <w:i/>
        </w:rPr>
        <w:t>voluntariness</w:t>
      </w:r>
      <w:r w:rsidR="00DE2954">
        <w:t>” has been abolished as they insist that parties attend mediation.  There are many reasons for this that will b</w:t>
      </w:r>
      <w:r w:rsidR="00774B28">
        <w:t xml:space="preserve">e discussed later in the study; the emphasis here being on providing an arena within which parties can voluntarily settle a dispute on their own terms, </w:t>
      </w:r>
      <w:proofErr w:type="gramStart"/>
      <w:r w:rsidR="00774B28">
        <w:t>provided that</w:t>
      </w:r>
      <w:proofErr w:type="gramEnd"/>
      <w:r w:rsidR="00774B28">
        <w:t xml:space="preserve"> they are ready, willing and able to share relevant information in the negotiation process. </w:t>
      </w:r>
    </w:p>
    <w:p w14:paraId="36C3BB03" w14:textId="77777777" w:rsidR="006B0FB9" w:rsidRPr="006B0FB9" w:rsidRDefault="008F384A" w:rsidP="00421316">
      <w:pPr>
        <w:jc w:val="both"/>
        <w:rPr>
          <w:rFonts w:ascii="Arial" w:hAnsi="Arial" w:cs="Arial"/>
        </w:rPr>
      </w:pPr>
      <w:r w:rsidRPr="008F384A">
        <w:rPr>
          <w:u w:val="single"/>
        </w:rPr>
        <w:t>Overhead 2</w:t>
      </w:r>
      <w:r w:rsidRPr="006B0FB9">
        <w:t xml:space="preserve">: </w:t>
      </w:r>
      <w:r w:rsidR="006B0FB9" w:rsidRPr="006B0FB9">
        <w:t xml:space="preserve"> </w:t>
      </w:r>
      <w:r w:rsidR="00CE1121">
        <w:t xml:space="preserve"> </w:t>
      </w:r>
      <w:r w:rsidR="006B0FB9" w:rsidRPr="006B0FB9">
        <w:rPr>
          <w:rFonts w:ascii="Arial" w:hAnsi="Arial" w:cs="Arial"/>
        </w:rPr>
        <w:t>Ways of Solving Conflict</w:t>
      </w:r>
    </w:p>
    <w:p w14:paraId="36C3BB04" w14:textId="77777777" w:rsidR="008F384A" w:rsidRDefault="006B0FB9" w:rsidP="00421316">
      <w:pPr>
        <w:jc w:val="both"/>
        <w:rPr>
          <w:rFonts w:ascii="Arial" w:hAnsi="Arial" w:cs="Arial"/>
        </w:rPr>
      </w:pPr>
      <w:r w:rsidRPr="006B0FB9">
        <w:rPr>
          <w:rFonts w:ascii="Arial" w:hAnsi="Arial" w:cs="Arial"/>
        </w:rPr>
        <w:t>Competitive – Winning at all Costs – a person tries to get what they want at the expense of the other person</w:t>
      </w:r>
      <w:r>
        <w:rPr>
          <w:rFonts w:ascii="Arial" w:hAnsi="Arial" w:cs="Arial"/>
        </w:rPr>
        <w:t>; C</w:t>
      </w:r>
      <w:r w:rsidRPr="006B0FB9">
        <w:rPr>
          <w:rFonts w:ascii="Arial" w:hAnsi="Arial" w:cs="Arial"/>
        </w:rPr>
        <w:t>o-operative – negotiating for mutual satisfaction;</w:t>
      </w:r>
      <w:r>
        <w:rPr>
          <w:rFonts w:ascii="Arial" w:hAnsi="Arial" w:cs="Arial"/>
        </w:rPr>
        <w:t xml:space="preserve"> Focus on solving </w:t>
      </w:r>
      <w:proofErr w:type="gramStart"/>
      <w:r>
        <w:rPr>
          <w:rFonts w:ascii="Arial" w:hAnsi="Arial" w:cs="Arial"/>
        </w:rPr>
        <w:t>problems ;</w:t>
      </w:r>
      <w:proofErr w:type="gramEnd"/>
      <w:r>
        <w:rPr>
          <w:rFonts w:ascii="Arial" w:hAnsi="Arial" w:cs="Arial"/>
        </w:rPr>
        <w:t xml:space="preserve"> C</w:t>
      </w:r>
      <w:r w:rsidRPr="006B0FB9">
        <w:rPr>
          <w:rFonts w:ascii="Arial" w:hAnsi="Arial" w:cs="Arial"/>
        </w:rPr>
        <w:t xml:space="preserve">ollaborative  </w:t>
      </w:r>
      <w:r>
        <w:rPr>
          <w:rFonts w:ascii="Arial" w:hAnsi="Arial" w:cs="Arial"/>
        </w:rPr>
        <w:t>win/win negotiation; M</w:t>
      </w:r>
      <w:r w:rsidRPr="006B0FB9">
        <w:rPr>
          <w:rFonts w:ascii="Arial" w:hAnsi="Arial" w:cs="Arial"/>
        </w:rPr>
        <w:t>eet people’s needs</w:t>
      </w:r>
      <w:r>
        <w:rPr>
          <w:rFonts w:ascii="Arial" w:hAnsi="Arial" w:cs="Arial"/>
        </w:rPr>
        <w:t>.</w:t>
      </w:r>
    </w:p>
    <w:p w14:paraId="36C3BB05" w14:textId="77777777" w:rsidR="001B5FBB" w:rsidRDefault="00DE2954" w:rsidP="00421316">
      <w:pPr>
        <w:jc w:val="both"/>
        <w:rPr>
          <w:rFonts w:cs="Arial"/>
        </w:rPr>
      </w:pPr>
      <w:r w:rsidRPr="00DE2954">
        <w:rPr>
          <w:rFonts w:cs="Arial"/>
        </w:rPr>
        <w:t xml:space="preserve">The </w:t>
      </w:r>
      <w:r>
        <w:rPr>
          <w:rFonts w:cs="Arial"/>
        </w:rPr>
        <w:t xml:space="preserve">purpose of this overhead was to place the co-operative process required in Mediation in its broader societal context by reminding the parties that they themselves may work in a very competitive field but that the competitive style of functioning will not be appropriate to resolve the relational issues of the divorce. </w:t>
      </w:r>
      <w:proofErr w:type="gramStart"/>
      <w:r>
        <w:rPr>
          <w:rFonts w:cs="Arial"/>
        </w:rPr>
        <w:t>Instead</w:t>
      </w:r>
      <w:proofErr w:type="gramEnd"/>
      <w:r>
        <w:rPr>
          <w:rFonts w:cs="Arial"/>
        </w:rPr>
        <w:t xml:space="preserve"> they need to focus on the issues at hand in order to meet each other’</w:t>
      </w:r>
      <w:r w:rsidR="00774B28">
        <w:rPr>
          <w:rFonts w:cs="Arial"/>
        </w:rPr>
        <w:t>s needs</w:t>
      </w:r>
      <w:r w:rsidR="008C31A5">
        <w:rPr>
          <w:rFonts w:cs="Arial"/>
        </w:rPr>
        <w:t xml:space="preserve">. </w:t>
      </w:r>
      <w:r w:rsidR="00774B28">
        <w:rPr>
          <w:rFonts w:cs="Arial"/>
        </w:rPr>
        <w:t xml:space="preserve">In other </w:t>
      </w:r>
      <w:proofErr w:type="gramStart"/>
      <w:r w:rsidR="00774B28">
        <w:rPr>
          <w:rFonts w:cs="Arial"/>
        </w:rPr>
        <w:t>words</w:t>
      </w:r>
      <w:proofErr w:type="gramEnd"/>
      <w:r w:rsidR="00774B28">
        <w:rPr>
          <w:rFonts w:cs="Arial"/>
        </w:rPr>
        <w:t xml:space="preserve"> this overhead is designed to outline the norms of fairness, mutual respect and equity of exchange that underlies the expected behaviour in the mediation process.</w:t>
      </w:r>
      <w:r w:rsidR="006B6DE9">
        <w:rPr>
          <w:rFonts w:cs="Arial"/>
        </w:rPr>
        <w:t xml:space="preserve"> It is the beginning of the pr</w:t>
      </w:r>
      <w:r w:rsidR="00261BE0">
        <w:rPr>
          <w:rFonts w:cs="Arial"/>
        </w:rPr>
        <w:t xml:space="preserve">ocess to assist the parties to </w:t>
      </w:r>
      <w:r w:rsidR="006B6DE9">
        <w:rPr>
          <w:rFonts w:cs="Arial"/>
        </w:rPr>
        <w:t xml:space="preserve">develop empathy for each other’s differences in parenting style. </w:t>
      </w:r>
    </w:p>
    <w:p w14:paraId="36C3BB06" w14:textId="77777777" w:rsidR="005904B8" w:rsidRPr="005904B8" w:rsidRDefault="005904B8" w:rsidP="00421316">
      <w:pPr>
        <w:jc w:val="both"/>
        <w:rPr>
          <w:rFonts w:ascii="Arial" w:hAnsi="Arial" w:cs="Arial"/>
        </w:rPr>
      </w:pPr>
      <w:r w:rsidRPr="005904B8">
        <w:rPr>
          <w:rFonts w:cs="Arial"/>
          <w:u w:val="single"/>
        </w:rPr>
        <w:t>Overhead 3</w:t>
      </w:r>
      <w:r w:rsidRPr="005904B8">
        <w:rPr>
          <w:rFonts w:cs="Arial"/>
        </w:rPr>
        <w:t xml:space="preserve">.  </w:t>
      </w:r>
      <w:r w:rsidRPr="005904B8">
        <w:rPr>
          <w:rFonts w:ascii="Arial" w:hAnsi="Arial" w:cs="Arial"/>
        </w:rPr>
        <w:t xml:space="preserve">What to expect in Mediation </w:t>
      </w:r>
    </w:p>
    <w:p w14:paraId="36C3BB07" w14:textId="77777777" w:rsidR="005904B8" w:rsidRDefault="005904B8" w:rsidP="00421316">
      <w:pPr>
        <w:jc w:val="both"/>
        <w:rPr>
          <w:rFonts w:ascii="Arial" w:hAnsi="Arial" w:cs="Arial"/>
        </w:rPr>
      </w:pPr>
      <w:r w:rsidRPr="005904B8">
        <w:rPr>
          <w:rFonts w:ascii="Arial" w:hAnsi="Arial" w:cs="Arial"/>
        </w:rPr>
        <w:t>Mediators do not take sides; No counselling/therapy or legal advice offered; Fair process; Sharing of relevant information; Listening to each other’s point of view; Future focussed; Mutual decisions; Confidentiality (child abuse is reported)</w:t>
      </w:r>
      <w:r>
        <w:rPr>
          <w:rFonts w:ascii="Arial" w:hAnsi="Arial" w:cs="Arial"/>
        </w:rPr>
        <w:t>.</w:t>
      </w:r>
    </w:p>
    <w:p w14:paraId="36C3BB08" w14:textId="77777777" w:rsidR="00C03510" w:rsidRDefault="009D27F1" w:rsidP="00421316">
      <w:pPr>
        <w:jc w:val="both"/>
        <w:rPr>
          <w:rFonts w:cs="Arial"/>
        </w:rPr>
      </w:pPr>
      <w:r w:rsidRPr="009D27F1">
        <w:rPr>
          <w:rFonts w:cs="Arial"/>
        </w:rPr>
        <w:t xml:space="preserve">The </w:t>
      </w:r>
      <w:r>
        <w:rPr>
          <w:rFonts w:cs="Arial"/>
        </w:rPr>
        <w:t xml:space="preserve">emphasis here was to confirm </w:t>
      </w:r>
      <w:r w:rsidR="001B5FBB">
        <w:rPr>
          <w:rFonts w:cs="Arial"/>
        </w:rPr>
        <w:t>that mediatio</w:t>
      </w:r>
      <w:r w:rsidR="00296503">
        <w:rPr>
          <w:rFonts w:cs="Arial"/>
        </w:rPr>
        <w:t>n requires flexible</w:t>
      </w:r>
      <w:r w:rsidR="001B5FBB">
        <w:rPr>
          <w:rFonts w:cs="Arial"/>
        </w:rPr>
        <w:t xml:space="preserve"> atti</w:t>
      </w:r>
      <w:r w:rsidR="00296503">
        <w:rPr>
          <w:rFonts w:cs="Arial"/>
        </w:rPr>
        <w:t xml:space="preserve">tudes from the parties to share relevant information with which to move forward by listening carefully to each other so that mutual decisions are made about the future. </w:t>
      </w:r>
      <w:r w:rsidR="00261BE0">
        <w:rPr>
          <w:rFonts w:cs="Arial"/>
        </w:rPr>
        <w:t xml:space="preserve">The emphasis on a future-focused process was essential here, as it needed </w:t>
      </w:r>
      <w:proofErr w:type="spellStart"/>
      <w:r w:rsidR="00261BE0">
        <w:rPr>
          <w:rFonts w:cs="Arial"/>
        </w:rPr>
        <w:t>o</w:t>
      </w:r>
      <w:proofErr w:type="spellEnd"/>
      <w:r w:rsidR="00261BE0">
        <w:rPr>
          <w:rFonts w:cs="Arial"/>
        </w:rPr>
        <w:t xml:space="preserve"> be emphasised that the mediation session was not a forum to endlessly discuss the hurts of the past. </w:t>
      </w:r>
      <w:r w:rsidR="00296503">
        <w:rPr>
          <w:rFonts w:cs="Arial"/>
        </w:rPr>
        <w:t>Ulterior motives such as “fishing” expeditions where information is sought for use in court betrays the trust of the parties to remain in a working relationsh</w:t>
      </w:r>
      <w:r w:rsidR="00261BE0">
        <w:rPr>
          <w:rFonts w:cs="Arial"/>
        </w:rPr>
        <w:t xml:space="preserve">ip as parents after the divorce; and were discouraged at this stage. </w:t>
      </w:r>
      <w:r w:rsidR="00296503">
        <w:rPr>
          <w:rFonts w:cs="Arial"/>
        </w:rPr>
        <w:t xml:space="preserve">  Screening for inflexible or abusive attitudes, lack of capacity, or power differences occur</w:t>
      </w:r>
      <w:r w:rsidR="00E06BC0">
        <w:rPr>
          <w:rFonts w:cs="Arial"/>
        </w:rPr>
        <w:t>r</w:t>
      </w:r>
      <w:r w:rsidR="00296503">
        <w:rPr>
          <w:rFonts w:cs="Arial"/>
        </w:rPr>
        <w:t xml:space="preserve">ed during the initial phone intake in Step 1; but are again re-screened here to ensure that the parties are on as equal a footing as possible to move forward. </w:t>
      </w:r>
      <w:r>
        <w:rPr>
          <w:rFonts w:cs="Arial"/>
        </w:rPr>
        <w:t xml:space="preserve"> </w:t>
      </w:r>
    </w:p>
    <w:p w14:paraId="36C3BB09" w14:textId="77777777" w:rsidR="009D27F1" w:rsidRDefault="009D27F1" w:rsidP="00421316">
      <w:pPr>
        <w:jc w:val="both"/>
        <w:rPr>
          <w:rFonts w:cs="Arial"/>
        </w:rPr>
      </w:pPr>
      <w:r>
        <w:rPr>
          <w:rFonts w:cs="Arial"/>
        </w:rPr>
        <w:lastRenderedPageBreak/>
        <w:t xml:space="preserve"> Despite </w:t>
      </w:r>
      <w:r w:rsidR="00261BE0">
        <w:rPr>
          <w:rFonts w:cs="Arial"/>
        </w:rPr>
        <w:t xml:space="preserve">current </w:t>
      </w:r>
      <w:r>
        <w:rPr>
          <w:rFonts w:cs="Arial"/>
        </w:rPr>
        <w:t xml:space="preserve">research suggesting that it is impossible for the mediator to maintain neutrality </w:t>
      </w:r>
      <w:r w:rsidR="00CD37B4">
        <w:rPr>
          <w:rStyle w:val="FootnoteReference"/>
          <w:rFonts w:cs="Arial"/>
        </w:rPr>
        <w:footnoteReference w:id="120"/>
      </w:r>
      <w:r w:rsidR="00E06BC0">
        <w:rPr>
          <w:rFonts w:cs="Arial"/>
        </w:rPr>
        <w:t xml:space="preserve"> </w:t>
      </w:r>
      <w:r w:rsidR="00261BE0">
        <w:rPr>
          <w:rFonts w:cs="Arial"/>
        </w:rPr>
        <w:t>at that time, the role of the mediator wa</w:t>
      </w:r>
      <w:r w:rsidR="00E06BC0">
        <w:rPr>
          <w:rFonts w:cs="Arial"/>
        </w:rPr>
        <w:t xml:space="preserve">s affirmed for the parties </w:t>
      </w:r>
      <w:r w:rsidR="00261BE0">
        <w:rPr>
          <w:rFonts w:cs="Arial"/>
        </w:rPr>
        <w:t xml:space="preserve">to assure them </w:t>
      </w:r>
      <w:r w:rsidR="00E06BC0">
        <w:rPr>
          <w:rFonts w:cs="Arial"/>
        </w:rPr>
        <w:t>that the mediator has no vested interest in any particular outcome; instead, the mediator is there to facilitate voluntary decision-making about conflicting issues, needs and/or goals of the parties. The parties have previously been screened to determine whether therapy and or treatment is required and reassured here that should issues arise requiring some treatment</w:t>
      </w:r>
      <w:r w:rsidR="00261BE0">
        <w:rPr>
          <w:rFonts w:cs="Arial"/>
        </w:rPr>
        <w:t xml:space="preserve">, the parties will be given appropriate referrals for assistance.  </w:t>
      </w:r>
    </w:p>
    <w:p w14:paraId="36C3BB0A" w14:textId="77777777" w:rsidR="00261BE0" w:rsidRPr="00261BE0" w:rsidRDefault="00255A3A" w:rsidP="00255A3A">
      <w:pPr>
        <w:pStyle w:val="NoSpacing"/>
      </w:pPr>
      <w:r w:rsidRPr="00255A3A">
        <w:rPr>
          <w:u w:val="single"/>
        </w:rPr>
        <w:t>Overhead 4</w:t>
      </w:r>
      <w:r w:rsidR="00261BE0">
        <w:t xml:space="preserve">: </w:t>
      </w:r>
      <w:r w:rsidR="00261BE0" w:rsidRPr="00261BE0">
        <w:t xml:space="preserve">Dr. </w:t>
      </w:r>
      <w:proofErr w:type="spellStart"/>
      <w:r w:rsidR="00261BE0" w:rsidRPr="00261BE0">
        <w:t>Isolina</w:t>
      </w:r>
      <w:proofErr w:type="spellEnd"/>
      <w:r w:rsidR="00261BE0" w:rsidRPr="00261BE0">
        <w:t xml:space="preserve"> Ricci’s Description of Relationships from Chapter 8</w:t>
      </w:r>
      <w:r>
        <w:t>,</w:t>
      </w:r>
      <w:r w:rsidR="00261BE0" w:rsidRPr="00261BE0">
        <w:t xml:space="preserve"> Mom’s House Dad’s House </w:t>
      </w:r>
    </w:p>
    <w:tbl>
      <w:tblPr>
        <w:tblpPr w:leftFromText="180" w:rightFromText="180" w:vertAnchor="text" w:tblpX="-7" w:tblpY="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1"/>
        <w:gridCol w:w="4043"/>
      </w:tblGrid>
      <w:tr w:rsidR="00255A3A" w14:paraId="36C3BB1D" w14:textId="77777777" w:rsidTr="00DC5611">
        <w:trPr>
          <w:trHeight w:val="303"/>
        </w:trPr>
        <w:tc>
          <w:tcPr>
            <w:tcW w:w="5421" w:type="dxa"/>
          </w:tcPr>
          <w:p w14:paraId="36C3BB0B" w14:textId="77777777" w:rsidR="00255A3A" w:rsidRPr="00255A3A" w:rsidRDefault="00255A3A" w:rsidP="00DC5611">
            <w:pPr>
              <w:jc w:val="both"/>
              <w:rPr>
                <w:rFonts w:ascii="Calibri" w:hAnsi="Calibri" w:cs="Arial"/>
                <w:b/>
                <w:sz w:val="20"/>
                <w:szCs w:val="20"/>
              </w:rPr>
            </w:pPr>
            <w:r w:rsidRPr="00255A3A">
              <w:rPr>
                <w:rFonts w:ascii="Calibri" w:hAnsi="Calibri" w:cs="Arial"/>
                <w:b/>
                <w:sz w:val="20"/>
                <w:szCs w:val="20"/>
              </w:rPr>
              <w:t xml:space="preserve">Acquaintance or Business Relationship </w:t>
            </w:r>
          </w:p>
          <w:p w14:paraId="36C3BB0C" w14:textId="77777777" w:rsidR="00255A3A" w:rsidRPr="00255A3A" w:rsidRDefault="00255A3A" w:rsidP="00DC5611">
            <w:pPr>
              <w:pStyle w:val="NoSpacing"/>
              <w:numPr>
                <w:ilvl w:val="0"/>
                <w:numId w:val="18"/>
              </w:numPr>
            </w:pPr>
            <w:r w:rsidRPr="00255A3A">
              <w:rPr>
                <w:sz w:val="18"/>
                <w:szCs w:val="18"/>
              </w:rPr>
              <w:t>No assumptions</w:t>
            </w:r>
            <w:r>
              <w:t xml:space="preserve"> </w:t>
            </w:r>
          </w:p>
          <w:p w14:paraId="36C3BB0D" w14:textId="77777777" w:rsidR="00255A3A" w:rsidRDefault="00255A3A" w:rsidP="00DC5611">
            <w:pPr>
              <w:pStyle w:val="NoSpacing"/>
              <w:numPr>
                <w:ilvl w:val="0"/>
                <w:numId w:val="18"/>
              </w:numPr>
            </w:pPr>
            <w:r w:rsidRPr="00255A3A">
              <w:rPr>
                <w:sz w:val="18"/>
                <w:szCs w:val="18"/>
              </w:rPr>
              <w:t>Formal courtesies</w:t>
            </w:r>
          </w:p>
          <w:p w14:paraId="36C3BB0E" w14:textId="77777777" w:rsidR="00255A3A" w:rsidRDefault="00255A3A" w:rsidP="00DC5611">
            <w:pPr>
              <w:pStyle w:val="NoSpacing"/>
              <w:numPr>
                <w:ilvl w:val="0"/>
                <w:numId w:val="18"/>
              </w:numPr>
            </w:pPr>
            <w:r w:rsidRPr="00255A3A">
              <w:rPr>
                <w:sz w:val="18"/>
                <w:szCs w:val="18"/>
              </w:rPr>
              <w:t>Public structured meetings</w:t>
            </w:r>
          </w:p>
          <w:p w14:paraId="36C3BB0F" w14:textId="77777777" w:rsidR="00255A3A" w:rsidRDefault="00255A3A" w:rsidP="00DC5611">
            <w:pPr>
              <w:pStyle w:val="NoSpacing"/>
              <w:numPr>
                <w:ilvl w:val="0"/>
                <w:numId w:val="18"/>
              </w:numPr>
            </w:pPr>
            <w:r w:rsidRPr="00255A3A">
              <w:rPr>
                <w:sz w:val="18"/>
                <w:szCs w:val="18"/>
              </w:rPr>
              <w:t>Explicit agreements</w:t>
            </w:r>
          </w:p>
          <w:p w14:paraId="36C3BB10" w14:textId="77777777" w:rsidR="00255A3A" w:rsidRDefault="00255A3A" w:rsidP="00DC5611">
            <w:pPr>
              <w:pStyle w:val="NoSpacing"/>
              <w:numPr>
                <w:ilvl w:val="0"/>
                <w:numId w:val="18"/>
              </w:numPr>
            </w:pPr>
            <w:r w:rsidRPr="00255A3A">
              <w:rPr>
                <w:sz w:val="18"/>
                <w:szCs w:val="18"/>
              </w:rPr>
              <w:t>Low risk disclosure</w:t>
            </w:r>
          </w:p>
          <w:p w14:paraId="36C3BB11" w14:textId="77777777" w:rsidR="00255A3A" w:rsidRPr="00255A3A" w:rsidRDefault="00255A3A" w:rsidP="00DC5611">
            <w:pPr>
              <w:pStyle w:val="NoSpacing"/>
              <w:numPr>
                <w:ilvl w:val="0"/>
                <w:numId w:val="18"/>
              </w:numPr>
            </w:pPr>
            <w:r w:rsidRPr="00255A3A">
              <w:rPr>
                <w:sz w:val="18"/>
                <w:szCs w:val="18"/>
              </w:rPr>
              <w:t>High personal privacy</w:t>
            </w:r>
          </w:p>
        </w:tc>
        <w:tc>
          <w:tcPr>
            <w:tcW w:w="4043" w:type="dxa"/>
          </w:tcPr>
          <w:p w14:paraId="36C3BB12" w14:textId="77777777" w:rsidR="00255A3A" w:rsidRDefault="00255A3A" w:rsidP="00DC5611">
            <w:pPr>
              <w:jc w:val="both"/>
              <w:rPr>
                <w:rFonts w:ascii="Calibri" w:hAnsi="Calibri" w:cs="Arial"/>
                <w:b/>
              </w:rPr>
            </w:pPr>
            <w:r w:rsidRPr="00255A3A">
              <w:rPr>
                <w:rFonts w:ascii="Calibri" w:hAnsi="Calibri" w:cs="Arial"/>
                <w:b/>
              </w:rPr>
              <w:t>Negative intimacy</w:t>
            </w:r>
          </w:p>
          <w:p w14:paraId="36C3BB13" w14:textId="77777777" w:rsidR="00DC5611" w:rsidRDefault="00255A3A" w:rsidP="00DC5611">
            <w:pPr>
              <w:pStyle w:val="NoSpacing"/>
              <w:numPr>
                <w:ilvl w:val="0"/>
                <w:numId w:val="19"/>
              </w:numPr>
              <w:rPr>
                <w:sz w:val="18"/>
                <w:szCs w:val="18"/>
              </w:rPr>
            </w:pPr>
            <w:r w:rsidRPr="00255A3A">
              <w:rPr>
                <w:sz w:val="18"/>
                <w:szCs w:val="18"/>
              </w:rPr>
              <w:t>Negative assumptions and expectations</w:t>
            </w:r>
          </w:p>
          <w:p w14:paraId="36C3BB14" w14:textId="77777777" w:rsidR="00255A3A" w:rsidRDefault="00255A3A" w:rsidP="00DC5611">
            <w:pPr>
              <w:pStyle w:val="NoSpacing"/>
              <w:numPr>
                <w:ilvl w:val="0"/>
                <w:numId w:val="19"/>
              </w:numPr>
              <w:rPr>
                <w:sz w:val="18"/>
                <w:szCs w:val="18"/>
              </w:rPr>
            </w:pPr>
            <w:r w:rsidRPr="00DC5611">
              <w:rPr>
                <w:sz w:val="18"/>
                <w:szCs w:val="18"/>
              </w:rPr>
              <w:t>Distrust, disrespect, disloyalty</w:t>
            </w:r>
          </w:p>
          <w:p w14:paraId="36C3BB15" w14:textId="77777777" w:rsidR="00DC5611" w:rsidRDefault="00DC5611" w:rsidP="00DC5611">
            <w:pPr>
              <w:pStyle w:val="NoSpacing"/>
              <w:numPr>
                <w:ilvl w:val="0"/>
                <w:numId w:val="19"/>
              </w:numPr>
              <w:rPr>
                <w:sz w:val="18"/>
                <w:szCs w:val="18"/>
              </w:rPr>
            </w:pPr>
            <w:r>
              <w:rPr>
                <w:sz w:val="18"/>
                <w:szCs w:val="18"/>
              </w:rPr>
              <w:t>Privacy, informality</w:t>
            </w:r>
          </w:p>
          <w:p w14:paraId="36C3BB16" w14:textId="77777777" w:rsidR="00DC5611" w:rsidRDefault="00DC5611" w:rsidP="00DC5611">
            <w:pPr>
              <w:pStyle w:val="NoSpacing"/>
              <w:numPr>
                <w:ilvl w:val="0"/>
                <w:numId w:val="19"/>
              </w:numPr>
              <w:rPr>
                <w:sz w:val="18"/>
                <w:szCs w:val="18"/>
              </w:rPr>
            </w:pPr>
            <w:r>
              <w:rPr>
                <w:sz w:val="18"/>
                <w:szCs w:val="18"/>
              </w:rPr>
              <w:t>Confidences are not respected</w:t>
            </w:r>
          </w:p>
          <w:p w14:paraId="36C3BB17" w14:textId="77777777" w:rsidR="00DC5611" w:rsidRDefault="00DC5611" w:rsidP="00DC5611">
            <w:pPr>
              <w:pStyle w:val="NoSpacing"/>
              <w:numPr>
                <w:ilvl w:val="0"/>
                <w:numId w:val="19"/>
              </w:numPr>
              <w:rPr>
                <w:sz w:val="18"/>
                <w:szCs w:val="18"/>
              </w:rPr>
            </w:pPr>
            <w:r>
              <w:rPr>
                <w:sz w:val="18"/>
                <w:szCs w:val="18"/>
              </w:rPr>
              <w:t>Implicit agreements and assumptions are negative</w:t>
            </w:r>
          </w:p>
          <w:p w14:paraId="36C3BB18" w14:textId="77777777" w:rsidR="00DC5611" w:rsidRDefault="00DC5611" w:rsidP="00DC5611">
            <w:pPr>
              <w:pStyle w:val="NoSpacing"/>
              <w:numPr>
                <w:ilvl w:val="0"/>
                <w:numId w:val="19"/>
              </w:numPr>
              <w:rPr>
                <w:sz w:val="18"/>
                <w:szCs w:val="18"/>
              </w:rPr>
            </w:pPr>
            <w:r>
              <w:rPr>
                <w:sz w:val="18"/>
                <w:szCs w:val="18"/>
              </w:rPr>
              <w:t>Competitiveness</w:t>
            </w:r>
          </w:p>
          <w:p w14:paraId="36C3BB19" w14:textId="77777777" w:rsidR="00DC5611" w:rsidRDefault="00DC5611" w:rsidP="00DC5611">
            <w:pPr>
              <w:pStyle w:val="NoSpacing"/>
              <w:numPr>
                <w:ilvl w:val="0"/>
                <w:numId w:val="19"/>
              </w:numPr>
              <w:rPr>
                <w:sz w:val="18"/>
                <w:szCs w:val="18"/>
              </w:rPr>
            </w:pPr>
            <w:r>
              <w:rPr>
                <w:sz w:val="18"/>
                <w:szCs w:val="18"/>
              </w:rPr>
              <w:t xml:space="preserve">Disclosure in order to hurt the </w:t>
            </w:r>
            <w:proofErr w:type="gramStart"/>
            <w:r>
              <w:rPr>
                <w:sz w:val="18"/>
                <w:szCs w:val="18"/>
              </w:rPr>
              <w:t>other</w:t>
            </w:r>
            <w:proofErr w:type="gramEnd"/>
          </w:p>
          <w:p w14:paraId="36C3BB1A" w14:textId="77777777" w:rsidR="00DC5611" w:rsidRDefault="00DC5611" w:rsidP="00DC5611">
            <w:pPr>
              <w:pStyle w:val="NoSpacing"/>
              <w:numPr>
                <w:ilvl w:val="0"/>
                <w:numId w:val="19"/>
              </w:numPr>
              <w:rPr>
                <w:sz w:val="18"/>
                <w:szCs w:val="18"/>
              </w:rPr>
            </w:pPr>
            <w:r>
              <w:rPr>
                <w:sz w:val="18"/>
                <w:szCs w:val="18"/>
              </w:rPr>
              <w:t>Insecurity, discomfort</w:t>
            </w:r>
          </w:p>
          <w:p w14:paraId="36C3BB1B" w14:textId="77777777" w:rsidR="00DC5611" w:rsidRPr="00DC5611" w:rsidRDefault="00DC5611" w:rsidP="00DC5611">
            <w:pPr>
              <w:pStyle w:val="NoSpacing"/>
              <w:numPr>
                <w:ilvl w:val="0"/>
                <w:numId w:val="19"/>
              </w:numPr>
              <w:rPr>
                <w:sz w:val="18"/>
                <w:szCs w:val="18"/>
              </w:rPr>
            </w:pPr>
            <w:r>
              <w:rPr>
                <w:sz w:val="18"/>
                <w:szCs w:val="18"/>
              </w:rPr>
              <w:t>Maximum intensity of emotions and feelings.</w:t>
            </w:r>
          </w:p>
          <w:p w14:paraId="36C3BB1C" w14:textId="77777777" w:rsidR="00255A3A" w:rsidRPr="00255A3A" w:rsidRDefault="00255A3A" w:rsidP="00DC5611">
            <w:pPr>
              <w:pStyle w:val="NoSpacing"/>
              <w:rPr>
                <w:sz w:val="18"/>
                <w:szCs w:val="18"/>
              </w:rPr>
            </w:pPr>
          </w:p>
        </w:tc>
      </w:tr>
      <w:tr w:rsidR="00255A3A" w14:paraId="36C3BB2D" w14:textId="77777777" w:rsidTr="00DC5611">
        <w:trPr>
          <w:trHeight w:val="223"/>
        </w:trPr>
        <w:tc>
          <w:tcPr>
            <w:tcW w:w="5421" w:type="dxa"/>
          </w:tcPr>
          <w:p w14:paraId="36C3BB1E" w14:textId="77777777" w:rsidR="00255A3A" w:rsidRDefault="00DC5611" w:rsidP="00DC5611">
            <w:pPr>
              <w:jc w:val="both"/>
              <w:rPr>
                <w:rFonts w:ascii="Calibri" w:hAnsi="Calibri" w:cs="Arial"/>
                <w:b/>
              </w:rPr>
            </w:pPr>
            <w:r w:rsidRPr="00DC5611">
              <w:rPr>
                <w:rFonts w:ascii="Calibri" w:hAnsi="Calibri" w:cs="Arial"/>
                <w:b/>
              </w:rPr>
              <w:t>Friendship</w:t>
            </w:r>
          </w:p>
          <w:p w14:paraId="36C3BB1F" w14:textId="77777777" w:rsidR="00DC5611" w:rsidRDefault="00DC5611" w:rsidP="00DC5611">
            <w:pPr>
              <w:pStyle w:val="ListParagraph"/>
              <w:numPr>
                <w:ilvl w:val="0"/>
                <w:numId w:val="20"/>
              </w:numPr>
              <w:jc w:val="both"/>
              <w:rPr>
                <w:rFonts w:ascii="Calibri" w:hAnsi="Calibri" w:cs="Arial"/>
                <w:sz w:val="18"/>
                <w:szCs w:val="18"/>
              </w:rPr>
            </w:pPr>
            <w:r w:rsidRPr="00DC5611">
              <w:rPr>
                <w:rFonts w:ascii="Calibri" w:hAnsi="Calibri" w:cs="Arial"/>
                <w:sz w:val="18"/>
                <w:szCs w:val="18"/>
              </w:rPr>
              <w:t>Increased assumptions</w:t>
            </w:r>
            <w:r>
              <w:rPr>
                <w:rFonts w:ascii="Calibri" w:hAnsi="Calibri" w:cs="Arial"/>
                <w:sz w:val="18"/>
                <w:szCs w:val="18"/>
              </w:rPr>
              <w:t>, expectations</w:t>
            </w:r>
          </w:p>
          <w:p w14:paraId="36C3BB20" w14:textId="77777777" w:rsidR="00DC5611" w:rsidRDefault="00DC5611" w:rsidP="00DC5611">
            <w:pPr>
              <w:pStyle w:val="ListParagraph"/>
              <w:numPr>
                <w:ilvl w:val="0"/>
                <w:numId w:val="20"/>
              </w:numPr>
              <w:jc w:val="both"/>
              <w:rPr>
                <w:rFonts w:ascii="Calibri" w:hAnsi="Calibri" w:cs="Arial"/>
                <w:sz w:val="18"/>
                <w:szCs w:val="18"/>
              </w:rPr>
            </w:pPr>
            <w:r>
              <w:rPr>
                <w:rFonts w:ascii="Calibri" w:hAnsi="Calibri" w:cs="Arial"/>
                <w:sz w:val="18"/>
                <w:szCs w:val="18"/>
              </w:rPr>
              <w:t xml:space="preserve">Growing trust, respect and understanding </w:t>
            </w:r>
          </w:p>
          <w:p w14:paraId="36C3BB21" w14:textId="77777777" w:rsidR="00DC5611" w:rsidRDefault="00DC5611" w:rsidP="00DC5611">
            <w:pPr>
              <w:pStyle w:val="ListParagraph"/>
              <w:numPr>
                <w:ilvl w:val="0"/>
                <w:numId w:val="20"/>
              </w:numPr>
              <w:jc w:val="both"/>
              <w:rPr>
                <w:rFonts w:ascii="Calibri" w:hAnsi="Calibri" w:cs="Arial"/>
                <w:sz w:val="18"/>
                <w:szCs w:val="18"/>
              </w:rPr>
            </w:pPr>
            <w:r>
              <w:rPr>
                <w:rFonts w:ascii="Calibri" w:hAnsi="Calibri" w:cs="Arial"/>
                <w:sz w:val="18"/>
                <w:szCs w:val="18"/>
              </w:rPr>
              <w:t>Increased emotional exchange and personal disclosure</w:t>
            </w:r>
          </w:p>
          <w:p w14:paraId="36C3BB22" w14:textId="77777777" w:rsidR="00DC5611" w:rsidRPr="00DC5611" w:rsidRDefault="00DC5611" w:rsidP="00DC5611">
            <w:pPr>
              <w:pStyle w:val="ListParagraph"/>
              <w:numPr>
                <w:ilvl w:val="0"/>
                <w:numId w:val="20"/>
              </w:numPr>
              <w:jc w:val="both"/>
              <w:rPr>
                <w:rFonts w:ascii="Calibri" w:hAnsi="Calibri" w:cs="Arial"/>
                <w:sz w:val="18"/>
                <w:szCs w:val="18"/>
              </w:rPr>
            </w:pPr>
            <w:r>
              <w:rPr>
                <w:rFonts w:ascii="Calibri" w:hAnsi="Calibri" w:cs="Arial"/>
                <w:sz w:val="18"/>
                <w:szCs w:val="18"/>
              </w:rPr>
              <w:t>Increase in private meetings and shared feelings</w:t>
            </w:r>
          </w:p>
        </w:tc>
        <w:tc>
          <w:tcPr>
            <w:tcW w:w="4043" w:type="dxa"/>
          </w:tcPr>
          <w:p w14:paraId="36C3BB23" w14:textId="77777777" w:rsidR="00255A3A" w:rsidRDefault="00DC5611" w:rsidP="00DC5611">
            <w:pPr>
              <w:jc w:val="both"/>
              <w:rPr>
                <w:rFonts w:ascii="Calibri" w:hAnsi="Calibri" w:cs="Arial"/>
                <w:b/>
              </w:rPr>
            </w:pPr>
            <w:r w:rsidRPr="00DC5611">
              <w:rPr>
                <w:rFonts w:ascii="Calibri" w:hAnsi="Calibri" w:cs="Arial"/>
                <w:b/>
              </w:rPr>
              <w:t>Positive Intimacy</w:t>
            </w:r>
          </w:p>
          <w:p w14:paraId="36C3BB24" w14:textId="77777777" w:rsidR="00DC5611" w:rsidRDefault="00DC5611" w:rsidP="00DC5611">
            <w:pPr>
              <w:pStyle w:val="ListParagraph"/>
              <w:numPr>
                <w:ilvl w:val="0"/>
                <w:numId w:val="21"/>
              </w:numPr>
              <w:jc w:val="both"/>
              <w:rPr>
                <w:rFonts w:ascii="Calibri" w:hAnsi="Calibri" w:cs="Arial"/>
                <w:sz w:val="18"/>
                <w:szCs w:val="18"/>
              </w:rPr>
            </w:pPr>
            <w:r w:rsidRPr="00DC5611">
              <w:rPr>
                <w:rFonts w:ascii="Calibri" w:hAnsi="Calibri" w:cs="Arial"/>
                <w:sz w:val="18"/>
                <w:szCs w:val="18"/>
              </w:rPr>
              <w:t>Pos</w:t>
            </w:r>
            <w:r>
              <w:rPr>
                <w:rFonts w:ascii="Calibri" w:hAnsi="Calibri" w:cs="Arial"/>
                <w:sz w:val="18"/>
                <w:szCs w:val="18"/>
              </w:rPr>
              <w:t>itive assumptions/expectations</w:t>
            </w:r>
          </w:p>
          <w:p w14:paraId="36C3BB25" w14:textId="77777777" w:rsidR="00DC5611" w:rsidRDefault="00DC5611" w:rsidP="00DC5611">
            <w:pPr>
              <w:pStyle w:val="ListParagraph"/>
              <w:numPr>
                <w:ilvl w:val="0"/>
                <w:numId w:val="21"/>
              </w:numPr>
              <w:jc w:val="both"/>
              <w:rPr>
                <w:rFonts w:ascii="Calibri" w:hAnsi="Calibri" w:cs="Arial"/>
                <w:sz w:val="18"/>
                <w:szCs w:val="18"/>
              </w:rPr>
            </w:pPr>
            <w:r>
              <w:rPr>
                <w:rFonts w:ascii="Calibri" w:hAnsi="Calibri" w:cs="Arial"/>
                <w:sz w:val="18"/>
                <w:szCs w:val="18"/>
              </w:rPr>
              <w:t>Trust, respect, loyalty</w:t>
            </w:r>
          </w:p>
          <w:p w14:paraId="36C3BB26" w14:textId="77777777" w:rsidR="00DC5611" w:rsidRDefault="00DC5611" w:rsidP="00DC5611">
            <w:pPr>
              <w:pStyle w:val="ListParagraph"/>
              <w:numPr>
                <w:ilvl w:val="0"/>
                <w:numId w:val="21"/>
              </w:numPr>
              <w:jc w:val="both"/>
              <w:rPr>
                <w:rFonts w:ascii="Calibri" w:hAnsi="Calibri" w:cs="Arial"/>
                <w:sz w:val="18"/>
                <w:szCs w:val="18"/>
              </w:rPr>
            </w:pPr>
            <w:r>
              <w:rPr>
                <w:rFonts w:ascii="Calibri" w:hAnsi="Calibri" w:cs="Arial"/>
                <w:sz w:val="18"/>
                <w:szCs w:val="18"/>
              </w:rPr>
              <w:t>Privacy, informality</w:t>
            </w:r>
          </w:p>
          <w:p w14:paraId="36C3BB27" w14:textId="77777777" w:rsidR="00DC5611" w:rsidRDefault="00DC5611" w:rsidP="00DC5611">
            <w:pPr>
              <w:pStyle w:val="ListParagraph"/>
              <w:numPr>
                <w:ilvl w:val="0"/>
                <w:numId w:val="21"/>
              </w:numPr>
              <w:jc w:val="both"/>
              <w:rPr>
                <w:rFonts w:ascii="Calibri" w:hAnsi="Calibri" w:cs="Arial"/>
                <w:sz w:val="18"/>
                <w:szCs w:val="18"/>
              </w:rPr>
            </w:pPr>
            <w:r>
              <w:rPr>
                <w:rFonts w:ascii="Calibri" w:hAnsi="Calibri" w:cs="Arial"/>
                <w:sz w:val="18"/>
                <w:szCs w:val="18"/>
              </w:rPr>
              <w:t>Confidences are protected</w:t>
            </w:r>
          </w:p>
          <w:p w14:paraId="36C3BB28" w14:textId="77777777" w:rsidR="00DC5611" w:rsidRDefault="00DC5611" w:rsidP="00DC5611">
            <w:pPr>
              <w:pStyle w:val="ListParagraph"/>
              <w:numPr>
                <w:ilvl w:val="0"/>
                <w:numId w:val="21"/>
              </w:numPr>
              <w:jc w:val="both"/>
              <w:rPr>
                <w:rFonts w:ascii="Calibri" w:hAnsi="Calibri" w:cs="Arial"/>
                <w:sz w:val="18"/>
                <w:szCs w:val="18"/>
              </w:rPr>
            </w:pPr>
            <w:r>
              <w:rPr>
                <w:rFonts w:ascii="Calibri" w:hAnsi="Calibri" w:cs="Arial"/>
                <w:sz w:val="18"/>
                <w:szCs w:val="18"/>
              </w:rPr>
              <w:t xml:space="preserve">Implicit agreements and assumptions are positive </w:t>
            </w:r>
          </w:p>
          <w:p w14:paraId="36C3BB29" w14:textId="77777777" w:rsidR="00DC5611" w:rsidRDefault="00DC5611" w:rsidP="00DC5611">
            <w:pPr>
              <w:pStyle w:val="ListParagraph"/>
              <w:numPr>
                <w:ilvl w:val="0"/>
                <w:numId w:val="21"/>
              </w:numPr>
              <w:jc w:val="both"/>
              <w:rPr>
                <w:rFonts w:ascii="Calibri" w:hAnsi="Calibri" w:cs="Arial"/>
                <w:sz w:val="18"/>
                <w:szCs w:val="18"/>
              </w:rPr>
            </w:pPr>
            <w:r>
              <w:rPr>
                <w:rFonts w:ascii="Calibri" w:hAnsi="Calibri" w:cs="Arial"/>
                <w:sz w:val="18"/>
                <w:szCs w:val="18"/>
              </w:rPr>
              <w:t>Supportiveness/co-operation</w:t>
            </w:r>
          </w:p>
          <w:p w14:paraId="36C3BB2A" w14:textId="77777777" w:rsidR="00DC5611" w:rsidRDefault="00DC5611" w:rsidP="00DC5611">
            <w:pPr>
              <w:pStyle w:val="ListParagraph"/>
              <w:numPr>
                <w:ilvl w:val="0"/>
                <w:numId w:val="21"/>
              </w:numPr>
              <w:jc w:val="both"/>
              <w:rPr>
                <w:rFonts w:ascii="Calibri" w:hAnsi="Calibri" w:cs="Arial"/>
                <w:sz w:val="18"/>
                <w:szCs w:val="18"/>
              </w:rPr>
            </w:pPr>
            <w:r>
              <w:rPr>
                <w:rFonts w:ascii="Calibri" w:hAnsi="Calibri" w:cs="Arial"/>
                <w:sz w:val="18"/>
                <w:szCs w:val="18"/>
              </w:rPr>
              <w:t>High positive disclosure</w:t>
            </w:r>
          </w:p>
          <w:p w14:paraId="36C3BB2B" w14:textId="77777777" w:rsidR="00DC5611" w:rsidRDefault="00FA5344" w:rsidP="00DC5611">
            <w:pPr>
              <w:pStyle w:val="ListParagraph"/>
              <w:numPr>
                <w:ilvl w:val="0"/>
                <w:numId w:val="21"/>
              </w:numPr>
              <w:jc w:val="both"/>
              <w:rPr>
                <w:rFonts w:ascii="Calibri" w:hAnsi="Calibri" w:cs="Arial"/>
                <w:sz w:val="18"/>
                <w:szCs w:val="18"/>
              </w:rPr>
            </w:pPr>
            <w:r>
              <w:rPr>
                <w:rFonts w:ascii="Calibri" w:hAnsi="Calibri" w:cs="Arial"/>
                <w:sz w:val="18"/>
                <w:szCs w:val="18"/>
              </w:rPr>
              <w:t>Security, comfort</w:t>
            </w:r>
          </w:p>
          <w:p w14:paraId="36C3BB2C" w14:textId="77777777" w:rsidR="00FA5344" w:rsidRPr="00DC5611" w:rsidRDefault="00FA5344" w:rsidP="00DC5611">
            <w:pPr>
              <w:pStyle w:val="ListParagraph"/>
              <w:numPr>
                <w:ilvl w:val="0"/>
                <w:numId w:val="21"/>
              </w:numPr>
              <w:jc w:val="both"/>
              <w:rPr>
                <w:rFonts w:ascii="Calibri" w:hAnsi="Calibri" w:cs="Arial"/>
                <w:sz w:val="18"/>
                <w:szCs w:val="18"/>
              </w:rPr>
            </w:pPr>
            <w:r>
              <w:rPr>
                <w:rFonts w:ascii="Calibri" w:hAnsi="Calibri" w:cs="Arial"/>
                <w:sz w:val="18"/>
                <w:szCs w:val="18"/>
              </w:rPr>
              <w:t>Maximum intensity of feelings and emotions</w:t>
            </w:r>
          </w:p>
        </w:tc>
      </w:tr>
    </w:tbl>
    <w:p w14:paraId="36C3BB2E" w14:textId="77777777" w:rsidR="005904B8" w:rsidRPr="005904B8" w:rsidRDefault="005904B8" w:rsidP="00255A3A">
      <w:pPr>
        <w:jc w:val="both"/>
        <w:rPr>
          <w:rFonts w:ascii="Arial" w:hAnsi="Arial" w:cs="Arial"/>
          <w:u w:val="single"/>
        </w:rPr>
      </w:pPr>
      <w:r w:rsidRPr="005904B8">
        <w:rPr>
          <w:rFonts w:ascii="Arial" w:hAnsi="Arial" w:cs="Arial"/>
        </w:rPr>
        <w:t xml:space="preserve"> </w:t>
      </w:r>
      <w:r w:rsidR="00FA5344">
        <w:rPr>
          <w:rFonts w:ascii="Arial" w:hAnsi="Arial" w:cs="Arial"/>
        </w:rPr>
        <w:t>Low (formal)</w:t>
      </w:r>
      <w:r w:rsidR="00FA5344">
        <w:rPr>
          <w:rFonts w:ascii="Arial" w:hAnsi="Arial" w:cs="Arial"/>
        </w:rPr>
        <w:tab/>
      </w:r>
      <w:r w:rsidR="00FA5344">
        <w:rPr>
          <w:rFonts w:ascii="Arial" w:hAnsi="Arial" w:cs="Arial"/>
        </w:rPr>
        <w:tab/>
        <w:t>intensity, investment, involvement</w:t>
      </w:r>
      <w:r w:rsidR="00FA5344">
        <w:rPr>
          <w:rFonts w:ascii="Arial" w:hAnsi="Arial" w:cs="Arial"/>
        </w:rPr>
        <w:tab/>
        <w:t xml:space="preserve">           high (intimate)</w:t>
      </w:r>
    </w:p>
    <w:p w14:paraId="36C3BB2F" w14:textId="77777777" w:rsidR="004418F9" w:rsidRDefault="004418F9" w:rsidP="006E6D76">
      <w:pPr>
        <w:jc w:val="both"/>
      </w:pPr>
      <w:r w:rsidRPr="00904490">
        <w:t xml:space="preserve">The extensive literature around Grief and Loss has been captured in the relationship model developed by </w:t>
      </w:r>
      <w:proofErr w:type="spellStart"/>
      <w:r w:rsidRPr="00904490">
        <w:t>Isolina</w:t>
      </w:r>
      <w:proofErr w:type="spellEnd"/>
      <w:r w:rsidRPr="00904490">
        <w:t xml:space="preserve"> Ricci </w:t>
      </w:r>
      <w:r>
        <w:t xml:space="preserve">above </w:t>
      </w:r>
      <w:r w:rsidRPr="00904490">
        <w:t>which was adopted by the Family Court as part of the Court’s 1990</w:t>
      </w:r>
      <w:r>
        <w:t xml:space="preserve">’s “Information </w:t>
      </w:r>
      <w:r>
        <w:lastRenderedPageBreak/>
        <w:t>Session” for it</w:t>
      </w:r>
      <w:r w:rsidRPr="00904490">
        <w:t>s Mediation program. The use of the relationship model during the Mediation process was to better explain to the parties their quest for meanin</w:t>
      </w:r>
      <w:r>
        <w:t xml:space="preserve">g after being disenfranchised. </w:t>
      </w:r>
    </w:p>
    <w:p w14:paraId="36C3BB30" w14:textId="77777777" w:rsidR="00255A3A" w:rsidRDefault="004418F9" w:rsidP="006E6D76">
      <w:pPr>
        <w:jc w:val="both"/>
      </w:pPr>
      <w:r>
        <w:t>O</w:t>
      </w:r>
      <w:r w:rsidR="00FA5344">
        <w:t xml:space="preserve">verhead </w:t>
      </w:r>
      <w:r>
        <w:t xml:space="preserve">4 </w:t>
      </w:r>
      <w:r w:rsidR="00FA5344">
        <w:t xml:space="preserve">is </w:t>
      </w:r>
      <w:r>
        <w:t xml:space="preserve">probably </w:t>
      </w:r>
      <w:r w:rsidR="00FA5344">
        <w:t xml:space="preserve">the most crucial piece of information to introduce the concept of relational learning to the parties. The overhead is presented in the form of a narrative – boy meets girl scenario- to describe the nature of relationships for all of us. In short, the story begins with boy meets girl at the bus stop where there are no assumptions; there are formal courtesies as one acknowledges the </w:t>
      </w:r>
      <w:proofErr w:type="gramStart"/>
      <w:r w:rsidR="00FA5344">
        <w:t>other’s  explicit</w:t>
      </w:r>
      <w:proofErr w:type="gramEnd"/>
      <w:r w:rsidR="00FA5344">
        <w:t xml:space="preserve"> behaviour – </w:t>
      </w:r>
      <w:proofErr w:type="spellStart"/>
      <w:r w:rsidR="00FA5344">
        <w:t>ie</w:t>
      </w:r>
      <w:proofErr w:type="spellEnd"/>
      <w:r w:rsidR="00FA5344">
        <w:t xml:space="preserve"> waiting for a bus- at a public structured meeting – the bus stop; where there is low risk of disclosure and high personal privacy. Neither needs to disclose anything to the other whilst they both wait at the bus stop for the bus. </w:t>
      </w:r>
      <w:r w:rsidR="00EB19DC">
        <w:t xml:space="preserve">The involvement/investment and intensity of emotional exchange is at its lowest at this stage and the relations between the parties are very formal. </w:t>
      </w:r>
      <w:r w:rsidR="00FA5344">
        <w:t xml:space="preserve">This phase is called the Acquaintance or Business Relationship. </w:t>
      </w:r>
    </w:p>
    <w:p w14:paraId="36C3BB31" w14:textId="77777777" w:rsidR="00EB19DC" w:rsidRDefault="00FA5344" w:rsidP="006E6D76">
      <w:pPr>
        <w:jc w:val="both"/>
      </w:pPr>
      <w:r>
        <w:t>The next phase, called Friendship is when there is an increase in assumptions and expectations by both sides as</w:t>
      </w:r>
      <w:r w:rsidR="00EB19DC">
        <w:t xml:space="preserve"> both or either party thinks of the other as a possible friend and allows a growing of trust, respect and understanding to occur, through an increase in emotional exchange and personal disclosure. At this stage there is usually an increase in private meetings and shared feelings and the couple is starting to spend time together such as having lunch/dinner etc on a regular </w:t>
      </w:r>
      <w:proofErr w:type="gramStart"/>
      <w:r w:rsidR="00EB19DC">
        <w:t>basis, and</w:t>
      </w:r>
      <w:proofErr w:type="gramEnd"/>
      <w:r w:rsidR="00EB19DC">
        <w:t xml:space="preserve"> may start “dating” to see if the relationship progresses to a further level of intimacy. The involvement/investment and intensity of emotional exchange is still low at this stage and the relations between the parties are still very formal with each being on their </w:t>
      </w:r>
      <w:proofErr w:type="gramStart"/>
      <w:r w:rsidR="00EB19DC">
        <w:t>“ best</w:t>
      </w:r>
      <w:proofErr w:type="gramEnd"/>
      <w:r w:rsidR="00EB19DC">
        <w:t xml:space="preserve"> behaviour” to impress the other, and mindful of </w:t>
      </w:r>
      <w:r w:rsidR="0051173B">
        <w:t xml:space="preserve">not </w:t>
      </w:r>
      <w:r w:rsidR="00EB19DC">
        <w:t xml:space="preserve">hurting each other’s feelings. </w:t>
      </w:r>
    </w:p>
    <w:p w14:paraId="36C3BB32" w14:textId="77777777" w:rsidR="00FA5344" w:rsidRDefault="00EB19DC" w:rsidP="006E6D76">
      <w:pPr>
        <w:jc w:val="both"/>
      </w:pPr>
      <w:r>
        <w:t>The third phase is Positive intimacy where the involvement/investment and intensity of emotional exchange is at its highest on a positive level</w:t>
      </w:r>
      <w:r w:rsidR="00555306">
        <w:t>.  R</w:t>
      </w:r>
      <w:r>
        <w:t>elations between the parties are at their most in</w:t>
      </w:r>
      <w:r w:rsidR="00555306">
        <w:t>formal a</w:t>
      </w:r>
      <w:r>
        <w:t>t this stage</w:t>
      </w:r>
      <w:r w:rsidR="00555306">
        <w:t xml:space="preserve"> and</w:t>
      </w:r>
      <w:r>
        <w:t xml:space="preserve"> the boy and girl are</w:t>
      </w:r>
      <w:r w:rsidR="00555306">
        <w:t xml:space="preserve"> now </w:t>
      </w:r>
      <w:r>
        <w:t xml:space="preserve">a “couple” </w:t>
      </w:r>
      <w:r w:rsidR="00555306">
        <w:t xml:space="preserve">who </w:t>
      </w:r>
      <w:r>
        <w:t>are</w:t>
      </w:r>
      <w:r w:rsidR="00555306">
        <w:t xml:space="preserve"> secure and comfortable enough</w:t>
      </w:r>
      <w:r>
        <w:t xml:space="preserve"> to ring each other at 2.00a.m to </w:t>
      </w:r>
      <w:r w:rsidR="00555306">
        <w:t xml:space="preserve">support each other </w:t>
      </w:r>
      <w:r>
        <w:t xml:space="preserve">over a bad dream. </w:t>
      </w:r>
      <w:r w:rsidR="00555306">
        <w:t>Matters disclosed in confidence by one to the other are fiercely protected and privacy is shared, as trust, respect and loyalty abound through positive assumptions and expectations that one makes about the other.</w:t>
      </w:r>
      <w:r w:rsidR="00555306" w:rsidRPr="00555306">
        <w:t xml:space="preserve"> </w:t>
      </w:r>
      <w:r w:rsidR="00555306">
        <w:t xml:space="preserve">The couple </w:t>
      </w:r>
      <w:r w:rsidR="00697D15">
        <w:t>co-operate together as a unit and dispel</w:t>
      </w:r>
      <w:r w:rsidR="00555306">
        <w:t xml:space="preserve"> all </w:t>
      </w:r>
      <w:r>
        <w:t>negative com</w:t>
      </w:r>
      <w:r w:rsidR="00555306">
        <w:t xml:space="preserve">ments heard by one about the other as misunderstandings, </w:t>
      </w:r>
      <w:r w:rsidR="00697D15">
        <w:t xml:space="preserve">or </w:t>
      </w:r>
      <w:r w:rsidR="00555306">
        <w:t>lack of insight on the part of the one making the negative comment</w:t>
      </w:r>
      <w:r w:rsidR="00697D15">
        <w:t xml:space="preserve">. It is during this phase that couples usually marry. </w:t>
      </w:r>
    </w:p>
    <w:p w14:paraId="36C3BB33" w14:textId="77777777" w:rsidR="0051173B" w:rsidRDefault="00697D15" w:rsidP="006E6D76">
      <w:pPr>
        <w:jc w:val="both"/>
      </w:pPr>
      <w:r>
        <w:t xml:space="preserve"> The final stage is termed Negative Intimacy and it is here were most couples get divorced. At this stage, about 7 years or so after the marriage, the assumptions and expectations made during friendship and positive intimacy have been put to the test of time and are usually found lacking. </w:t>
      </w:r>
      <w:r w:rsidR="0051173B">
        <w:t>Th</w:t>
      </w:r>
      <w:r>
        <w:t>i</w:t>
      </w:r>
      <w:r w:rsidR="0051173B">
        <w:t>s</w:t>
      </w:r>
      <w:r>
        <w:t xml:space="preserve"> usually happens in one party before it happens in the other; and the most telling part of this story is that this realisation is not made consciously. </w:t>
      </w:r>
    </w:p>
    <w:p w14:paraId="36C3BB34" w14:textId="77777777" w:rsidR="0051173B" w:rsidRDefault="00697D15" w:rsidP="006E6D76">
      <w:pPr>
        <w:jc w:val="both"/>
      </w:pPr>
      <w:r>
        <w:t>The part</w:t>
      </w:r>
      <w:r w:rsidR="0051173B">
        <w:t>y</w:t>
      </w:r>
      <w:r>
        <w:t xml:space="preserve"> feeling disenchanted now feels unco</w:t>
      </w:r>
      <w:r w:rsidR="0051173B">
        <w:t xml:space="preserve">mfortable in the relationship and becomes insecure, </w:t>
      </w:r>
      <w:r>
        <w:t>“pick</w:t>
      </w:r>
      <w:r w:rsidR="0051173B">
        <w:t>ing</w:t>
      </w:r>
      <w:r>
        <w:t xml:space="preserve">” fault </w:t>
      </w:r>
      <w:r w:rsidR="0051173B">
        <w:t>with the other</w:t>
      </w:r>
      <w:r>
        <w:t xml:space="preserve">, making negative assumptions and </w:t>
      </w:r>
      <w:r w:rsidR="0051173B">
        <w:t xml:space="preserve">expectations of the other; </w:t>
      </w:r>
      <w:r>
        <w:t xml:space="preserve">and losing </w:t>
      </w:r>
      <w:r>
        <w:lastRenderedPageBreak/>
        <w:t xml:space="preserve">trust, </w:t>
      </w:r>
      <w:proofErr w:type="gramStart"/>
      <w:r>
        <w:t>respect</w:t>
      </w:r>
      <w:proofErr w:type="gramEnd"/>
      <w:r>
        <w:t xml:space="preserve"> and loyalty for the other to the point where conf</w:t>
      </w:r>
      <w:r w:rsidR="0051173B">
        <w:t xml:space="preserve">idences are no longer protected, but </w:t>
      </w:r>
      <w:r>
        <w:t>disclosure is made to hurt the other</w:t>
      </w:r>
      <w:r w:rsidR="0051173B">
        <w:t xml:space="preserve">. </w:t>
      </w:r>
      <w:r>
        <w:t xml:space="preserve"> </w:t>
      </w:r>
    </w:p>
    <w:p w14:paraId="36C3BB35" w14:textId="77777777" w:rsidR="00255A3A" w:rsidRDefault="0051173B" w:rsidP="006E6D76">
      <w:pPr>
        <w:jc w:val="both"/>
      </w:pPr>
      <w:r>
        <w:t xml:space="preserve">The involvement/investment and intensity of emotional exchange is at its highest at this stage but in a negative way. And although the relations between the parties are still very informal, the parties are now on their “worst behaviour” with no consideration for how their behaviour impacts the other. </w:t>
      </w:r>
      <w:proofErr w:type="gramStart"/>
      <w:r>
        <w:t>Instead</w:t>
      </w:r>
      <w:proofErr w:type="gramEnd"/>
      <w:r>
        <w:t xml:space="preserve"> </w:t>
      </w:r>
      <w:r w:rsidR="00697D15">
        <w:t>behaviour towards the oth</w:t>
      </w:r>
      <w:r>
        <w:t>er becomes somewhat competitive</w:t>
      </w:r>
      <w:r w:rsidR="00697D15">
        <w:t xml:space="preserve"> </w:t>
      </w:r>
      <w:r>
        <w:t xml:space="preserve">as one aims to maximise the hurt for the other. </w:t>
      </w:r>
    </w:p>
    <w:p w14:paraId="36C3BB36" w14:textId="77777777" w:rsidR="00255A3A" w:rsidRDefault="0051173B" w:rsidP="006E6D76">
      <w:pPr>
        <w:jc w:val="both"/>
      </w:pPr>
      <w:r>
        <w:t>It is at this stage that the mediator attempts to take the parties from negative intimacy across to business relationship where the parties go from negative assumptions aimed to hurt</w:t>
      </w:r>
      <w:r w:rsidR="00377487">
        <w:t xml:space="preserve"> the other, </w:t>
      </w:r>
      <w:r>
        <w:t xml:space="preserve"> t</w:t>
      </w:r>
      <w:r w:rsidR="00377487">
        <w:t xml:space="preserve">o no assumptions; from informality to formal courtesies as they greet each other at the door waiting to pick up the child for contact with the parent not living at home; from implicit agreements and assumptions to explicit agreements as they organise a precise date and time for contact with the children; from high risk disclosure where everything about each other is known by each other,  to low risk disclosure as no questions are asked about the new partner in the party’s life.  This is easier said than done; and the parties know it. </w:t>
      </w:r>
    </w:p>
    <w:p w14:paraId="36C3BB37" w14:textId="77777777" w:rsidR="009122D6" w:rsidRDefault="009122D6" w:rsidP="006E6D76">
      <w:pPr>
        <w:jc w:val="both"/>
        <w:rPr>
          <w:rFonts w:ascii="Arial" w:hAnsi="Arial" w:cs="Arial"/>
          <w:b/>
        </w:rPr>
      </w:pPr>
      <w:r w:rsidRPr="009122D6">
        <w:rPr>
          <w:u w:val="single"/>
        </w:rPr>
        <w:t xml:space="preserve">Overhead </w:t>
      </w:r>
      <w:proofErr w:type="gramStart"/>
      <w:r w:rsidRPr="009122D6">
        <w:rPr>
          <w:u w:val="single"/>
        </w:rPr>
        <w:t>5</w:t>
      </w:r>
      <w:r w:rsidRPr="0038798E">
        <w:t xml:space="preserve"> </w:t>
      </w:r>
      <w:r w:rsidR="0038798E" w:rsidRPr="0038798E">
        <w:t xml:space="preserve"> </w:t>
      </w:r>
      <w:r w:rsidRPr="009122D6">
        <w:rPr>
          <w:rFonts w:ascii="Arial" w:hAnsi="Arial" w:cs="Arial"/>
          <w:b/>
        </w:rPr>
        <w:t>Mapping</w:t>
      </w:r>
      <w:proofErr w:type="gramEnd"/>
      <w:r w:rsidRPr="009122D6">
        <w:rPr>
          <w:rFonts w:ascii="Arial" w:hAnsi="Arial" w:cs="Arial"/>
          <w:b/>
        </w:rPr>
        <w:t xml:space="preserve"> the Conflict</w:t>
      </w:r>
      <w:r>
        <w:rPr>
          <w:rFonts w:ascii="Arial" w:hAnsi="Arial" w:cs="Arial"/>
          <w:b/>
        </w:rPr>
        <w:t xml:space="preserve">. </w:t>
      </w:r>
    </w:p>
    <w:p w14:paraId="36C3BB38" w14:textId="77777777" w:rsidR="009122D6" w:rsidRPr="009122D6" w:rsidRDefault="009122D6" w:rsidP="006E6D76">
      <w:pPr>
        <w:jc w:val="both"/>
        <w:rPr>
          <w:rFonts w:ascii="Arial" w:hAnsi="Arial" w:cs="Arial"/>
          <w:b/>
        </w:rPr>
      </w:pPr>
      <w:r w:rsidRPr="009122D6">
        <w:rPr>
          <w:rFonts w:ascii="Arial" w:hAnsi="Arial" w:cs="Arial"/>
          <w:b/>
        </w:rPr>
        <w:t xml:space="preserve">What’s the issue, </w:t>
      </w:r>
      <w:proofErr w:type="gramStart"/>
      <w:r w:rsidRPr="009122D6">
        <w:rPr>
          <w:rFonts w:ascii="Arial" w:hAnsi="Arial" w:cs="Arial"/>
          <w:b/>
        </w:rPr>
        <w:t>problem</w:t>
      </w:r>
      <w:proofErr w:type="gramEnd"/>
      <w:r w:rsidRPr="009122D6">
        <w:rPr>
          <w:rFonts w:ascii="Arial" w:hAnsi="Arial" w:cs="Arial"/>
          <w:b/>
        </w:rPr>
        <w:t xml:space="preserve"> or conflict? </w:t>
      </w:r>
      <w:r w:rsidRPr="00FF48F0">
        <w:rPr>
          <w:rFonts w:ascii="Arial" w:hAnsi="Arial" w:cs="Arial"/>
          <w:b/>
          <w:sz w:val="18"/>
          <w:szCs w:val="18"/>
        </w:rPr>
        <w:t xml:space="preserve">(Fill in </w:t>
      </w:r>
      <w:r w:rsidR="00FF48F0">
        <w:rPr>
          <w:rFonts w:ascii="Arial" w:hAnsi="Arial" w:cs="Arial"/>
          <w:b/>
          <w:sz w:val="18"/>
          <w:szCs w:val="18"/>
        </w:rPr>
        <w:t>Issue 1.)</w:t>
      </w:r>
    </w:p>
    <w:p w14:paraId="36C3BB39" w14:textId="77777777" w:rsidR="009122D6" w:rsidRDefault="009122D6" w:rsidP="006E6D76">
      <w:pPr>
        <w:jc w:val="both"/>
        <w:rPr>
          <w:rFonts w:ascii="Arial" w:hAnsi="Arial" w:cs="Arial"/>
          <w:b/>
          <w:sz w:val="18"/>
          <w:szCs w:val="18"/>
        </w:rPr>
      </w:pPr>
      <w:r w:rsidRPr="009122D6">
        <w:rPr>
          <w:rFonts w:ascii="Arial" w:hAnsi="Arial" w:cs="Arial"/>
          <w:b/>
        </w:rPr>
        <w:t xml:space="preserve">How many </w:t>
      </w:r>
      <w:r>
        <w:rPr>
          <w:rFonts w:ascii="Arial" w:hAnsi="Arial" w:cs="Arial"/>
          <w:b/>
        </w:rPr>
        <w:t xml:space="preserve">parties are there in this conflict? </w:t>
      </w:r>
      <w:r w:rsidRPr="009122D6">
        <w:rPr>
          <w:rFonts w:ascii="Arial" w:hAnsi="Arial" w:cs="Arial"/>
          <w:b/>
          <w:sz w:val="18"/>
          <w:szCs w:val="18"/>
        </w:rPr>
        <w:t>(</w:t>
      </w:r>
      <w:proofErr w:type="gramStart"/>
      <w:r w:rsidRPr="009122D6">
        <w:rPr>
          <w:rFonts w:ascii="Arial" w:hAnsi="Arial" w:cs="Arial"/>
          <w:b/>
          <w:sz w:val="18"/>
          <w:szCs w:val="18"/>
        </w:rPr>
        <w:t>name</w:t>
      </w:r>
      <w:proofErr w:type="gramEnd"/>
      <w:r w:rsidRPr="009122D6">
        <w:rPr>
          <w:rFonts w:ascii="Arial" w:hAnsi="Arial" w:cs="Arial"/>
          <w:b/>
          <w:sz w:val="18"/>
          <w:szCs w:val="18"/>
        </w:rPr>
        <w:t xml:space="preserve"> each important person or group beside “Who”</w:t>
      </w:r>
      <w:r>
        <w:rPr>
          <w:rFonts w:ascii="Arial" w:hAnsi="Arial" w:cs="Arial"/>
          <w:b/>
          <w:sz w:val="18"/>
          <w:szCs w:val="18"/>
        </w:rPr>
        <w:t xml:space="preserve"> </w:t>
      </w:r>
      <w:r w:rsidRPr="009122D6">
        <w:rPr>
          <w:rFonts w:ascii="Arial" w:hAnsi="Arial" w:cs="Arial"/>
          <w:b/>
          <w:sz w:val="18"/>
          <w:szCs w:val="18"/>
        </w:rPr>
        <w:t>below.)</w:t>
      </w:r>
    </w:p>
    <w:p w14:paraId="36C3BB3A" w14:textId="77777777" w:rsidR="009122D6" w:rsidRDefault="009122D6" w:rsidP="006E6D76">
      <w:pPr>
        <w:jc w:val="both"/>
        <w:rPr>
          <w:rFonts w:ascii="Arial" w:hAnsi="Arial" w:cs="Arial"/>
          <w:b/>
          <w:sz w:val="18"/>
          <w:szCs w:val="18"/>
        </w:rPr>
      </w:pPr>
      <w:r>
        <w:rPr>
          <w:rFonts w:ascii="Arial" w:hAnsi="Arial" w:cs="Arial"/>
          <w:b/>
        </w:rPr>
        <w:t xml:space="preserve">Write down each person’s needs. What motivates them? </w:t>
      </w:r>
      <w:r w:rsidRPr="009122D6">
        <w:rPr>
          <w:rFonts w:ascii="Arial" w:hAnsi="Arial" w:cs="Arial"/>
          <w:b/>
          <w:sz w:val="18"/>
          <w:szCs w:val="18"/>
        </w:rPr>
        <w:t>(</w:t>
      </w:r>
      <w:r>
        <w:rPr>
          <w:rFonts w:ascii="Arial" w:hAnsi="Arial" w:cs="Arial"/>
          <w:b/>
          <w:sz w:val="18"/>
          <w:szCs w:val="18"/>
        </w:rPr>
        <w:t>-</w:t>
      </w:r>
      <w:proofErr w:type="spellStart"/>
      <w:proofErr w:type="gramStart"/>
      <w:r>
        <w:rPr>
          <w:rFonts w:ascii="Arial" w:hAnsi="Arial" w:cs="Arial"/>
          <w:b/>
          <w:sz w:val="18"/>
          <w:szCs w:val="18"/>
        </w:rPr>
        <w:t>ie</w:t>
      </w:r>
      <w:proofErr w:type="spellEnd"/>
      <w:proofErr w:type="gramEnd"/>
      <w:r>
        <w:rPr>
          <w:rFonts w:ascii="Arial" w:hAnsi="Arial" w:cs="Arial"/>
          <w:b/>
          <w:sz w:val="18"/>
          <w:szCs w:val="18"/>
        </w:rPr>
        <w:t xml:space="preserve"> what interests underlie the problem” What are the payoffs from suggested solutions?)</w:t>
      </w:r>
    </w:p>
    <w:p w14:paraId="36C3BB3B" w14:textId="77777777" w:rsidR="009122D6" w:rsidRDefault="009122D6" w:rsidP="006E6D76">
      <w:pPr>
        <w:jc w:val="both"/>
        <w:rPr>
          <w:rFonts w:ascii="Arial" w:hAnsi="Arial" w:cs="Arial"/>
          <w:b/>
          <w:sz w:val="18"/>
          <w:szCs w:val="18"/>
        </w:rPr>
      </w:pPr>
      <w:r>
        <w:rPr>
          <w:rFonts w:ascii="Arial" w:hAnsi="Arial" w:cs="Arial"/>
          <w:b/>
        </w:rPr>
        <w:t xml:space="preserve">Write down each person’s anxieties and fears </w:t>
      </w:r>
      <w:r w:rsidRPr="009122D6">
        <w:rPr>
          <w:rFonts w:ascii="Arial" w:hAnsi="Arial" w:cs="Arial"/>
          <w:b/>
          <w:sz w:val="18"/>
          <w:szCs w:val="18"/>
        </w:rPr>
        <w:t>(What worries, anxieties, concerns are influencing behaviour</w:t>
      </w:r>
      <w:r>
        <w:rPr>
          <w:rFonts w:ascii="Arial" w:hAnsi="Arial" w:cs="Arial"/>
          <w:b/>
          <w:sz w:val="18"/>
          <w:szCs w:val="18"/>
        </w:rPr>
        <w:t>?)</w:t>
      </w:r>
      <w:r w:rsidR="00483F34">
        <w:rPr>
          <w:rStyle w:val="FootnoteReference"/>
          <w:rFonts w:ascii="Arial" w:hAnsi="Arial" w:cs="Arial"/>
          <w:b/>
          <w:sz w:val="18"/>
          <w:szCs w:val="18"/>
        </w:rPr>
        <w:footnoteReference w:id="121"/>
      </w:r>
    </w:p>
    <w:tbl>
      <w:tblPr>
        <w:tblW w:w="0" w:type="auto"/>
        <w:tblInd w:w="3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7"/>
        <w:gridCol w:w="2057"/>
      </w:tblGrid>
      <w:tr w:rsidR="00FF48F0" w14:paraId="36C3BB3D" w14:textId="77777777" w:rsidTr="00FF48F0">
        <w:trPr>
          <w:trHeight w:val="336"/>
        </w:trPr>
        <w:tc>
          <w:tcPr>
            <w:tcW w:w="4014" w:type="dxa"/>
            <w:gridSpan w:val="2"/>
          </w:tcPr>
          <w:p w14:paraId="36C3BB3C" w14:textId="77777777" w:rsidR="00FF48F0" w:rsidRDefault="00FF48F0" w:rsidP="00FF48F0">
            <w:pPr>
              <w:jc w:val="both"/>
              <w:rPr>
                <w:rFonts w:ascii="Arial" w:hAnsi="Arial" w:cs="Arial"/>
                <w:b/>
                <w:sz w:val="18"/>
                <w:szCs w:val="18"/>
              </w:rPr>
            </w:pPr>
            <w:r>
              <w:rPr>
                <w:rFonts w:ascii="Arial" w:hAnsi="Arial" w:cs="Arial"/>
                <w:b/>
                <w:sz w:val="18"/>
                <w:szCs w:val="18"/>
              </w:rPr>
              <w:t>Issue 1. .........................................................</w:t>
            </w:r>
          </w:p>
        </w:tc>
      </w:tr>
      <w:tr w:rsidR="00FF48F0" w14:paraId="36C3BB44" w14:textId="77777777" w:rsidTr="00FF48F0">
        <w:trPr>
          <w:trHeight w:val="228"/>
        </w:trPr>
        <w:tc>
          <w:tcPr>
            <w:tcW w:w="1957" w:type="dxa"/>
          </w:tcPr>
          <w:p w14:paraId="36C3BB3E" w14:textId="77777777" w:rsidR="00FF48F0" w:rsidRDefault="00FF48F0" w:rsidP="00FF48F0">
            <w:pPr>
              <w:jc w:val="both"/>
              <w:rPr>
                <w:rFonts w:ascii="Arial" w:hAnsi="Arial" w:cs="Arial"/>
                <w:b/>
                <w:sz w:val="18"/>
                <w:szCs w:val="18"/>
              </w:rPr>
            </w:pPr>
            <w:r>
              <w:rPr>
                <w:rFonts w:ascii="Arial" w:hAnsi="Arial" w:cs="Arial"/>
                <w:b/>
                <w:sz w:val="18"/>
                <w:szCs w:val="18"/>
              </w:rPr>
              <w:t>Who...........................</w:t>
            </w:r>
          </w:p>
          <w:p w14:paraId="36C3BB3F" w14:textId="77777777" w:rsidR="00FF48F0" w:rsidRDefault="00FF48F0" w:rsidP="00FF48F0">
            <w:pPr>
              <w:jc w:val="both"/>
              <w:rPr>
                <w:rFonts w:ascii="Arial" w:hAnsi="Arial" w:cs="Arial"/>
                <w:b/>
                <w:sz w:val="18"/>
                <w:szCs w:val="18"/>
              </w:rPr>
            </w:pPr>
            <w:proofErr w:type="gramStart"/>
            <w:r>
              <w:rPr>
                <w:rFonts w:ascii="Arial" w:hAnsi="Arial" w:cs="Arial"/>
                <w:b/>
                <w:sz w:val="18"/>
                <w:szCs w:val="18"/>
              </w:rPr>
              <w:t>Needs:......................</w:t>
            </w:r>
            <w:proofErr w:type="gramEnd"/>
          </w:p>
          <w:p w14:paraId="36C3BB40" w14:textId="77777777" w:rsidR="00FF48F0" w:rsidRDefault="00FF48F0" w:rsidP="00FF48F0">
            <w:pPr>
              <w:jc w:val="both"/>
              <w:rPr>
                <w:rFonts w:ascii="Arial" w:hAnsi="Arial" w:cs="Arial"/>
                <w:b/>
                <w:sz w:val="18"/>
                <w:szCs w:val="18"/>
              </w:rPr>
            </w:pPr>
            <w:r>
              <w:rPr>
                <w:rFonts w:ascii="Arial" w:hAnsi="Arial" w:cs="Arial"/>
                <w:b/>
                <w:sz w:val="18"/>
                <w:szCs w:val="18"/>
              </w:rPr>
              <w:t>Fears.........................</w:t>
            </w:r>
          </w:p>
        </w:tc>
        <w:tc>
          <w:tcPr>
            <w:tcW w:w="2057" w:type="dxa"/>
          </w:tcPr>
          <w:p w14:paraId="36C3BB41" w14:textId="77777777" w:rsidR="00FF48F0" w:rsidRDefault="00FF48F0" w:rsidP="00FF48F0">
            <w:pPr>
              <w:jc w:val="both"/>
              <w:rPr>
                <w:rFonts w:ascii="Arial" w:hAnsi="Arial" w:cs="Arial"/>
                <w:b/>
                <w:sz w:val="18"/>
                <w:szCs w:val="18"/>
              </w:rPr>
            </w:pPr>
            <w:r>
              <w:rPr>
                <w:rFonts w:ascii="Arial" w:hAnsi="Arial" w:cs="Arial"/>
                <w:b/>
                <w:sz w:val="18"/>
                <w:szCs w:val="18"/>
              </w:rPr>
              <w:t xml:space="preserve">Who............................ </w:t>
            </w:r>
          </w:p>
          <w:p w14:paraId="36C3BB42" w14:textId="77777777" w:rsidR="00FF48F0" w:rsidRDefault="00FF48F0" w:rsidP="00FF48F0">
            <w:pPr>
              <w:jc w:val="both"/>
              <w:rPr>
                <w:rFonts w:ascii="Arial" w:hAnsi="Arial" w:cs="Arial"/>
                <w:b/>
                <w:sz w:val="18"/>
                <w:szCs w:val="18"/>
              </w:rPr>
            </w:pPr>
            <w:r>
              <w:rPr>
                <w:rFonts w:ascii="Arial" w:hAnsi="Arial" w:cs="Arial"/>
                <w:b/>
                <w:sz w:val="18"/>
                <w:szCs w:val="18"/>
              </w:rPr>
              <w:t>Needs.........................</w:t>
            </w:r>
          </w:p>
          <w:p w14:paraId="36C3BB43" w14:textId="77777777" w:rsidR="00FF48F0" w:rsidRDefault="00FF48F0" w:rsidP="00FF48F0">
            <w:pPr>
              <w:jc w:val="both"/>
              <w:rPr>
                <w:rFonts w:ascii="Arial" w:hAnsi="Arial" w:cs="Arial"/>
                <w:b/>
                <w:sz w:val="18"/>
                <w:szCs w:val="18"/>
              </w:rPr>
            </w:pPr>
            <w:r>
              <w:rPr>
                <w:rFonts w:ascii="Arial" w:hAnsi="Arial" w:cs="Arial"/>
                <w:b/>
                <w:sz w:val="18"/>
                <w:szCs w:val="18"/>
              </w:rPr>
              <w:t>Fears..........................</w:t>
            </w:r>
          </w:p>
        </w:tc>
      </w:tr>
      <w:tr w:rsidR="00FF48F0" w14:paraId="36C3BB4B" w14:textId="77777777" w:rsidTr="00FF48F0">
        <w:trPr>
          <w:trHeight w:val="204"/>
        </w:trPr>
        <w:tc>
          <w:tcPr>
            <w:tcW w:w="1957" w:type="dxa"/>
          </w:tcPr>
          <w:p w14:paraId="36C3BB45" w14:textId="77777777" w:rsidR="00FF48F0" w:rsidRDefault="00FF48F0" w:rsidP="00FF48F0">
            <w:pPr>
              <w:jc w:val="both"/>
              <w:rPr>
                <w:rFonts w:ascii="Arial" w:hAnsi="Arial" w:cs="Arial"/>
                <w:b/>
                <w:sz w:val="18"/>
                <w:szCs w:val="18"/>
              </w:rPr>
            </w:pPr>
            <w:r>
              <w:rPr>
                <w:rFonts w:ascii="Arial" w:hAnsi="Arial" w:cs="Arial"/>
                <w:b/>
                <w:sz w:val="18"/>
                <w:szCs w:val="18"/>
              </w:rPr>
              <w:t>Who...........................</w:t>
            </w:r>
          </w:p>
          <w:p w14:paraId="36C3BB46" w14:textId="77777777" w:rsidR="00FF48F0" w:rsidRDefault="00FF48F0" w:rsidP="00FF48F0">
            <w:pPr>
              <w:jc w:val="both"/>
              <w:rPr>
                <w:rFonts w:ascii="Arial" w:hAnsi="Arial" w:cs="Arial"/>
                <w:b/>
                <w:sz w:val="18"/>
                <w:szCs w:val="18"/>
              </w:rPr>
            </w:pPr>
            <w:r>
              <w:rPr>
                <w:rFonts w:ascii="Arial" w:hAnsi="Arial" w:cs="Arial"/>
                <w:b/>
                <w:sz w:val="18"/>
                <w:szCs w:val="18"/>
              </w:rPr>
              <w:t>Needs........................</w:t>
            </w:r>
          </w:p>
          <w:p w14:paraId="36C3BB47" w14:textId="77777777" w:rsidR="00FF48F0" w:rsidRDefault="00FF48F0" w:rsidP="00FF48F0">
            <w:pPr>
              <w:jc w:val="both"/>
              <w:rPr>
                <w:rFonts w:ascii="Arial" w:hAnsi="Arial" w:cs="Arial"/>
                <w:b/>
                <w:sz w:val="18"/>
                <w:szCs w:val="18"/>
              </w:rPr>
            </w:pPr>
            <w:r>
              <w:rPr>
                <w:rFonts w:ascii="Arial" w:hAnsi="Arial" w:cs="Arial"/>
                <w:b/>
                <w:sz w:val="18"/>
                <w:szCs w:val="18"/>
              </w:rPr>
              <w:lastRenderedPageBreak/>
              <w:t>Fears........................</w:t>
            </w:r>
          </w:p>
        </w:tc>
        <w:tc>
          <w:tcPr>
            <w:tcW w:w="2057" w:type="dxa"/>
          </w:tcPr>
          <w:p w14:paraId="36C3BB48" w14:textId="77777777" w:rsidR="00FF48F0" w:rsidRDefault="00FF48F0" w:rsidP="00FF48F0">
            <w:pPr>
              <w:jc w:val="both"/>
              <w:rPr>
                <w:rFonts w:ascii="Arial" w:hAnsi="Arial" w:cs="Arial"/>
                <w:b/>
                <w:sz w:val="18"/>
                <w:szCs w:val="18"/>
              </w:rPr>
            </w:pPr>
            <w:r>
              <w:rPr>
                <w:rFonts w:ascii="Arial" w:hAnsi="Arial" w:cs="Arial"/>
                <w:b/>
                <w:sz w:val="18"/>
                <w:szCs w:val="18"/>
              </w:rPr>
              <w:lastRenderedPageBreak/>
              <w:t>Who.............................</w:t>
            </w:r>
          </w:p>
          <w:p w14:paraId="36C3BB49" w14:textId="77777777" w:rsidR="00FF48F0" w:rsidRDefault="00FF48F0" w:rsidP="00FF48F0">
            <w:pPr>
              <w:jc w:val="both"/>
              <w:rPr>
                <w:rFonts w:ascii="Arial" w:hAnsi="Arial" w:cs="Arial"/>
                <w:b/>
                <w:sz w:val="18"/>
                <w:szCs w:val="18"/>
              </w:rPr>
            </w:pPr>
            <w:r>
              <w:rPr>
                <w:rFonts w:ascii="Arial" w:hAnsi="Arial" w:cs="Arial"/>
                <w:b/>
                <w:sz w:val="18"/>
                <w:szCs w:val="18"/>
              </w:rPr>
              <w:t>Needs..........................</w:t>
            </w:r>
          </w:p>
          <w:p w14:paraId="36C3BB4A" w14:textId="77777777" w:rsidR="00FF48F0" w:rsidRDefault="00FF48F0" w:rsidP="00FF48F0">
            <w:pPr>
              <w:jc w:val="both"/>
              <w:rPr>
                <w:rFonts w:ascii="Arial" w:hAnsi="Arial" w:cs="Arial"/>
                <w:b/>
                <w:sz w:val="18"/>
                <w:szCs w:val="18"/>
              </w:rPr>
            </w:pPr>
            <w:r>
              <w:rPr>
                <w:rFonts w:ascii="Arial" w:hAnsi="Arial" w:cs="Arial"/>
                <w:b/>
                <w:sz w:val="18"/>
                <w:szCs w:val="18"/>
              </w:rPr>
              <w:lastRenderedPageBreak/>
              <w:t>Fears...........................</w:t>
            </w:r>
          </w:p>
        </w:tc>
      </w:tr>
      <w:tr w:rsidR="00FF48F0" w14:paraId="36C3BB4E" w14:textId="77777777" w:rsidTr="00FF48F0">
        <w:trPr>
          <w:trHeight w:val="564"/>
        </w:trPr>
        <w:tc>
          <w:tcPr>
            <w:tcW w:w="4014" w:type="dxa"/>
            <w:gridSpan w:val="2"/>
          </w:tcPr>
          <w:p w14:paraId="36C3BB4C" w14:textId="77777777" w:rsidR="00FF48F0" w:rsidRDefault="00FF48F0" w:rsidP="00FF48F0">
            <w:pPr>
              <w:pStyle w:val="NoSpacing"/>
            </w:pPr>
            <w:r>
              <w:lastRenderedPageBreak/>
              <w:t xml:space="preserve">List those areas we have in </w:t>
            </w:r>
            <w:proofErr w:type="gramStart"/>
            <w:r>
              <w:t>common?..</w:t>
            </w:r>
            <w:proofErr w:type="gramEnd"/>
            <w:r>
              <w:t xml:space="preserve"> ...............................................</w:t>
            </w:r>
          </w:p>
          <w:p w14:paraId="36C3BB4D" w14:textId="77777777" w:rsidR="00FF48F0" w:rsidRDefault="00FF48F0" w:rsidP="00FF48F0">
            <w:pPr>
              <w:pStyle w:val="NoSpacing"/>
            </w:pPr>
            <w:r>
              <w:t>What are the options?...............................</w:t>
            </w:r>
          </w:p>
        </w:tc>
      </w:tr>
    </w:tbl>
    <w:p w14:paraId="36C3BB4F" w14:textId="77777777" w:rsidR="00FF48F0" w:rsidRDefault="00FF48F0" w:rsidP="006E6D76">
      <w:pPr>
        <w:jc w:val="both"/>
        <w:rPr>
          <w:rFonts w:ascii="Calibri" w:hAnsi="Calibri" w:cs="Arial"/>
        </w:rPr>
      </w:pPr>
    </w:p>
    <w:p w14:paraId="36C3BB50" w14:textId="77777777" w:rsidR="009122D6" w:rsidRDefault="009122D6" w:rsidP="006E6D76">
      <w:pPr>
        <w:jc w:val="both"/>
        <w:rPr>
          <w:rFonts w:ascii="Calibri" w:hAnsi="Calibri" w:cs="Arial"/>
        </w:rPr>
      </w:pPr>
      <w:r w:rsidRPr="009122D6">
        <w:rPr>
          <w:rFonts w:ascii="Calibri" w:hAnsi="Calibri" w:cs="Arial"/>
        </w:rPr>
        <w:t>Having</w:t>
      </w:r>
      <w:r>
        <w:rPr>
          <w:rFonts w:ascii="Calibri" w:hAnsi="Calibri" w:cs="Arial"/>
        </w:rPr>
        <w:t xml:space="preserve"> guided the parties to a point where they are seeing themselves in </w:t>
      </w:r>
      <w:proofErr w:type="spellStart"/>
      <w:r>
        <w:rPr>
          <w:rFonts w:ascii="Calibri" w:hAnsi="Calibri" w:cs="Arial"/>
        </w:rPr>
        <w:t>Isolina</w:t>
      </w:r>
      <w:proofErr w:type="spellEnd"/>
      <w:r>
        <w:rPr>
          <w:rFonts w:ascii="Calibri" w:hAnsi="Calibri" w:cs="Arial"/>
        </w:rPr>
        <w:t xml:space="preserve"> Ricci’s relationship chart on the previous overhead, the parties are now ready to hear how they can move from negative intimacy across to business relationship. The mediator</w:t>
      </w:r>
      <w:r w:rsidR="00690411">
        <w:rPr>
          <w:rFonts w:ascii="Calibri" w:hAnsi="Calibri" w:cs="Arial"/>
        </w:rPr>
        <w:t xml:space="preserve">/presenter </w:t>
      </w:r>
      <w:r>
        <w:rPr>
          <w:rFonts w:ascii="Calibri" w:hAnsi="Calibri" w:cs="Arial"/>
        </w:rPr>
        <w:t xml:space="preserve">explain here that the move is made by Mapping the conflict. </w:t>
      </w:r>
      <w:r w:rsidR="00483F34">
        <w:rPr>
          <w:rFonts w:ascii="Calibri" w:hAnsi="Calibri" w:cs="Arial"/>
        </w:rPr>
        <w:t>In other words, for each issue, the parties decide who is/are affected</w:t>
      </w:r>
      <w:r w:rsidR="00690411">
        <w:rPr>
          <w:rFonts w:ascii="Calibri" w:hAnsi="Calibri" w:cs="Arial"/>
        </w:rPr>
        <w:t xml:space="preserve"> by or as a result of the issue; and n</w:t>
      </w:r>
      <w:r w:rsidR="00483F34">
        <w:rPr>
          <w:rFonts w:ascii="Calibri" w:hAnsi="Calibri" w:cs="Arial"/>
        </w:rPr>
        <w:t xml:space="preserve">oting that those affected </w:t>
      </w:r>
      <w:r w:rsidR="00690411">
        <w:rPr>
          <w:rFonts w:ascii="Calibri" w:hAnsi="Calibri" w:cs="Arial"/>
        </w:rPr>
        <w:t>may not be in the room</w:t>
      </w:r>
      <w:r w:rsidR="00483F34">
        <w:rPr>
          <w:rFonts w:ascii="Calibri" w:hAnsi="Calibri" w:cs="Arial"/>
        </w:rPr>
        <w:t>( -</w:t>
      </w:r>
      <w:proofErr w:type="spellStart"/>
      <w:r w:rsidR="00483F34">
        <w:rPr>
          <w:rFonts w:ascii="Calibri" w:hAnsi="Calibri" w:cs="Arial"/>
        </w:rPr>
        <w:t>eg</w:t>
      </w:r>
      <w:proofErr w:type="spellEnd"/>
      <w:r w:rsidR="00483F34">
        <w:rPr>
          <w:rFonts w:ascii="Calibri" w:hAnsi="Calibri" w:cs="Arial"/>
        </w:rPr>
        <w:t xml:space="preserve"> the children, the in-laws; the grandparents etc.)</w:t>
      </w:r>
      <w:r w:rsidR="00690411">
        <w:rPr>
          <w:rFonts w:ascii="Calibri" w:hAnsi="Calibri" w:cs="Arial"/>
        </w:rPr>
        <w:t>,</w:t>
      </w:r>
      <w:r w:rsidR="00483F34">
        <w:rPr>
          <w:rFonts w:ascii="Calibri" w:hAnsi="Calibri" w:cs="Arial"/>
        </w:rPr>
        <w:t xml:space="preserve"> </w:t>
      </w:r>
      <w:r w:rsidR="00690411">
        <w:rPr>
          <w:rFonts w:ascii="Calibri" w:hAnsi="Calibri" w:cs="Arial"/>
        </w:rPr>
        <w:t>the mediator/presenter encourages</w:t>
      </w:r>
      <w:r w:rsidR="00483F34">
        <w:rPr>
          <w:rFonts w:ascii="Calibri" w:hAnsi="Calibri" w:cs="Arial"/>
        </w:rPr>
        <w:t xml:space="preserve"> </w:t>
      </w:r>
      <w:r w:rsidR="00690411">
        <w:rPr>
          <w:rFonts w:ascii="Calibri" w:hAnsi="Calibri" w:cs="Arial"/>
        </w:rPr>
        <w:t xml:space="preserve">the parties to consider quietly </w:t>
      </w:r>
      <w:r w:rsidR="00483F34">
        <w:rPr>
          <w:rFonts w:ascii="Calibri" w:hAnsi="Calibri" w:cs="Arial"/>
        </w:rPr>
        <w:t xml:space="preserve">what are the needs </w:t>
      </w:r>
      <w:r w:rsidR="00690411">
        <w:rPr>
          <w:rFonts w:ascii="Calibri" w:hAnsi="Calibri" w:cs="Arial"/>
        </w:rPr>
        <w:t xml:space="preserve">and </w:t>
      </w:r>
      <w:r w:rsidR="00483F34">
        <w:rPr>
          <w:rFonts w:ascii="Calibri" w:hAnsi="Calibri" w:cs="Arial"/>
        </w:rPr>
        <w:t xml:space="preserve">specific fears </w:t>
      </w:r>
      <w:r w:rsidR="00690411">
        <w:rPr>
          <w:rFonts w:ascii="Calibri" w:hAnsi="Calibri" w:cs="Arial"/>
        </w:rPr>
        <w:t xml:space="preserve">of all parties concerned </w:t>
      </w:r>
      <w:r w:rsidR="00483F34">
        <w:rPr>
          <w:rFonts w:ascii="Calibri" w:hAnsi="Calibri" w:cs="Arial"/>
        </w:rPr>
        <w:t>around the issue</w:t>
      </w:r>
      <w:r w:rsidR="00690411">
        <w:rPr>
          <w:rFonts w:ascii="Calibri" w:hAnsi="Calibri" w:cs="Arial"/>
        </w:rPr>
        <w:t>?</w:t>
      </w:r>
    </w:p>
    <w:p w14:paraId="36C3BB51" w14:textId="77777777" w:rsidR="0038798E" w:rsidRDefault="00690411" w:rsidP="006E6D76">
      <w:pPr>
        <w:jc w:val="both"/>
        <w:rPr>
          <w:rFonts w:ascii="Calibri" w:hAnsi="Calibri" w:cs="Arial"/>
        </w:rPr>
      </w:pPr>
      <w:r>
        <w:rPr>
          <w:rFonts w:ascii="Calibri" w:hAnsi="Calibri" w:cs="Arial"/>
        </w:rPr>
        <w:t xml:space="preserve">In particular the presenter encourages the parties to consider all the areas in common around a specific issue – </w:t>
      </w:r>
      <w:proofErr w:type="spellStart"/>
      <w:proofErr w:type="gramStart"/>
      <w:r>
        <w:rPr>
          <w:rFonts w:ascii="Calibri" w:hAnsi="Calibri" w:cs="Arial"/>
        </w:rPr>
        <w:t>ie</w:t>
      </w:r>
      <w:proofErr w:type="spellEnd"/>
      <w:proofErr w:type="gramEnd"/>
      <w:r>
        <w:rPr>
          <w:rFonts w:ascii="Calibri" w:hAnsi="Calibri" w:cs="Arial"/>
        </w:rPr>
        <w:t xml:space="preserve"> the agreed facts - and uses these facts or common ground, to be the boundaries in which the issues are individually addressed. </w:t>
      </w:r>
    </w:p>
    <w:p w14:paraId="36C3BB52" w14:textId="77777777" w:rsidR="00690411" w:rsidRDefault="00690411" w:rsidP="006E6D76">
      <w:pPr>
        <w:jc w:val="both"/>
        <w:rPr>
          <w:rFonts w:ascii="Calibri" w:hAnsi="Calibri" w:cs="Arial"/>
        </w:rPr>
      </w:pPr>
      <w:r>
        <w:rPr>
          <w:rFonts w:ascii="Calibri" w:hAnsi="Calibri" w:cs="Arial"/>
        </w:rPr>
        <w:t>The mediator</w:t>
      </w:r>
      <w:r w:rsidR="008D3C57">
        <w:rPr>
          <w:rFonts w:ascii="Calibri" w:hAnsi="Calibri" w:cs="Arial"/>
        </w:rPr>
        <w:t>/presenter</w:t>
      </w:r>
      <w:r>
        <w:rPr>
          <w:rFonts w:ascii="Calibri" w:hAnsi="Calibri" w:cs="Arial"/>
        </w:rPr>
        <w:t xml:space="preserve"> highlights here that the issues which are well known to both </w:t>
      </w:r>
      <w:r w:rsidR="0038798E">
        <w:rPr>
          <w:rFonts w:ascii="Calibri" w:hAnsi="Calibri" w:cs="Arial"/>
        </w:rPr>
        <w:t xml:space="preserve">parties </w:t>
      </w:r>
      <w:r>
        <w:rPr>
          <w:rFonts w:ascii="Calibri" w:hAnsi="Calibri" w:cs="Arial"/>
        </w:rPr>
        <w:t xml:space="preserve">will be better handled than those that come as a surprise to one or other; and that that is to be expected. In other words if </w:t>
      </w:r>
      <w:proofErr w:type="gramStart"/>
      <w:r>
        <w:rPr>
          <w:rFonts w:ascii="Calibri" w:hAnsi="Calibri" w:cs="Arial"/>
        </w:rPr>
        <w:t>the  parties</w:t>
      </w:r>
      <w:proofErr w:type="gramEnd"/>
      <w:r>
        <w:rPr>
          <w:rFonts w:ascii="Calibri" w:hAnsi="Calibri" w:cs="Arial"/>
        </w:rPr>
        <w:t xml:space="preserve"> reach an issue that has not been emotionally handled yet, the level of anger around that </w:t>
      </w:r>
      <w:r w:rsidR="0038798E">
        <w:rPr>
          <w:rFonts w:ascii="Calibri" w:hAnsi="Calibri" w:cs="Arial"/>
        </w:rPr>
        <w:t xml:space="preserve">issue </w:t>
      </w:r>
      <w:r>
        <w:rPr>
          <w:rFonts w:ascii="Calibri" w:hAnsi="Calibri" w:cs="Arial"/>
        </w:rPr>
        <w:t xml:space="preserve">may cause no movement forward. At such a moment the parties are reminded that they are undergoing a normal reaction and that they are simply not ready to proceed on that issue </w:t>
      </w:r>
      <w:proofErr w:type="gramStart"/>
      <w:r>
        <w:rPr>
          <w:rFonts w:ascii="Calibri" w:hAnsi="Calibri" w:cs="Arial"/>
        </w:rPr>
        <w:t>at this point in time</w:t>
      </w:r>
      <w:proofErr w:type="gramEnd"/>
      <w:r>
        <w:rPr>
          <w:rFonts w:ascii="Calibri" w:hAnsi="Calibri" w:cs="Arial"/>
        </w:rPr>
        <w:t xml:space="preserve">. The Mediation continues with the issues that are ready to be </w:t>
      </w:r>
      <w:r w:rsidR="0038798E">
        <w:rPr>
          <w:rFonts w:ascii="Calibri" w:hAnsi="Calibri" w:cs="Arial"/>
        </w:rPr>
        <w:t xml:space="preserve">addressed. And to explain this further, the mediator/presenter introduces the next overhead. </w:t>
      </w:r>
    </w:p>
    <w:p w14:paraId="36C3BB53" w14:textId="77777777" w:rsidR="0038798E" w:rsidRDefault="0038798E" w:rsidP="006E6D76">
      <w:pPr>
        <w:jc w:val="both"/>
        <w:rPr>
          <w:rFonts w:ascii="Arial" w:hAnsi="Arial" w:cs="Arial"/>
          <w:b/>
        </w:rPr>
      </w:pPr>
      <w:r w:rsidRPr="008D3C57">
        <w:rPr>
          <w:rFonts w:ascii="Calibri" w:hAnsi="Calibri" w:cs="Arial"/>
          <w:u w:val="single"/>
        </w:rPr>
        <w:t>Overhead 6</w:t>
      </w:r>
      <w:r>
        <w:rPr>
          <w:rFonts w:ascii="Calibri" w:hAnsi="Calibri" w:cs="Arial"/>
        </w:rPr>
        <w:t xml:space="preserve">: </w:t>
      </w:r>
      <w:r>
        <w:rPr>
          <w:rFonts w:ascii="Arial" w:hAnsi="Arial" w:cs="Arial"/>
          <w:b/>
        </w:rPr>
        <w:t>The Process of Separation</w:t>
      </w:r>
    </w:p>
    <w:p w14:paraId="36C3BB54" w14:textId="77777777" w:rsidR="0038798E" w:rsidRPr="0038798E" w:rsidRDefault="0038798E" w:rsidP="0038798E">
      <w:pPr>
        <w:pStyle w:val="NoSpacing"/>
        <w:rPr>
          <w:rFonts w:ascii="Arial" w:hAnsi="Arial" w:cs="Arial"/>
          <w:b/>
          <w:sz w:val="18"/>
          <w:szCs w:val="18"/>
        </w:rPr>
      </w:pPr>
      <w:r w:rsidRPr="0038798E">
        <w:rPr>
          <w:b/>
        </w:rPr>
        <w:t xml:space="preserve">Shock </w:t>
      </w:r>
      <w:r>
        <w:tab/>
      </w:r>
      <w:r>
        <w:tab/>
      </w:r>
      <w:r>
        <w:rPr>
          <w:rFonts w:ascii="Arial" w:hAnsi="Arial" w:cs="Arial"/>
          <w:b/>
          <w:sz w:val="18"/>
          <w:szCs w:val="18"/>
        </w:rPr>
        <w:t>D</w:t>
      </w:r>
      <w:r w:rsidRPr="0038798E">
        <w:rPr>
          <w:rFonts w:ascii="Arial" w:hAnsi="Arial" w:cs="Arial"/>
          <w:b/>
          <w:sz w:val="18"/>
          <w:szCs w:val="18"/>
        </w:rPr>
        <w:t>enial and disbelief</w:t>
      </w:r>
    </w:p>
    <w:p w14:paraId="36C3BB55" w14:textId="77777777" w:rsidR="0038798E" w:rsidRPr="0038798E" w:rsidRDefault="0038798E" w:rsidP="0038798E">
      <w:pPr>
        <w:pStyle w:val="NoSpacing"/>
        <w:rPr>
          <w:rFonts w:ascii="Arial" w:hAnsi="Arial" w:cs="Arial"/>
          <w:b/>
          <w:sz w:val="18"/>
          <w:szCs w:val="18"/>
        </w:rPr>
      </w:pPr>
      <w:r w:rsidRPr="0038798E">
        <w:rPr>
          <w:b/>
          <w:sz w:val="18"/>
          <w:szCs w:val="18"/>
        </w:rPr>
        <w:tab/>
      </w:r>
      <w:r w:rsidRPr="0038798E">
        <w:rPr>
          <w:b/>
          <w:sz w:val="18"/>
          <w:szCs w:val="18"/>
        </w:rPr>
        <w:tab/>
      </w:r>
      <w:r w:rsidRPr="0038798E">
        <w:rPr>
          <w:b/>
          <w:sz w:val="18"/>
          <w:szCs w:val="18"/>
        </w:rPr>
        <w:tab/>
      </w:r>
      <w:r w:rsidRPr="0038798E">
        <w:rPr>
          <w:rFonts w:ascii="Arial" w:hAnsi="Arial" w:cs="Arial"/>
          <w:b/>
          <w:sz w:val="18"/>
          <w:szCs w:val="18"/>
        </w:rPr>
        <w:t>Confusion</w:t>
      </w:r>
    </w:p>
    <w:p w14:paraId="36C3BB56" w14:textId="77777777" w:rsidR="0038798E" w:rsidRPr="0038798E" w:rsidRDefault="0038798E" w:rsidP="0038798E">
      <w:pPr>
        <w:pStyle w:val="NoSpacing"/>
        <w:rPr>
          <w:rFonts w:ascii="Arial" w:hAnsi="Arial" w:cs="Arial"/>
          <w:b/>
          <w:sz w:val="18"/>
          <w:szCs w:val="18"/>
        </w:rPr>
      </w:pPr>
      <w:r w:rsidRPr="0038798E">
        <w:rPr>
          <w:rFonts w:ascii="Arial" w:hAnsi="Arial" w:cs="Arial"/>
          <w:b/>
          <w:sz w:val="18"/>
          <w:szCs w:val="18"/>
        </w:rPr>
        <w:tab/>
      </w:r>
      <w:r w:rsidRPr="0038798E">
        <w:rPr>
          <w:rFonts w:ascii="Arial" w:hAnsi="Arial" w:cs="Arial"/>
          <w:b/>
          <w:sz w:val="18"/>
          <w:szCs w:val="18"/>
        </w:rPr>
        <w:tab/>
      </w:r>
      <w:r w:rsidRPr="0038798E">
        <w:rPr>
          <w:rFonts w:ascii="Arial" w:hAnsi="Arial" w:cs="Arial"/>
          <w:b/>
          <w:sz w:val="18"/>
          <w:szCs w:val="18"/>
        </w:rPr>
        <w:tab/>
        <w:t>Relief</w:t>
      </w:r>
    </w:p>
    <w:p w14:paraId="36C3BB57" w14:textId="77777777" w:rsidR="0038798E" w:rsidRDefault="0038798E" w:rsidP="0038798E">
      <w:pPr>
        <w:pStyle w:val="NoSpacing"/>
        <w:rPr>
          <w:rFonts w:ascii="Arial" w:hAnsi="Arial" w:cs="Arial"/>
          <w:b/>
          <w:sz w:val="18"/>
          <w:szCs w:val="18"/>
        </w:rPr>
      </w:pPr>
      <w:r w:rsidRPr="0038798E">
        <w:rPr>
          <w:rFonts w:ascii="Arial" w:hAnsi="Arial" w:cs="Arial"/>
          <w:b/>
          <w:sz w:val="18"/>
          <w:szCs w:val="18"/>
        </w:rPr>
        <w:tab/>
      </w:r>
      <w:r w:rsidRPr="0038798E">
        <w:rPr>
          <w:rFonts w:ascii="Arial" w:hAnsi="Arial" w:cs="Arial"/>
          <w:b/>
          <w:sz w:val="18"/>
          <w:szCs w:val="18"/>
        </w:rPr>
        <w:tab/>
      </w:r>
      <w:r w:rsidRPr="0038798E">
        <w:rPr>
          <w:rFonts w:ascii="Arial" w:hAnsi="Arial" w:cs="Arial"/>
          <w:b/>
          <w:sz w:val="18"/>
          <w:szCs w:val="18"/>
        </w:rPr>
        <w:tab/>
        <w:t>No acceptance of the Loss</w:t>
      </w:r>
    </w:p>
    <w:p w14:paraId="36C3BB58" w14:textId="77777777" w:rsidR="0038798E" w:rsidRPr="0038798E" w:rsidRDefault="0038798E" w:rsidP="0038798E">
      <w:pPr>
        <w:pStyle w:val="NoSpacing"/>
        <w:rPr>
          <w:rFonts w:ascii="Arial" w:hAnsi="Arial" w:cs="Arial"/>
          <w:b/>
          <w:sz w:val="18"/>
          <w:szCs w:val="18"/>
        </w:rPr>
      </w:pPr>
    </w:p>
    <w:p w14:paraId="36C3BB59" w14:textId="77777777" w:rsidR="0038798E" w:rsidRPr="0038798E" w:rsidRDefault="0038798E" w:rsidP="0038798E">
      <w:pPr>
        <w:pStyle w:val="NoSpacing"/>
        <w:rPr>
          <w:rFonts w:ascii="Arial" w:hAnsi="Arial" w:cs="Arial"/>
          <w:b/>
          <w:sz w:val="18"/>
          <w:szCs w:val="18"/>
        </w:rPr>
      </w:pPr>
      <w:r w:rsidRPr="0038798E">
        <w:rPr>
          <w:rFonts w:ascii="Arial" w:hAnsi="Arial" w:cs="Arial"/>
          <w:b/>
        </w:rPr>
        <w:t xml:space="preserve">Anger </w:t>
      </w:r>
      <w:r w:rsidRPr="0038798E">
        <w:rPr>
          <w:rFonts w:ascii="Arial" w:hAnsi="Arial" w:cs="Arial"/>
          <w:b/>
        </w:rPr>
        <w:tab/>
      </w:r>
      <w:r w:rsidRPr="0038798E">
        <w:rPr>
          <w:rFonts w:ascii="Arial" w:hAnsi="Arial" w:cs="Arial"/>
          <w:b/>
        </w:rPr>
        <w:tab/>
      </w:r>
      <w:r w:rsidRPr="0038798E">
        <w:rPr>
          <w:rFonts w:ascii="Arial" w:hAnsi="Arial" w:cs="Arial"/>
          <w:b/>
        </w:rPr>
        <w:tab/>
      </w:r>
      <w:r w:rsidRPr="0038798E">
        <w:rPr>
          <w:rFonts w:ascii="Arial" w:hAnsi="Arial" w:cs="Arial"/>
          <w:b/>
          <w:sz w:val="18"/>
          <w:szCs w:val="18"/>
        </w:rPr>
        <w:t>Blame – self</w:t>
      </w:r>
    </w:p>
    <w:p w14:paraId="36C3BB5A" w14:textId="77777777" w:rsidR="0038798E" w:rsidRDefault="0038798E" w:rsidP="0038798E">
      <w:pPr>
        <w:pStyle w:val="NoSpacing"/>
        <w:rPr>
          <w:rFonts w:ascii="Arial" w:hAnsi="Arial" w:cs="Arial"/>
          <w:b/>
          <w:sz w:val="18"/>
          <w:szCs w:val="18"/>
        </w:rPr>
      </w:pPr>
      <w:r w:rsidRPr="0038798E">
        <w:rPr>
          <w:rFonts w:ascii="Arial" w:hAnsi="Arial" w:cs="Arial"/>
          <w:b/>
          <w:sz w:val="18"/>
          <w:szCs w:val="18"/>
        </w:rPr>
        <w:tab/>
      </w:r>
      <w:r w:rsidRPr="0038798E">
        <w:rPr>
          <w:rFonts w:ascii="Arial" w:hAnsi="Arial" w:cs="Arial"/>
          <w:b/>
          <w:sz w:val="18"/>
          <w:szCs w:val="18"/>
        </w:rPr>
        <w:tab/>
      </w:r>
      <w:r w:rsidRPr="0038798E">
        <w:rPr>
          <w:rFonts w:ascii="Arial" w:hAnsi="Arial" w:cs="Arial"/>
          <w:b/>
          <w:sz w:val="18"/>
          <w:szCs w:val="18"/>
        </w:rPr>
        <w:tab/>
      </w:r>
      <w:r>
        <w:rPr>
          <w:rFonts w:ascii="Arial" w:hAnsi="Arial" w:cs="Arial"/>
          <w:b/>
          <w:sz w:val="18"/>
          <w:szCs w:val="18"/>
        </w:rPr>
        <w:tab/>
      </w:r>
      <w:r w:rsidRPr="0038798E">
        <w:rPr>
          <w:rFonts w:ascii="Arial" w:hAnsi="Arial" w:cs="Arial"/>
          <w:b/>
          <w:sz w:val="18"/>
          <w:szCs w:val="18"/>
        </w:rPr>
        <w:t>Partner</w:t>
      </w:r>
    </w:p>
    <w:p w14:paraId="36C3BB5B" w14:textId="77777777" w:rsidR="0038798E" w:rsidRDefault="0038798E" w:rsidP="0038798E">
      <w:pPr>
        <w:pStyle w:val="NoSpacing"/>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Third party</w:t>
      </w:r>
    </w:p>
    <w:p w14:paraId="36C3BB5C" w14:textId="77777777" w:rsidR="0038798E" w:rsidRDefault="0038798E" w:rsidP="0038798E">
      <w:pPr>
        <w:pStyle w:val="NoSpacing"/>
        <w:rPr>
          <w:rFonts w:ascii="Arial" w:hAnsi="Arial" w:cs="Arial"/>
          <w:b/>
          <w:sz w:val="18"/>
          <w:szCs w:val="18"/>
        </w:rPr>
      </w:pPr>
    </w:p>
    <w:p w14:paraId="36C3BB5D" w14:textId="77777777" w:rsidR="0038798E" w:rsidRDefault="0038798E" w:rsidP="0038798E">
      <w:pPr>
        <w:pStyle w:val="NoSpacing"/>
        <w:rPr>
          <w:rFonts w:ascii="Arial" w:hAnsi="Arial" w:cs="Arial"/>
          <w:b/>
          <w:sz w:val="18"/>
          <w:szCs w:val="18"/>
        </w:rPr>
      </w:pPr>
      <w:r w:rsidRPr="0038798E">
        <w:rPr>
          <w:rFonts w:ascii="Arial" w:hAnsi="Arial" w:cs="Arial"/>
          <w:b/>
        </w:rPr>
        <w:t>Sadness</w:t>
      </w:r>
      <w:r>
        <w:rPr>
          <w:rFonts w:ascii="Arial" w:hAnsi="Arial" w:cs="Arial"/>
          <w:b/>
        </w:rPr>
        <w:tab/>
      </w:r>
      <w:r>
        <w:rPr>
          <w:rFonts w:ascii="Arial" w:hAnsi="Arial" w:cs="Arial"/>
          <w:b/>
        </w:rPr>
        <w:tab/>
      </w:r>
      <w:r>
        <w:rPr>
          <w:rFonts w:ascii="Arial" w:hAnsi="Arial" w:cs="Arial"/>
          <w:b/>
          <w:sz w:val="18"/>
          <w:szCs w:val="18"/>
        </w:rPr>
        <w:t>Depression</w:t>
      </w:r>
    </w:p>
    <w:p w14:paraId="36C3BB5E" w14:textId="77777777" w:rsidR="0038798E" w:rsidRDefault="0038798E" w:rsidP="0038798E">
      <w:pPr>
        <w:pStyle w:val="NoSpacing"/>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t>Feelings of Worthlessness</w:t>
      </w:r>
    </w:p>
    <w:p w14:paraId="36C3BB5F" w14:textId="77777777" w:rsidR="0038798E" w:rsidRDefault="0038798E" w:rsidP="0038798E">
      <w:pPr>
        <w:pStyle w:val="NoSpacing"/>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t>Low self-esteem</w:t>
      </w:r>
    </w:p>
    <w:p w14:paraId="36C3BB60" w14:textId="77777777" w:rsidR="0038798E" w:rsidRDefault="0038798E" w:rsidP="0038798E">
      <w:pPr>
        <w:pStyle w:val="NoSpacing"/>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t>Loss of Trust</w:t>
      </w:r>
    </w:p>
    <w:p w14:paraId="36C3BB61" w14:textId="77777777" w:rsidR="0038798E" w:rsidRDefault="0038798E" w:rsidP="0038798E">
      <w:pPr>
        <w:pStyle w:val="NoSpacing"/>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t>Withdrawal</w:t>
      </w:r>
    </w:p>
    <w:p w14:paraId="36C3BB62" w14:textId="77777777" w:rsidR="0038798E" w:rsidRDefault="0038798E" w:rsidP="0038798E">
      <w:pPr>
        <w:pStyle w:val="NoSpacing"/>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t>Gradual Acceptance of the Loss</w:t>
      </w:r>
    </w:p>
    <w:p w14:paraId="36C3BB63" w14:textId="77777777" w:rsidR="0038798E" w:rsidRDefault="0038798E" w:rsidP="0038798E">
      <w:pPr>
        <w:pStyle w:val="NoSpacing"/>
        <w:rPr>
          <w:rFonts w:ascii="Arial" w:hAnsi="Arial" w:cs="Arial"/>
          <w:b/>
        </w:rPr>
      </w:pPr>
    </w:p>
    <w:p w14:paraId="36C3BB64" w14:textId="77777777" w:rsidR="0038798E" w:rsidRDefault="0038798E" w:rsidP="0038798E">
      <w:pPr>
        <w:pStyle w:val="NoSpacing"/>
        <w:rPr>
          <w:rFonts w:ascii="Arial" w:hAnsi="Arial" w:cs="Arial"/>
          <w:b/>
          <w:sz w:val="18"/>
          <w:szCs w:val="18"/>
        </w:rPr>
      </w:pPr>
      <w:r>
        <w:rPr>
          <w:rFonts w:ascii="Arial" w:hAnsi="Arial" w:cs="Arial"/>
          <w:b/>
        </w:rPr>
        <w:t>Moving forward</w:t>
      </w:r>
      <w:r>
        <w:rPr>
          <w:rFonts w:ascii="Arial" w:hAnsi="Arial" w:cs="Arial"/>
          <w:b/>
        </w:rPr>
        <w:tab/>
      </w:r>
      <w:r>
        <w:rPr>
          <w:rFonts w:ascii="Arial" w:hAnsi="Arial" w:cs="Arial"/>
          <w:b/>
          <w:sz w:val="18"/>
          <w:szCs w:val="18"/>
        </w:rPr>
        <w:t>Parental relationship</w:t>
      </w:r>
    </w:p>
    <w:p w14:paraId="36C3BB65" w14:textId="77777777" w:rsidR="0038798E" w:rsidRDefault="0038798E" w:rsidP="0038798E">
      <w:pPr>
        <w:pStyle w:val="NoSpacing"/>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t>Reorganising life</w:t>
      </w:r>
    </w:p>
    <w:p w14:paraId="36C3BB66" w14:textId="77777777" w:rsidR="0038798E" w:rsidRDefault="0038798E" w:rsidP="0038798E">
      <w:pPr>
        <w:pStyle w:val="NoSpacing"/>
        <w:rPr>
          <w:rFonts w:ascii="Arial" w:hAnsi="Arial" w:cs="Arial"/>
          <w:b/>
          <w:sz w:val="18"/>
          <w:szCs w:val="18"/>
        </w:rPr>
      </w:pPr>
      <w:r>
        <w:rPr>
          <w:rFonts w:ascii="Arial" w:hAnsi="Arial" w:cs="Arial"/>
          <w:b/>
          <w:sz w:val="18"/>
          <w:szCs w:val="18"/>
        </w:rPr>
        <w:lastRenderedPageBreak/>
        <w:tab/>
      </w:r>
      <w:r>
        <w:rPr>
          <w:rFonts w:ascii="Arial" w:hAnsi="Arial" w:cs="Arial"/>
          <w:b/>
          <w:sz w:val="18"/>
          <w:szCs w:val="18"/>
        </w:rPr>
        <w:tab/>
      </w:r>
      <w:r>
        <w:rPr>
          <w:rFonts w:ascii="Arial" w:hAnsi="Arial" w:cs="Arial"/>
          <w:b/>
          <w:sz w:val="18"/>
          <w:szCs w:val="18"/>
        </w:rPr>
        <w:tab/>
        <w:t>Coping with new roles</w:t>
      </w:r>
    </w:p>
    <w:p w14:paraId="36C3BB67" w14:textId="77777777" w:rsidR="0038798E" w:rsidRDefault="0038798E" w:rsidP="0038798E">
      <w:pPr>
        <w:pStyle w:val="NoSpacing"/>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t>Developing new roles</w:t>
      </w:r>
    </w:p>
    <w:p w14:paraId="36C3BB68" w14:textId="77777777" w:rsidR="0038798E" w:rsidRPr="0038798E" w:rsidRDefault="0038798E" w:rsidP="0038798E">
      <w:pPr>
        <w:pStyle w:val="NoSpacing"/>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t>Personal growth</w:t>
      </w:r>
    </w:p>
    <w:p w14:paraId="36C3BB69" w14:textId="77777777" w:rsidR="0038798E" w:rsidRPr="0038798E" w:rsidRDefault="0038798E" w:rsidP="006E6D76">
      <w:pPr>
        <w:jc w:val="both"/>
        <w:rPr>
          <w:rFonts w:ascii="Arial" w:hAnsi="Arial" w:cs="Arial"/>
          <w:b/>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36C3BB6A" w14:textId="77777777" w:rsidR="00F76936" w:rsidRDefault="008D3C57" w:rsidP="006E6D76">
      <w:pPr>
        <w:jc w:val="both"/>
        <w:rPr>
          <w:rFonts w:ascii="Calibri" w:hAnsi="Calibri" w:cs="Arial"/>
        </w:rPr>
      </w:pPr>
      <w:r>
        <w:rPr>
          <w:rFonts w:ascii="Calibri" w:hAnsi="Calibri" w:cs="Arial"/>
        </w:rPr>
        <w:t xml:space="preserve">In this overhead the mediator/presenter stresses that readiness to move forward on </w:t>
      </w:r>
      <w:proofErr w:type="gramStart"/>
      <w:r>
        <w:rPr>
          <w:rFonts w:ascii="Calibri" w:hAnsi="Calibri" w:cs="Arial"/>
        </w:rPr>
        <w:t>particular issues</w:t>
      </w:r>
      <w:proofErr w:type="gramEnd"/>
      <w:r>
        <w:rPr>
          <w:rFonts w:ascii="Calibri" w:hAnsi="Calibri" w:cs="Arial"/>
        </w:rPr>
        <w:t xml:space="preserve"> is paramount and that they must not feel that they have not succeeded in the mediation because all issues could not be addressed.  </w:t>
      </w:r>
    </w:p>
    <w:p w14:paraId="36C3BB6B" w14:textId="77777777" w:rsidR="00201A92" w:rsidRDefault="008D3C57" w:rsidP="006E6D76">
      <w:pPr>
        <w:jc w:val="both"/>
        <w:rPr>
          <w:rFonts w:ascii="Calibri" w:hAnsi="Calibri" w:cs="Arial"/>
        </w:rPr>
      </w:pPr>
      <w:r>
        <w:rPr>
          <w:rFonts w:ascii="Calibri" w:hAnsi="Calibri" w:cs="Arial"/>
        </w:rPr>
        <w:t xml:space="preserve">The parties are informed that the normal process for dealing with unexpected events is Shock; and that shock is responded to by denial and disbelief, </w:t>
      </w:r>
      <w:proofErr w:type="gramStart"/>
      <w:r>
        <w:rPr>
          <w:rFonts w:ascii="Calibri" w:hAnsi="Calibri" w:cs="Arial"/>
        </w:rPr>
        <w:t>confusion</w:t>
      </w:r>
      <w:proofErr w:type="gramEnd"/>
      <w:r>
        <w:rPr>
          <w:rFonts w:ascii="Calibri" w:hAnsi="Calibri" w:cs="Arial"/>
        </w:rPr>
        <w:t xml:space="preserve"> and an initial non-acceptance of the loss. The next phase in a separation process after the initial shock of separation as an inevitable fact, is anger – firstly at oneself, then directed onto the other party; and </w:t>
      </w:r>
      <w:proofErr w:type="gramStart"/>
      <w:r>
        <w:rPr>
          <w:rFonts w:ascii="Calibri" w:hAnsi="Calibri" w:cs="Arial"/>
        </w:rPr>
        <w:t>finally</w:t>
      </w:r>
      <w:proofErr w:type="gramEnd"/>
      <w:r>
        <w:rPr>
          <w:rFonts w:ascii="Calibri" w:hAnsi="Calibri" w:cs="Arial"/>
        </w:rPr>
        <w:t xml:space="preserve"> anger may be projected onto a third party – such as the ex-spouse’s family. </w:t>
      </w:r>
    </w:p>
    <w:p w14:paraId="36C3BB6C" w14:textId="77777777" w:rsidR="00253F07" w:rsidRDefault="008D3C57" w:rsidP="006E6D76">
      <w:pPr>
        <w:jc w:val="both"/>
        <w:rPr>
          <w:rFonts w:ascii="Calibri" w:hAnsi="Calibri" w:cs="Arial"/>
        </w:rPr>
      </w:pPr>
      <w:r>
        <w:rPr>
          <w:rFonts w:ascii="Calibri" w:hAnsi="Calibri" w:cs="Arial"/>
        </w:rPr>
        <w:t>Although the stages have to be presented in sequential order for the sake of clarity</w:t>
      </w:r>
      <w:r w:rsidR="00201A92">
        <w:rPr>
          <w:rFonts w:ascii="Calibri" w:hAnsi="Calibri" w:cs="Arial"/>
        </w:rPr>
        <w:t xml:space="preserve"> on the </w:t>
      </w:r>
      <w:proofErr w:type="gramStart"/>
      <w:r w:rsidR="00201A92">
        <w:rPr>
          <w:rFonts w:ascii="Calibri" w:hAnsi="Calibri" w:cs="Arial"/>
        </w:rPr>
        <w:t xml:space="preserve">overhead, </w:t>
      </w:r>
      <w:r>
        <w:rPr>
          <w:rFonts w:ascii="Calibri" w:hAnsi="Calibri" w:cs="Arial"/>
        </w:rPr>
        <w:t xml:space="preserve"> the</w:t>
      </w:r>
      <w:proofErr w:type="gramEnd"/>
      <w:r>
        <w:rPr>
          <w:rFonts w:ascii="Calibri" w:hAnsi="Calibri" w:cs="Arial"/>
        </w:rPr>
        <w:t xml:space="preserve"> mediator/presenter explains that the parties’ reactions may not be clear-cut stages but</w:t>
      </w:r>
      <w:r w:rsidR="00201A92">
        <w:rPr>
          <w:rFonts w:ascii="Calibri" w:hAnsi="Calibri" w:cs="Arial"/>
        </w:rPr>
        <w:t xml:space="preserve"> could </w:t>
      </w:r>
      <w:r>
        <w:rPr>
          <w:rFonts w:ascii="Calibri" w:hAnsi="Calibri" w:cs="Arial"/>
        </w:rPr>
        <w:t xml:space="preserve">be mixed with </w:t>
      </w:r>
      <w:r w:rsidR="00201A92">
        <w:rPr>
          <w:rFonts w:ascii="Calibri" w:hAnsi="Calibri" w:cs="Arial"/>
        </w:rPr>
        <w:t xml:space="preserve">bits of </w:t>
      </w:r>
      <w:r>
        <w:rPr>
          <w:rFonts w:ascii="Calibri" w:hAnsi="Calibri" w:cs="Arial"/>
        </w:rPr>
        <w:t xml:space="preserve">all four stages </w:t>
      </w:r>
      <w:r w:rsidR="00201A92">
        <w:rPr>
          <w:rFonts w:ascii="Calibri" w:hAnsi="Calibri" w:cs="Arial"/>
        </w:rPr>
        <w:t xml:space="preserve">on one issue and just sheer shock on another until the issue raising the shock has been accepted as an  inevitable part of reality. </w:t>
      </w:r>
    </w:p>
    <w:p w14:paraId="36C3BB6D" w14:textId="77777777" w:rsidR="00F76936" w:rsidRDefault="00201A92" w:rsidP="006E6D76">
      <w:pPr>
        <w:jc w:val="both"/>
        <w:rPr>
          <w:rFonts w:ascii="Calibri" w:hAnsi="Calibri" w:cs="Arial"/>
        </w:rPr>
      </w:pPr>
      <w:r>
        <w:rPr>
          <w:rFonts w:ascii="Calibri" w:hAnsi="Calibri" w:cs="Arial"/>
        </w:rPr>
        <w:t xml:space="preserve">For </w:t>
      </w:r>
      <w:proofErr w:type="gramStart"/>
      <w:r>
        <w:rPr>
          <w:rFonts w:ascii="Calibri" w:hAnsi="Calibri" w:cs="Arial"/>
        </w:rPr>
        <w:t>example</w:t>
      </w:r>
      <w:proofErr w:type="gramEnd"/>
      <w:r>
        <w:rPr>
          <w:rFonts w:ascii="Calibri" w:hAnsi="Calibri" w:cs="Arial"/>
        </w:rPr>
        <w:t xml:space="preserve"> the stage f</w:t>
      </w:r>
      <w:r w:rsidR="008D3C57">
        <w:rPr>
          <w:rFonts w:ascii="Calibri" w:hAnsi="Calibri" w:cs="Arial"/>
        </w:rPr>
        <w:t xml:space="preserve">ollowing </w:t>
      </w:r>
      <w:r>
        <w:rPr>
          <w:rFonts w:ascii="Calibri" w:hAnsi="Calibri" w:cs="Arial"/>
        </w:rPr>
        <w:t>a</w:t>
      </w:r>
      <w:r w:rsidR="008D3C57">
        <w:rPr>
          <w:rFonts w:ascii="Calibri" w:hAnsi="Calibri" w:cs="Arial"/>
        </w:rPr>
        <w:t xml:space="preserve">nger </w:t>
      </w:r>
      <w:r>
        <w:rPr>
          <w:rFonts w:ascii="Calibri" w:hAnsi="Calibri" w:cs="Arial"/>
        </w:rPr>
        <w:t xml:space="preserve">is sadness; but the sadness of a previous issue may still be affecting the shock of a new issue that has just been exposed compounding the anger and subsequent grief for </w:t>
      </w:r>
      <w:r w:rsidR="00253F07">
        <w:rPr>
          <w:rFonts w:ascii="Calibri" w:hAnsi="Calibri" w:cs="Arial"/>
        </w:rPr>
        <w:t>the loss(es)</w:t>
      </w:r>
      <w:r w:rsidR="008D3C57">
        <w:rPr>
          <w:rFonts w:ascii="Calibri" w:hAnsi="Calibri" w:cs="Arial"/>
        </w:rPr>
        <w:t xml:space="preserve"> incurred through the marriage</w:t>
      </w:r>
      <w:r>
        <w:rPr>
          <w:rFonts w:ascii="Calibri" w:hAnsi="Calibri" w:cs="Arial"/>
        </w:rPr>
        <w:t xml:space="preserve">. </w:t>
      </w:r>
    </w:p>
    <w:p w14:paraId="36C3BB6E" w14:textId="77777777" w:rsidR="00253F07" w:rsidRDefault="00201A92" w:rsidP="006E6D76">
      <w:pPr>
        <w:jc w:val="both"/>
        <w:rPr>
          <w:rFonts w:ascii="Calibri" w:hAnsi="Calibri" w:cs="Arial"/>
        </w:rPr>
      </w:pPr>
      <w:r>
        <w:rPr>
          <w:rFonts w:ascii="Calibri" w:hAnsi="Calibri" w:cs="Arial"/>
        </w:rPr>
        <w:t xml:space="preserve">The sadness may manifest in feelings of worthlessness, withdrawal, loss of trust, low </w:t>
      </w:r>
      <w:proofErr w:type="gramStart"/>
      <w:r>
        <w:rPr>
          <w:rFonts w:ascii="Calibri" w:hAnsi="Calibri" w:cs="Arial"/>
        </w:rPr>
        <w:t>self-esteem</w:t>
      </w:r>
      <w:proofErr w:type="gramEnd"/>
      <w:r>
        <w:rPr>
          <w:rFonts w:ascii="Calibri" w:hAnsi="Calibri" w:cs="Arial"/>
        </w:rPr>
        <w:t xml:space="preserve"> and depression before there is a gradual acceptance of the loss in order to move forward to develop and cope with new roles as the parties re-organise or reconstruct their lives with a greater sense of personal growth in the parental relationship. To confirm the necessity of readiness to move forward, the mediator/presente</w:t>
      </w:r>
      <w:r w:rsidR="00816229">
        <w:rPr>
          <w:rFonts w:ascii="Calibri" w:hAnsi="Calibri" w:cs="Arial"/>
        </w:rPr>
        <w:t xml:space="preserve">r introduces the next overhead. </w:t>
      </w:r>
      <w:r w:rsidR="00253F07">
        <w:rPr>
          <w:rFonts w:ascii="Calibri" w:hAnsi="Calibri" w:cs="Arial"/>
        </w:rPr>
        <w:t xml:space="preserve"> </w:t>
      </w:r>
    </w:p>
    <w:p w14:paraId="36C3BB6F" w14:textId="77777777" w:rsidR="00816229" w:rsidRPr="00253F07" w:rsidRDefault="00816229" w:rsidP="006E6D76">
      <w:pPr>
        <w:jc w:val="both"/>
        <w:rPr>
          <w:rFonts w:ascii="Calibri" w:hAnsi="Calibri" w:cs="Arial"/>
        </w:rPr>
      </w:pPr>
      <w:r w:rsidRPr="00816229">
        <w:rPr>
          <w:rFonts w:ascii="Calibri" w:hAnsi="Calibri" w:cs="Arial"/>
          <w:u w:val="single"/>
        </w:rPr>
        <w:t>Overhead 7</w:t>
      </w:r>
      <w:r w:rsidRPr="00C661DA">
        <w:rPr>
          <w:rFonts w:ascii="Arial" w:hAnsi="Arial" w:cs="Arial"/>
        </w:rPr>
        <w:t>:</w:t>
      </w:r>
      <w:r w:rsidR="00C661DA" w:rsidRPr="00C661DA">
        <w:rPr>
          <w:rFonts w:ascii="Arial" w:hAnsi="Arial" w:cs="Arial"/>
        </w:rPr>
        <w:t xml:space="preserve">   Separation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4"/>
        <w:gridCol w:w="4701"/>
      </w:tblGrid>
      <w:tr w:rsidR="00C661DA" w14:paraId="36C3BB75" w14:textId="77777777" w:rsidTr="00C661DA">
        <w:trPr>
          <w:trHeight w:val="1459"/>
        </w:trPr>
        <w:tc>
          <w:tcPr>
            <w:tcW w:w="2104" w:type="dxa"/>
          </w:tcPr>
          <w:p w14:paraId="36C3BB70" w14:textId="77777777" w:rsidR="00C661DA" w:rsidRDefault="00C661DA" w:rsidP="00C661DA">
            <w:pPr>
              <w:framePr w:hSpace="180" w:wrap="around" w:vAnchor="text" w:hAnchor="page" w:x="3297" w:y="459"/>
              <w:jc w:val="both"/>
            </w:pPr>
            <w:r>
              <w:t xml:space="preserve">Shock anger </w:t>
            </w:r>
          </w:p>
          <w:p w14:paraId="36C3BB71" w14:textId="77777777" w:rsidR="00C661DA" w:rsidRDefault="00C661DA" w:rsidP="00C661DA">
            <w:pPr>
              <w:framePr w:hSpace="180" w:wrap="around" w:vAnchor="text" w:hAnchor="page" w:x="3297" w:y="459"/>
              <w:jc w:val="both"/>
            </w:pPr>
          </w:p>
          <w:p w14:paraId="36C3BB72" w14:textId="77777777" w:rsidR="00C661DA" w:rsidRDefault="00C661DA" w:rsidP="00C661DA">
            <w:pPr>
              <w:framePr w:hSpace="180" w:wrap="around" w:vAnchor="text" w:hAnchor="page" w:x="3297" w:y="459"/>
              <w:jc w:val="both"/>
            </w:pPr>
            <w:r>
              <w:t xml:space="preserve">Sadness guilt </w:t>
            </w:r>
          </w:p>
        </w:tc>
        <w:tc>
          <w:tcPr>
            <w:tcW w:w="4701" w:type="dxa"/>
          </w:tcPr>
          <w:p w14:paraId="36C3BB73" w14:textId="77777777" w:rsidR="00C661DA" w:rsidRDefault="00C661DA" w:rsidP="00C661DA">
            <w:pPr>
              <w:framePr w:hSpace="180" w:wrap="around" w:vAnchor="text" w:hAnchor="page" w:x="3297" w:y="459"/>
              <w:jc w:val="both"/>
            </w:pPr>
            <w:r>
              <w:t>Acceptance              Moving forward</w:t>
            </w:r>
          </w:p>
          <w:p w14:paraId="36C3BB74" w14:textId="77777777" w:rsidR="00C661DA" w:rsidRDefault="00C661DA" w:rsidP="00C661DA">
            <w:pPr>
              <w:framePr w:hSpace="180" w:wrap="around" w:vAnchor="text" w:hAnchor="page" w:x="3297" w:y="459"/>
              <w:jc w:val="both"/>
            </w:pPr>
          </w:p>
        </w:tc>
      </w:tr>
      <w:tr w:rsidR="00C661DA" w14:paraId="36C3BB7A" w14:textId="77777777" w:rsidTr="00C661DA">
        <w:trPr>
          <w:trHeight w:val="1620"/>
        </w:trPr>
        <w:tc>
          <w:tcPr>
            <w:tcW w:w="2104" w:type="dxa"/>
          </w:tcPr>
          <w:p w14:paraId="36C3BB76" w14:textId="77777777" w:rsidR="00C661DA" w:rsidRDefault="00C661DA" w:rsidP="00C661DA">
            <w:pPr>
              <w:framePr w:hSpace="180" w:wrap="around" w:vAnchor="text" w:hAnchor="page" w:x="3297" w:y="459"/>
              <w:jc w:val="both"/>
            </w:pPr>
          </w:p>
        </w:tc>
        <w:tc>
          <w:tcPr>
            <w:tcW w:w="4701" w:type="dxa"/>
          </w:tcPr>
          <w:p w14:paraId="36C3BB77" w14:textId="77777777" w:rsidR="00C661DA" w:rsidRDefault="00C661DA" w:rsidP="00C661DA">
            <w:pPr>
              <w:framePr w:hSpace="180" w:wrap="around" w:vAnchor="text" w:hAnchor="page" w:x="3297" w:y="459"/>
              <w:jc w:val="both"/>
            </w:pPr>
            <w:proofErr w:type="gramStart"/>
            <w:r>
              <w:t>Shock  Anger</w:t>
            </w:r>
            <w:proofErr w:type="gramEnd"/>
            <w:r>
              <w:t xml:space="preserve">    Acceptance        Moving forward</w:t>
            </w:r>
          </w:p>
          <w:p w14:paraId="36C3BB78" w14:textId="77777777" w:rsidR="00C661DA" w:rsidRDefault="00C661DA" w:rsidP="00C661DA">
            <w:pPr>
              <w:framePr w:hSpace="180" w:wrap="around" w:vAnchor="text" w:hAnchor="page" w:x="3297" w:y="459"/>
              <w:jc w:val="both"/>
            </w:pPr>
          </w:p>
          <w:p w14:paraId="36C3BB79" w14:textId="77777777" w:rsidR="00C661DA" w:rsidRDefault="00C661DA" w:rsidP="00C661DA">
            <w:pPr>
              <w:framePr w:hSpace="180" w:wrap="around" w:vAnchor="text" w:hAnchor="page" w:x="3297" w:y="459"/>
              <w:jc w:val="both"/>
            </w:pPr>
            <w:r>
              <w:t xml:space="preserve">Sadness    Guilt </w:t>
            </w:r>
          </w:p>
        </w:tc>
      </w:tr>
    </w:tbl>
    <w:p w14:paraId="36C3BB7B" w14:textId="77777777" w:rsidR="00255A3A" w:rsidRDefault="00255A3A" w:rsidP="006E6D76">
      <w:pPr>
        <w:jc w:val="both"/>
      </w:pPr>
    </w:p>
    <w:p w14:paraId="36C3BB7C" w14:textId="77777777" w:rsidR="00255A3A" w:rsidRDefault="00255A3A" w:rsidP="006E6D76">
      <w:pPr>
        <w:jc w:val="both"/>
      </w:pPr>
    </w:p>
    <w:p w14:paraId="36C3BB7D" w14:textId="77777777" w:rsidR="00255A3A" w:rsidRDefault="00255A3A" w:rsidP="006E6D76">
      <w:pPr>
        <w:jc w:val="both"/>
      </w:pPr>
    </w:p>
    <w:p w14:paraId="36C3BB7E" w14:textId="77777777" w:rsidR="00DC5611" w:rsidRDefault="00DC5611" w:rsidP="006E6D76">
      <w:pPr>
        <w:jc w:val="both"/>
      </w:pPr>
    </w:p>
    <w:p w14:paraId="36C3BB7F" w14:textId="77777777" w:rsidR="00DC5611" w:rsidRDefault="00DC5611" w:rsidP="006E6D76">
      <w:pPr>
        <w:jc w:val="both"/>
      </w:pPr>
    </w:p>
    <w:p w14:paraId="36C3BB80" w14:textId="77777777" w:rsidR="00816229" w:rsidRDefault="00816229" w:rsidP="006E6D76">
      <w:pPr>
        <w:jc w:val="both"/>
      </w:pPr>
    </w:p>
    <w:p w14:paraId="36C3BB81" w14:textId="77777777" w:rsidR="00816229" w:rsidRDefault="00816229" w:rsidP="006E6D76">
      <w:pPr>
        <w:jc w:val="both"/>
      </w:pPr>
    </w:p>
    <w:p w14:paraId="36C3BB82" w14:textId="77777777" w:rsidR="00816229" w:rsidRDefault="00816229" w:rsidP="006E6D76">
      <w:pPr>
        <w:jc w:val="both"/>
      </w:pPr>
    </w:p>
    <w:p w14:paraId="36C3BB83" w14:textId="77777777" w:rsidR="00C661DA" w:rsidRDefault="00C661DA" w:rsidP="006E6D76">
      <w:pPr>
        <w:jc w:val="both"/>
      </w:pPr>
    </w:p>
    <w:p w14:paraId="36C3BB84" w14:textId="77777777" w:rsidR="001D0F3A" w:rsidRDefault="00C661DA" w:rsidP="006E6D76">
      <w:pPr>
        <w:jc w:val="both"/>
      </w:pPr>
      <w:r>
        <w:t xml:space="preserve">This overhead demonstrates the different timing of the separation process for each party. </w:t>
      </w:r>
      <w:proofErr w:type="gramStart"/>
      <w:r>
        <w:t>Usually</w:t>
      </w:r>
      <w:proofErr w:type="gramEnd"/>
      <w:r>
        <w:t xml:space="preserve"> one party is</w:t>
      </w:r>
      <w:r w:rsidR="001D0F3A">
        <w:t xml:space="preserve"> more</w:t>
      </w:r>
      <w:r>
        <w:t xml:space="preserve"> ready to move forward with a divorce</w:t>
      </w:r>
      <w:r w:rsidR="001D0F3A">
        <w:t xml:space="preserve"> than the other. In that</w:t>
      </w:r>
      <w:r>
        <w:t xml:space="preserve"> case</w:t>
      </w:r>
      <w:r w:rsidR="001D0F3A">
        <w:t>,</w:t>
      </w:r>
      <w:r>
        <w:t xml:space="preserve"> the ready party </w:t>
      </w:r>
      <w:r w:rsidR="001D0F3A">
        <w:t xml:space="preserve">has probably </w:t>
      </w:r>
      <w:r>
        <w:t xml:space="preserve">already undergone many bits of the stages of shock, anger, sadness, </w:t>
      </w:r>
      <w:r w:rsidR="001D0F3A">
        <w:t xml:space="preserve">and </w:t>
      </w:r>
      <w:r>
        <w:t xml:space="preserve">guilt </w:t>
      </w:r>
      <w:r w:rsidR="001D0F3A">
        <w:t xml:space="preserve">to </w:t>
      </w:r>
      <w:proofErr w:type="gramStart"/>
      <w:r w:rsidR="001D0F3A">
        <w:t>come to the conclusion</w:t>
      </w:r>
      <w:proofErr w:type="gramEnd"/>
      <w:r w:rsidR="001D0F3A">
        <w:t xml:space="preserve"> </w:t>
      </w:r>
      <w:r>
        <w:t xml:space="preserve">and final inevitability of divorce prior to </w:t>
      </w:r>
      <w:r w:rsidR="001D0F3A">
        <w:t xml:space="preserve">announcing the divorce to their partner. When the partner then finds out, they too, need to go through the various stages of shock, anger, and sadness prior to their being ready to move forward and reconstruct their life. The difficulty comes from the fact that the parties are not in the same head-space- </w:t>
      </w:r>
      <w:proofErr w:type="spellStart"/>
      <w:proofErr w:type="gramStart"/>
      <w:r w:rsidR="001D0F3A">
        <w:t>ie</w:t>
      </w:r>
      <w:proofErr w:type="spellEnd"/>
      <w:proofErr w:type="gramEnd"/>
      <w:r w:rsidR="001D0F3A">
        <w:t xml:space="preserve"> when one is ready to move forward on a particular issue, the other is not – hence the chaos and loss. The only time when a dispute can successful</w:t>
      </w:r>
      <w:r w:rsidR="0086291F">
        <w:t xml:space="preserve">ly be </w:t>
      </w:r>
      <w:r w:rsidR="001D0F3A">
        <w:t xml:space="preserve">resolved </w:t>
      </w:r>
      <w:r w:rsidR="0086291F">
        <w:t xml:space="preserve">by </w:t>
      </w:r>
      <w:r w:rsidR="001D0F3A">
        <w:t xml:space="preserve">mediation is when both parties are ready to move forward, even for different reasons. </w:t>
      </w:r>
    </w:p>
    <w:p w14:paraId="36C3BB85" w14:textId="77777777" w:rsidR="00C661DA" w:rsidRDefault="001D0F3A" w:rsidP="006E6D76">
      <w:pPr>
        <w:jc w:val="both"/>
      </w:pPr>
      <w:r>
        <w:t>The next overhead was used by</w:t>
      </w:r>
      <w:r w:rsidR="0086291F">
        <w:t xml:space="preserve"> the Family C</w:t>
      </w:r>
      <w:r>
        <w:t xml:space="preserve">ourt in Adelaide in the 1990’s and confirms </w:t>
      </w:r>
      <w:r w:rsidR="0086291F">
        <w:t xml:space="preserve">the need for understanding the separation process. </w:t>
      </w:r>
    </w:p>
    <w:p w14:paraId="36C3BB86" w14:textId="77777777" w:rsidR="0086291F" w:rsidRDefault="0086291F" w:rsidP="006E6D76">
      <w:pPr>
        <w:jc w:val="both"/>
        <w:rPr>
          <w:rFonts w:ascii="Arial" w:hAnsi="Arial" w:cs="Arial"/>
        </w:rPr>
      </w:pPr>
      <w:r w:rsidRPr="0086291F">
        <w:rPr>
          <w:u w:val="single"/>
        </w:rPr>
        <w:t>Overhead 8</w:t>
      </w:r>
      <w:r w:rsidRPr="0086291F">
        <w:t xml:space="preserve">: </w:t>
      </w:r>
      <w:r w:rsidRPr="0086291F">
        <w:rPr>
          <w:rFonts w:ascii="Arial" w:hAnsi="Arial" w:cs="Arial"/>
        </w:rPr>
        <w:t>Conflict Resolution</w:t>
      </w:r>
    </w:p>
    <w:p w14:paraId="36C3BB87" w14:textId="77777777" w:rsidR="000874EB" w:rsidRDefault="0086291F" w:rsidP="006E6D76">
      <w:pPr>
        <w:jc w:val="both"/>
        <w:rPr>
          <w:rFonts w:ascii="Calibri" w:hAnsi="Calibri" w:cs="Arial"/>
        </w:rPr>
      </w:pPr>
      <w:r w:rsidRPr="0086291F">
        <w:rPr>
          <w:rFonts w:ascii="Calibri" w:hAnsi="Calibri" w:cs="Arial"/>
        </w:rPr>
        <w:t>This over</w:t>
      </w:r>
      <w:r>
        <w:rPr>
          <w:rFonts w:ascii="Calibri" w:hAnsi="Calibri" w:cs="Arial"/>
        </w:rPr>
        <w:t>head graphically illustrates how two parties previously in a situation of intimacy, will, after separation, go opposite ways; and will continue to do so with conflict rising and understanding, communication and trust, plummeting until a flash point of common ground occurs between them. Such a flash point usually comes from the right of the children to enjoy both parents</w:t>
      </w:r>
      <w:r w:rsidR="000874EB">
        <w:rPr>
          <w:rFonts w:ascii="Calibri" w:hAnsi="Calibri" w:cs="Arial"/>
        </w:rPr>
        <w:t>;</w:t>
      </w:r>
      <w:r>
        <w:rPr>
          <w:rFonts w:ascii="Calibri" w:hAnsi="Calibri" w:cs="Arial"/>
        </w:rPr>
        <w:t xml:space="preserve"> and this </w:t>
      </w:r>
      <w:r w:rsidR="000874EB">
        <w:rPr>
          <w:rFonts w:ascii="Calibri" w:hAnsi="Calibri" w:cs="Arial"/>
        </w:rPr>
        <w:t xml:space="preserve">insight of common ground </w:t>
      </w:r>
      <w:r>
        <w:rPr>
          <w:rFonts w:ascii="Calibri" w:hAnsi="Calibri" w:cs="Arial"/>
        </w:rPr>
        <w:t xml:space="preserve">offers an opportunity to de-escalate the conflict by increasing understanding, communication and trust </w:t>
      </w:r>
      <w:r w:rsidR="000874EB">
        <w:rPr>
          <w:rFonts w:ascii="Calibri" w:hAnsi="Calibri" w:cs="Arial"/>
        </w:rPr>
        <w:t xml:space="preserve">between the parties </w:t>
      </w:r>
      <w:r>
        <w:rPr>
          <w:rFonts w:ascii="Calibri" w:hAnsi="Calibri" w:cs="Arial"/>
        </w:rPr>
        <w:t>to a point where a permanent space exists between the</w:t>
      </w:r>
      <w:r w:rsidR="000874EB">
        <w:rPr>
          <w:rFonts w:ascii="Calibri" w:hAnsi="Calibri" w:cs="Arial"/>
        </w:rPr>
        <w:t>m</w:t>
      </w:r>
      <w:r>
        <w:rPr>
          <w:rFonts w:ascii="Calibri" w:hAnsi="Calibri" w:cs="Arial"/>
        </w:rPr>
        <w:t xml:space="preserve"> </w:t>
      </w:r>
      <w:r w:rsidR="000874EB">
        <w:rPr>
          <w:rFonts w:ascii="Calibri" w:hAnsi="Calibri" w:cs="Arial"/>
        </w:rPr>
        <w:t xml:space="preserve">that allows them to </w:t>
      </w:r>
      <w:r>
        <w:rPr>
          <w:rFonts w:ascii="Calibri" w:hAnsi="Calibri" w:cs="Arial"/>
        </w:rPr>
        <w:t>function as business partners in a</w:t>
      </w:r>
      <w:r w:rsidR="000874EB">
        <w:rPr>
          <w:rFonts w:ascii="Calibri" w:hAnsi="Calibri" w:cs="Arial"/>
        </w:rPr>
        <w:t>s</w:t>
      </w:r>
      <w:r>
        <w:rPr>
          <w:rFonts w:ascii="Calibri" w:hAnsi="Calibri" w:cs="Arial"/>
        </w:rPr>
        <w:t xml:space="preserve"> civil </w:t>
      </w:r>
      <w:r w:rsidR="000874EB">
        <w:rPr>
          <w:rFonts w:ascii="Calibri" w:hAnsi="Calibri" w:cs="Arial"/>
        </w:rPr>
        <w:t xml:space="preserve">and </w:t>
      </w:r>
      <w:r>
        <w:rPr>
          <w:rFonts w:ascii="Calibri" w:hAnsi="Calibri" w:cs="Arial"/>
        </w:rPr>
        <w:t xml:space="preserve">friendly </w:t>
      </w:r>
      <w:r w:rsidR="000874EB">
        <w:rPr>
          <w:rFonts w:ascii="Calibri" w:hAnsi="Calibri" w:cs="Arial"/>
        </w:rPr>
        <w:t xml:space="preserve">a </w:t>
      </w:r>
      <w:r>
        <w:rPr>
          <w:rFonts w:ascii="Calibri" w:hAnsi="Calibri" w:cs="Arial"/>
        </w:rPr>
        <w:t>manner</w:t>
      </w:r>
      <w:r w:rsidR="000874EB">
        <w:rPr>
          <w:rFonts w:ascii="Calibri" w:hAnsi="Calibri" w:cs="Arial"/>
        </w:rPr>
        <w:t xml:space="preserve"> as they are ready to live with, in the parenting of their children. </w:t>
      </w:r>
    </w:p>
    <w:p w14:paraId="36C3BB88" w14:textId="77777777" w:rsidR="000874EB" w:rsidRPr="000874EB" w:rsidRDefault="000874EB" w:rsidP="006E6D76">
      <w:pPr>
        <w:jc w:val="both"/>
        <w:rPr>
          <w:rFonts w:ascii="Arial" w:hAnsi="Arial" w:cs="Arial"/>
        </w:rPr>
      </w:pPr>
      <w:r w:rsidRPr="000874EB">
        <w:rPr>
          <w:rFonts w:ascii="Calibri" w:hAnsi="Calibri" w:cs="Arial"/>
          <w:u w:val="single"/>
        </w:rPr>
        <w:t>Overhead 9</w:t>
      </w:r>
      <w:r>
        <w:rPr>
          <w:rFonts w:ascii="Calibri" w:hAnsi="Calibri" w:cs="Arial"/>
        </w:rPr>
        <w:t xml:space="preserve">: </w:t>
      </w:r>
      <w:r w:rsidRPr="00A8753A">
        <w:rPr>
          <w:rFonts w:ascii="Arial" w:hAnsi="Arial" w:cs="Arial"/>
          <w:b/>
        </w:rPr>
        <w:t>Preparation for Negotiation</w:t>
      </w:r>
      <w:r>
        <w:rPr>
          <w:rFonts w:ascii="Arial" w:hAnsi="Arial" w:cs="Arial"/>
        </w:rPr>
        <w:t xml:space="preserve"> </w:t>
      </w:r>
    </w:p>
    <w:p w14:paraId="36C3BB89" w14:textId="77777777" w:rsidR="000874EB" w:rsidRPr="000874EB" w:rsidRDefault="000874EB" w:rsidP="000874EB">
      <w:pPr>
        <w:pStyle w:val="ListParagraph"/>
        <w:numPr>
          <w:ilvl w:val="0"/>
          <w:numId w:val="22"/>
        </w:numPr>
        <w:jc w:val="both"/>
        <w:rPr>
          <w:rFonts w:ascii="Arial" w:hAnsi="Arial" w:cs="Arial"/>
          <w:b/>
        </w:rPr>
      </w:pPr>
      <w:r w:rsidRPr="000874EB">
        <w:rPr>
          <w:rFonts w:ascii="Arial" w:hAnsi="Arial" w:cs="Arial"/>
          <w:b/>
        </w:rPr>
        <w:t xml:space="preserve">Define Issues/Needs </w:t>
      </w:r>
      <w:r w:rsidRPr="000874EB">
        <w:rPr>
          <w:rFonts w:ascii="Arial" w:hAnsi="Arial" w:cs="Arial"/>
          <w:b/>
        </w:rPr>
        <w:tab/>
        <w:t>for your side</w:t>
      </w:r>
    </w:p>
    <w:p w14:paraId="36C3BB8A" w14:textId="77777777" w:rsidR="000874EB" w:rsidRPr="000874EB" w:rsidRDefault="000874EB" w:rsidP="000874EB">
      <w:pPr>
        <w:pStyle w:val="ListParagraph"/>
        <w:ind w:left="2880"/>
        <w:jc w:val="both"/>
        <w:rPr>
          <w:rFonts w:ascii="Arial" w:hAnsi="Arial" w:cs="Arial"/>
          <w:b/>
        </w:rPr>
      </w:pPr>
      <w:r w:rsidRPr="000874EB">
        <w:rPr>
          <w:rFonts w:ascii="Arial" w:hAnsi="Arial" w:cs="Arial"/>
          <w:b/>
        </w:rPr>
        <w:t>Substantive</w:t>
      </w:r>
    </w:p>
    <w:p w14:paraId="36C3BB8B" w14:textId="77777777" w:rsidR="000874EB" w:rsidRPr="000874EB" w:rsidRDefault="000874EB" w:rsidP="000874EB">
      <w:pPr>
        <w:pStyle w:val="ListParagraph"/>
        <w:ind w:left="2880"/>
        <w:jc w:val="both"/>
        <w:rPr>
          <w:rFonts w:ascii="Arial" w:hAnsi="Arial" w:cs="Arial"/>
          <w:b/>
        </w:rPr>
      </w:pPr>
      <w:r w:rsidRPr="000874EB">
        <w:rPr>
          <w:rFonts w:ascii="Arial" w:hAnsi="Arial" w:cs="Arial"/>
          <w:b/>
        </w:rPr>
        <w:t>Relational/emotional</w:t>
      </w:r>
    </w:p>
    <w:p w14:paraId="36C3BB8C" w14:textId="77777777" w:rsidR="000874EB" w:rsidRPr="000874EB" w:rsidRDefault="000874EB" w:rsidP="000874EB">
      <w:pPr>
        <w:pStyle w:val="ListParagraph"/>
        <w:ind w:left="2880"/>
        <w:jc w:val="both"/>
        <w:rPr>
          <w:rFonts w:ascii="Arial" w:hAnsi="Arial" w:cs="Arial"/>
          <w:b/>
        </w:rPr>
      </w:pPr>
      <w:r w:rsidRPr="000874EB">
        <w:rPr>
          <w:rFonts w:ascii="Arial" w:hAnsi="Arial" w:cs="Arial"/>
          <w:b/>
        </w:rPr>
        <w:t>Procedural</w:t>
      </w:r>
    </w:p>
    <w:p w14:paraId="36C3BB8D" w14:textId="77777777" w:rsidR="000874EB" w:rsidRPr="000874EB" w:rsidRDefault="000874EB" w:rsidP="000874EB">
      <w:pPr>
        <w:pStyle w:val="NoSpacing"/>
        <w:rPr>
          <w:rFonts w:ascii="Arial" w:hAnsi="Arial" w:cs="Arial"/>
          <w:b/>
        </w:rPr>
      </w:pPr>
      <w:r w:rsidRPr="000874EB">
        <w:rPr>
          <w:rFonts w:ascii="Arial" w:hAnsi="Arial" w:cs="Arial"/>
          <w:b/>
        </w:rPr>
        <w:tab/>
        <w:t xml:space="preserve">And </w:t>
      </w:r>
      <w:proofErr w:type="gramStart"/>
      <w:r w:rsidRPr="000874EB">
        <w:rPr>
          <w:rFonts w:ascii="Arial" w:hAnsi="Arial" w:cs="Arial"/>
          <w:b/>
        </w:rPr>
        <w:t>Prioritise</w:t>
      </w:r>
      <w:proofErr w:type="gramEnd"/>
      <w:r w:rsidRPr="000874EB">
        <w:rPr>
          <w:rFonts w:ascii="Arial" w:hAnsi="Arial" w:cs="Arial"/>
          <w:b/>
        </w:rPr>
        <w:t xml:space="preserve"> them </w:t>
      </w:r>
      <w:r w:rsidRPr="000874EB">
        <w:rPr>
          <w:rFonts w:ascii="Arial" w:hAnsi="Arial" w:cs="Arial"/>
          <w:b/>
        </w:rPr>
        <w:tab/>
        <w:t>must have</w:t>
      </w:r>
    </w:p>
    <w:p w14:paraId="36C3BB8E" w14:textId="77777777" w:rsidR="000874EB" w:rsidRPr="000874EB" w:rsidRDefault="000874EB" w:rsidP="000874EB">
      <w:pPr>
        <w:pStyle w:val="NoSpacing"/>
        <w:rPr>
          <w:rFonts w:ascii="Arial" w:hAnsi="Arial" w:cs="Arial"/>
          <w:b/>
        </w:rPr>
      </w:pPr>
      <w:r w:rsidRPr="000874EB">
        <w:rPr>
          <w:rFonts w:ascii="Arial" w:hAnsi="Arial" w:cs="Arial"/>
          <w:b/>
        </w:rPr>
        <w:tab/>
      </w:r>
      <w:r w:rsidRPr="000874EB">
        <w:rPr>
          <w:rFonts w:ascii="Arial" w:hAnsi="Arial" w:cs="Arial"/>
          <w:b/>
        </w:rPr>
        <w:tab/>
      </w:r>
      <w:r w:rsidRPr="000874EB">
        <w:rPr>
          <w:rFonts w:ascii="Arial" w:hAnsi="Arial" w:cs="Arial"/>
          <w:b/>
        </w:rPr>
        <w:tab/>
      </w:r>
      <w:r w:rsidRPr="000874EB">
        <w:rPr>
          <w:rFonts w:ascii="Arial" w:hAnsi="Arial" w:cs="Arial"/>
          <w:b/>
        </w:rPr>
        <w:tab/>
        <w:t>Would like to have</w:t>
      </w:r>
    </w:p>
    <w:p w14:paraId="36C3BB8F" w14:textId="77777777" w:rsidR="000874EB" w:rsidRPr="000874EB" w:rsidRDefault="000874EB" w:rsidP="000874EB">
      <w:pPr>
        <w:pStyle w:val="NoSpacing"/>
        <w:rPr>
          <w:rFonts w:ascii="Arial" w:hAnsi="Arial" w:cs="Arial"/>
          <w:b/>
        </w:rPr>
      </w:pPr>
      <w:r w:rsidRPr="000874EB">
        <w:rPr>
          <w:rFonts w:ascii="Arial" w:hAnsi="Arial" w:cs="Arial"/>
          <w:b/>
        </w:rPr>
        <w:tab/>
      </w:r>
      <w:r w:rsidRPr="000874EB">
        <w:rPr>
          <w:rFonts w:ascii="Arial" w:hAnsi="Arial" w:cs="Arial"/>
          <w:b/>
        </w:rPr>
        <w:tab/>
      </w:r>
      <w:r w:rsidRPr="000874EB">
        <w:rPr>
          <w:rFonts w:ascii="Arial" w:hAnsi="Arial" w:cs="Arial"/>
          <w:b/>
        </w:rPr>
        <w:tab/>
      </w:r>
      <w:r w:rsidRPr="000874EB">
        <w:rPr>
          <w:rFonts w:ascii="Arial" w:hAnsi="Arial" w:cs="Arial"/>
          <w:b/>
        </w:rPr>
        <w:tab/>
        <w:t>Can trade</w:t>
      </w:r>
    </w:p>
    <w:p w14:paraId="36C3BB90" w14:textId="77777777" w:rsidR="000874EB" w:rsidRPr="000874EB" w:rsidRDefault="000874EB" w:rsidP="000874EB">
      <w:pPr>
        <w:pStyle w:val="NoSpacing"/>
        <w:rPr>
          <w:rFonts w:ascii="Arial" w:hAnsi="Arial" w:cs="Arial"/>
          <w:b/>
        </w:rPr>
      </w:pPr>
      <w:r w:rsidRPr="000874EB">
        <w:rPr>
          <w:rFonts w:ascii="Arial" w:hAnsi="Arial" w:cs="Arial"/>
          <w:b/>
        </w:rPr>
        <w:tab/>
      </w:r>
      <w:r w:rsidRPr="000874EB">
        <w:rPr>
          <w:rFonts w:ascii="Arial" w:hAnsi="Arial" w:cs="Arial"/>
          <w:b/>
        </w:rPr>
        <w:tab/>
      </w:r>
      <w:r w:rsidRPr="000874EB">
        <w:rPr>
          <w:rFonts w:ascii="Arial" w:hAnsi="Arial" w:cs="Arial"/>
          <w:b/>
        </w:rPr>
        <w:tab/>
      </w:r>
      <w:r w:rsidRPr="000874EB">
        <w:rPr>
          <w:rFonts w:ascii="Arial" w:hAnsi="Arial" w:cs="Arial"/>
          <w:b/>
        </w:rPr>
        <w:tab/>
      </w:r>
    </w:p>
    <w:p w14:paraId="36C3BB91" w14:textId="77777777" w:rsidR="000874EB" w:rsidRPr="000874EB" w:rsidRDefault="000874EB" w:rsidP="000874EB">
      <w:pPr>
        <w:pStyle w:val="ListParagraph"/>
        <w:numPr>
          <w:ilvl w:val="0"/>
          <w:numId w:val="22"/>
        </w:numPr>
        <w:jc w:val="both"/>
        <w:rPr>
          <w:rFonts w:ascii="Arial" w:hAnsi="Arial" w:cs="Arial"/>
          <w:b/>
        </w:rPr>
      </w:pPr>
      <w:r w:rsidRPr="000874EB">
        <w:rPr>
          <w:rFonts w:ascii="Arial" w:hAnsi="Arial" w:cs="Arial"/>
          <w:b/>
        </w:rPr>
        <w:t>SAME for the other side.</w:t>
      </w:r>
    </w:p>
    <w:p w14:paraId="36C3BB92" w14:textId="77777777" w:rsidR="000874EB" w:rsidRPr="000874EB" w:rsidRDefault="000874EB" w:rsidP="000874EB">
      <w:pPr>
        <w:pStyle w:val="ListParagraph"/>
        <w:numPr>
          <w:ilvl w:val="0"/>
          <w:numId w:val="22"/>
        </w:numPr>
        <w:jc w:val="both"/>
        <w:rPr>
          <w:rFonts w:ascii="Arial" w:hAnsi="Arial" w:cs="Arial"/>
          <w:b/>
        </w:rPr>
      </w:pPr>
      <w:r w:rsidRPr="000874EB">
        <w:rPr>
          <w:rFonts w:ascii="Arial" w:hAnsi="Arial" w:cs="Arial"/>
          <w:b/>
        </w:rPr>
        <w:t xml:space="preserve">Create some possible SOLUTIONS to satisfy the needs and priorities of both sides </w:t>
      </w:r>
    </w:p>
    <w:p w14:paraId="36C3BB93" w14:textId="77777777" w:rsidR="000874EB" w:rsidRPr="000874EB" w:rsidRDefault="000874EB" w:rsidP="000874EB">
      <w:pPr>
        <w:pStyle w:val="ListParagraph"/>
        <w:numPr>
          <w:ilvl w:val="0"/>
          <w:numId w:val="22"/>
        </w:numPr>
        <w:jc w:val="both"/>
        <w:rPr>
          <w:rFonts w:ascii="Arial" w:hAnsi="Arial" w:cs="Arial"/>
          <w:b/>
        </w:rPr>
      </w:pPr>
      <w:r w:rsidRPr="000874EB">
        <w:rPr>
          <w:rFonts w:ascii="Arial" w:hAnsi="Arial" w:cs="Arial"/>
          <w:b/>
        </w:rPr>
        <w:t>Find both side’s best and worst ALTERNATIVE SOLUTIONS if agreement is NOT reached at the negotiation</w:t>
      </w:r>
    </w:p>
    <w:p w14:paraId="36C3BB94" w14:textId="77777777" w:rsidR="000874EB" w:rsidRPr="000874EB" w:rsidRDefault="000874EB" w:rsidP="000874EB">
      <w:pPr>
        <w:pStyle w:val="ListParagraph"/>
        <w:numPr>
          <w:ilvl w:val="0"/>
          <w:numId w:val="22"/>
        </w:numPr>
        <w:jc w:val="both"/>
        <w:rPr>
          <w:rFonts w:ascii="Arial" w:hAnsi="Arial" w:cs="Arial"/>
          <w:b/>
        </w:rPr>
      </w:pPr>
      <w:r w:rsidRPr="000874EB">
        <w:rPr>
          <w:rFonts w:ascii="Arial" w:hAnsi="Arial" w:cs="Arial"/>
          <w:b/>
        </w:rPr>
        <w:lastRenderedPageBreak/>
        <w:t xml:space="preserve">Ascertain both side’s </w:t>
      </w:r>
      <w:proofErr w:type="gramStart"/>
      <w:r w:rsidRPr="000874EB">
        <w:rPr>
          <w:rFonts w:ascii="Arial" w:hAnsi="Arial" w:cs="Arial"/>
          <w:b/>
        </w:rPr>
        <w:t>AUTHORITY  to</w:t>
      </w:r>
      <w:proofErr w:type="gramEnd"/>
      <w:r w:rsidRPr="000874EB">
        <w:rPr>
          <w:rFonts w:ascii="Arial" w:hAnsi="Arial" w:cs="Arial"/>
          <w:b/>
        </w:rPr>
        <w:t xml:space="preserve"> negotiate</w:t>
      </w:r>
    </w:p>
    <w:p w14:paraId="36C3BB95" w14:textId="77777777" w:rsidR="000874EB" w:rsidRPr="000874EB" w:rsidRDefault="000874EB" w:rsidP="000874EB">
      <w:pPr>
        <w:pStyle w:val="ListParagraph"/>
        <w:numPr>
          <w:ilvl w:val="0"/>
          <w:numId w:val="22"/>
        </w:numPr>
        <w:jc w:val="both"/>
        <w:rPr>
          <w:rFonts w:ascii="Arial" w:hAnsi="Arial" w:cs="Arial"/>
          <w:b/>
        </w:rPr>
      </w:pPr>
      <w:r w:rsidRPr="000874EB">
        <w:rPr>
          <w:rFonts w:ascii="Arial" w:hAnsi="Arial" w:cs="Arial"/>
          <w:b/>
        </w:rPr>
        <w:t>Decide whether to use a negotiating team</w:t>
      </w:r>
    </w:p>
    <w:p w14:paraId="36C3BB96" w14:textId="77777777" w:rsidR="000874EB" w:rsidRPr="000874EB" w:rsidRDefault="000874EB" w:rsidP="000874EB">
      <w:pPr>
        <w:pStyle w:val="ListParagraph"/>
        <w:numPr>
          <w:ilvl w:val="0"/>
          <w:numId w:val="22"/>
        </w:numPr>
        <w:jc w:val="both"/>
        <w:rPr>
          <w:rFonts w:ascii="Arial" w:hAnsi="Arial" w:cs="Arial"/>
          <w:b/>
        </w:rPr>
      </w:pPr>
      <w:r w:rsidRPr="000874EB">
        <w:rPr>
          <w:rFonts w:ascii="Arial" w:hAnsi="Arial" w:cs="Arial"/>
          <w:b/>
        </w:rPr>
        <w:t>Research the other side’s NEGOTIATION STYLE and plan strategies to work with that style.</w:t>
      </w:r>
    </w:p>
    <w:p w14:paraId="36C3BB97" w14:textId="77777777" w:rsidR="000874EB" w:rsidRPr="000874EB" w:rsidRDefault="000874EB" w:rsidP="000874EB">
      <w:pPr>
        <w:pStyle w:val="ListParagraph"/>
        <w:numPr>
          <w:ilvl w:val="0"/>
          <w:numId w:val="22"/>
        </w:numPr>
        <w:jc w:val="both"/>
        <w:rPr>
          <w:rFonts w:ascii="Arial" w:hAnsi="Arial" w:cs="Arial"/>
          <w:b/>
        </w:rPr>
      </w:pPr>
      <w:r w:rsidRPr="000874EB">
        <w:rPr>
          <w:rFonts w:ascii="Arial" w:hAnsi="Arial" w:cs="Arial"/>
          <w:b/>
        </w:rPr>
        <w:t xml:space="preserve">Decide on LOCATION for and </w:t>
      </w:r>
      <w:r w:rsidR="00A8753A">
        <w:rPr>
          <w:rFonts w:ascii="Arial" w:hAnsi="Arial" w:cs="Arial"/>
          <w:b/>
        </w:rPr>
        <w:t xml:space="preserve">TIMING of </w:t>
      </w:r>
      <w:r w:rsidRPr="000874EB">
        <w:rPr>
          <w:rFonts w:ascii="Arial" w:hAnsi="Arial" w:cs="Arial"/>
          <w:b/>
        </w:rPr>
        <w:t xml:space="preserve">the formal negotiation session. </w:t>
      </w:r>
    </w:p>
    <w:p w14:paraId="36C3BB98" w14:textId="77777777" w:rsidR="00A8753A" w:rsidRDefault="00A8753A" w:rsidP="006E6D76">
      <w:pPr>
        <w:jc w:val="both"/>
        <w:rPr>
          <w:rFonts w:ascii="Calibri" w:hAnsi="Calibri" w:cs="Arial"/>
        </w:rPr>
      </w:pPr>
      <w:r>
        <w:rPr>
          <w:rFonts w:ascii="Calibri" w:hAnsi="Calibri" w:cs="Arial"/>
        </w:rPr>
        <w:t xml:space="preserve">This penultimate overhead re-introduces the parties to the need to see the dispute from the other party’s perspective. The mediator/presenter explains here that each party knows the dispute from their own perspective very well; but are now given a chance to see the dispute from the eyes of the other side and to think of a solution as if they were the other party. By both parties doing so, it is easier to reach some common ground or at least to appreciate the constraints and boundaries in which the dispute is to be resolved. </w:t>
      </w:r>
    </w:p>
    <w:p w14:paraId="36C3BB99" w14:textId="77777777" w:rsidR="000874EB" w:rsidRDefault="00A8753A" w:rsidP="006E6D76">
      <w:pPr>
        <w:jc w:val="both"/>
        <w:rPr>
          <w:rFonts w:ascii="Calibri" w:hAnsi="Calibri" w:cs="Arial"/>
        </w:rPr>
      </w:pPr>
      <w:r>
        <w:rPr>
          <w:rFonts w:ascii="Calibri" w:hAnsi="Calibri" w:cs="Arial"/>
        </w:rPr>
        <w:t>In the case of Family law matters a typical example for use with this overhead is to explain to the parties that in a contact issue</w:t>
      </w:r>
      <w:r w:rsidR="00F03025">
        <w:rPr>
          <w:rFonts w:ascii="Calibri" w:hAnsi="Calibri" w:cs="Arial"/>
        </w:rPr>
        <w:t>,</w:t>
      </w:r>
      <w:r>
        <w:rPr>
          <w:rFonts w:ascii="Calibri" w:hAnsi="Calibri" w:cs="Arial"/>
        </w:rPr>
        <w:t xml:space="preserve"> the father/mother may say words to the effect “ ...I must have contact  with my child (bottom line reason to attend the mediation); I would like to have contact every day (Option–generation – What I would like to have); but I can live with contact once per fortnight between 4.00p.m on Friday afternoon to 3.00p.m. on Sunday afternoon</w:t>
      </w:r>
      <w:r w:rsidR="00F03025">
        <w:rPr>
          <w:rFonts w:ascii="Calibri" w:hAnsi="Calibri" w:cs="Arial"/>
        </w:rPr>
        <w:t>, even though I don’t like that</w:t>
      </w:r>
      <w:r>
        <w:rPr>
          <w:rFonts w:ascii="Calibri" w:hAnsi="Calibri" w:cs="Arial"/>
        </w:rPr>
        <w:t xml:space="preserve"> (Agreement phase – What I can live with (trade)). </w:t>
      </w:r>
    </w:p>
    <w:p w14:paraId="36C3BB9A" w14:textId="77777777" w:rsidR="00F03025" w:rsidRDefault="00F03025" w:rsidP="006E6D76">
      <w:pPr>
        <w:jc w:val="both"/>
        <w:rPr>
          <w:rFonts w:ascii="Calibri" w:hAnsi="Calibri" w:cs="Arial"/>
        </w:rPr>
      </w:pPr>
      <w:r>
        <w:rPr>
          <w:rFonts w:ascii="Calibri" w:hAnsi="Calibri" w:cs="Arial"/>
        </w:rPr>
        <w:t xml:space="preserve">The need to think of the other party’s negotiating style is yet another reminder of the need to see things from the other party’s perspective. The parties are reminded that they should have a solution to each issue that is at least as good as any negotiated agreement without the intervention of a third party (BATNA) and be better than the </w:t>
      </w:r>
      <w:proofErr w:type="gramStart"/>
      <w:r>
        <w:rPr>
          <w:rFonts w:ascii="Calibri" w:hAnsi="Calibri" w:cs="Arial"/>
        </w:rPr>
        <w:t>worst case</w:t>
      </w:r>
      <w:proofErr w:type="gramEnd"/>
      <w:r>
        <w:rPr>
          <w:rFonts w:ascii="Calibri" w:hAnsi="Calibri" w:cs="Arial"/>
        </w:rPr>
        <w:t xml:space="preserve"> scenario (WATNA) that could occur without an agreement.  </w:t>
      </w:r>
    </w:p>
    <w:p w14:paraId="36C3BB9B" w14:textId="77777777" w:rsidR="00F03025" w:rsidRDefault="00F03025" w:rsidP="006E6D76">
      <w:pPr>
        <w:jc w:val="both"/>
        <w:rPr>
          <w:rFonts w:ascii="Calibri" w:hAnsi="Calibri" w:cs="Arial"/>
        </w:rPr>
      </w:pPr>
      <w:r>
        <w:rPr>
          <w:rFonts w:ascii="Calibri" w:hAnsi="Calibri" w:cs="Arial"/>
        </w:rPr>
        <w:t xml:space="preserve">The remaining part of this overhead is to ensure the logistics of the mediation process such as the location and timing which is addressed again as part of the mediator’s pre-mediation preparation. </w:t>
      </w:r>
    </w:p>
    <w:p w14:paraId="36C3BB9C" w14:textId="77777777" w:rsidR="00884F24" w:rsidRDefault="00F03025" w:rsidP="006E6D76">
      <w:pPr>
        <w:jc w:val="both"/>
        <w:rPr>
          <w:rFonts w:ascii="Arial" w:hAnsi="Arial" w:cs="Arial"/>
        </w:rPr>
      </w:pPr>
      <w:r w:rsidRPr="00F03025">
        <w:rPr>
          <w:rFonts w:ascii="Calibri" w:hAnsi="Calibri" w:cs="Arial"/>
          <w:u w:val="single"/>
        </w:rPr>
        <w:t>Overhead 10</w:t>
      </w:r>
      <w:r w:rsidR="00884F24">
        <w:rPr>
          <w:rFonts w:ascii="Calibri" w:hAnsi="Calibri" w:cs="Arial"/>
        </w:rPr>
        <w:t xml:space="preserve">: </w:t>
      </w:r>
      <w:r w:rsidRPr="00F03025">
        <w:rPr>
          <w:rFonts w:ascii="Calibri" w:hAnsi="Calibri" w:cs="Arial"/>
        </w:rPr>
        <w:t xml:space="preserve">  </w:t>
      </w:r>
      <w:r w:rsidRPr="00F03025">
        <w:rPr>
          <w:rFonts w:ascii="Arial" w:hAnsi="Arial" w:cs="Arial"/>
        </w:rPr>
        <w:t>A possible questionnaire to help clients prepare for mediation</w:t>
      </w:r>
      <w:r w:rsidR="00884F24">
        <w:rPr>
          <w:rFonts w:ascii="Arial" w:hAnsi="Arial" w:cs="Arial"/>
        </w:rPr>
        <w:t>.</w:t>
      </w:r>
    </w:p>
    <w:p w14:paraId="36C3BB9D" w14:textId="77777777" w:rsidR="00F03025" w:rsidRPr="00884F24" w:rsidRDefault="00884F24" w:rsidP="00884F24">
      <w:pPr>
        <w:pStyle w:val="ListParagraph"/>
        <w:numPr>
          <w:ilvl w:val="0"/>
          <w:numId w:val="23"/>
        </w:numPr>
        <w:jc w:val="both"/>
        <w:rPr>
          <w:rFonts w:ascii="Arial" w:hAnsi="Arial" w:cs="Arial"/>
          <w:b/>
          <w:sz w:val="18"/>
          <w:szCs w:val="18"/>
        </w:rPr>
      </w:pPr>
      <w:proofErr w:type="gramStart"/>
      <w:r w:rsidRPr="00884F24">
        <w:rPr>
          <w:rFonts w:ascii="Arial" w:hAnsi="Arial" w:cs="Arial"/>
          <w:b/>
          <w:sz w:val="18"/>
          <w:szCs w:val="18"/>
        </w:rPr>
        <w:t xml:space="preserve">What </w:t>
      </w:r>
      <w:r w:rsidR="00F03025" w:rsidRPr="00884F24">
        <w:rPr>
          <w:rFonts w:ascii="Arial" w:hAnsi="Arial" w:cs="Arial"/>
          <w:b/>
          <w:sz w:val="18"/>
          <w:szCs w:val="18"/>
        </w:rPr>
        <w:t xml:space="preserve"> </w:t>
      </w:r>
      <w:r w:rsidRPr="00884F24">
        <w:rPr>
          <w:rFonts w:ascii="Arial" w:hAnsi="Arial" w:cs="Arial"/>
          <w:b/>
          <w:sz w:val="18"/>
          <w:szCs w:val="18"/>
        </w:rPr>
        <w:t>am</w:t>
      </w:r>
      <w:proofErr w:type="gramEnd"/>
      <w:r w:rsidRPr="00884F24">
        <w:rPr>
          <w:rFonts w:ascii="Arial" w:hAnsi="Arial" w:cs="Arial"/>
          <w:b/>
          <w:sz w:val="18"/>
          <w:szCs w:val="18"/>
        </w:rPr>
        <w:t xml:space="preserve"> I hoping to achieve by going to this mediation/</w:t>
      </w:r>
    </w:p>
    <w:p w14:paraId="36C3BB9E" w14:textId="77777777" w:rsidR="00884F24" w:rsidRPr="00884F24" w:rsidRDefault="00884F24" w:rsidP="00884F24">
      <w:pPr>
        <w:pStyle w:val="ListParagraph"/>
        <w:numPr>
          <w:ilvl w:val="0"/>
          <w:numId w:val="23"/>
        </w:numPr>
        <w:jc w:val="both"/>
        <w:rPr>
          <w:rFonts w:ascii="Arial" w:hAnsi="Arial" w:cs="Arial"/>
          <w:b/>
          <w:sz w:val="18"/>
          <w:szCs w:val="18"/>
        </w:rPr>
      </w:pPr>
      <w:r w:rsidRPr="00884F24">
        <w:rPr>
          <w:rFonts w:ascii="Arial" w:hAnsi="Arial" w:cs="Arial"/>
          <w:b/>
          <w:sz w:val="18"/>
          <w:szCs w:val="18"/>
        </w:rPr>
        <w:t>What are my issues and concerns and how do I rank them in terms of importance?</w:t>
      </w:r>
    </w:p>
    <w:p w14:paraId="36C3BB9F" w14:textId="77777777" w:rsidR="00884F24" w:rsidRPr="00884F24" w:rsidRDefault="00884F24" w:rsidP="00884F24">
      <w:pPr>
        <w:pStyle w:val="ListParagraph"/>
        <w:numPr>
          <w:ilvl w:val="0"/>
          <w:numId w:val="23"/>
        </w:numPr>
        <w:jc w:val="both"/>
        <w:rPr>
          <w:rFonts w:ascii="Arial" w:hAnsi="Arial" w:cs="Arial"/>
          <w:b/>
          <w:sz w:val="18"/>
          <w:szCs w:val="18"/>
        </w:rPr>
      </w:pPr>
      <w:r w:rsidRPr="00884F24">
        <w:rPr>
          <w:rFonts w:ascii="Arial" w:hAnsi="Arial" w:cs="Arial"/>
          <w:b/>
          <w:sz w:val="18"/>
          <w:szCs w:val="18"/>
        </w:rPr>
        <w:t>What might the other side hope to achieve by going to mediation?</w:t>
      </w:r>
    </w:p>
    <w:p w14:paraId="36C3BBA0" w14:textId="77777777" w:rsidR="00884F24" w:rsidRPr="00884F24" w:rsidRDefault="00884F24" w:rsidP="00884F24">
      <w:pPr>
        <w:pStyle w:val="ListParagraph"/>
        <w:numPr>
          <w:ilvl w:val="0"/>
          <w:numId w:val="23"/>
        </w:numPr>
        <w:jc w:val="both"/>
        <w:rPr>
          <w:rFonts w:ascii="Arial" w:hAnsi="Arial" w:cs="Arial"/>
          <w:b/>
          <w:sz w:val="18"/>
          <w:szCs w:val="18"/>
        </w:rPr>
      </w:pPr>
      <w:r w:rsidRPr="00884F24">
        <w:rPr>
          <w:rFonts w:ascii="Arial" w:hAnsi="Arial" w:cs="Arial"/>
          <w:b/>
          <w:sz w:val="18"/>
          <w:szCs w:val="18"/>
        </w:rPr>
        <w:t>What might be the other side’s issues and concerns and how might they rank them/</w:t>
      </w:r>
    </w:p>
    <w:p w14:paraId="36C3BBA1" w14:textId="77777777" w:rsidR="00884F24" w:rsidRPr="00884F24" w:rsidRDefault="00884F24" w:rsidP="00884F24">
      <w:pPr>
        <w:pStyle w:val="ListParagraph"/>
        <w:numPr>
          <w:ilvl w:val="0"/>
          <w:numId w:val="23"/>
        </w:numPr>
        <w:jc w:val="both"/>
        <w:rPr>
          <w:rFonts w:ascii="Arial" w:hAnsi="Arial" w:cs="Arial"/>
          <w:b/>
          <w:sz w:val="18"/>
          <w:szCs w:val="18"/>
        </w:rPr>
      </w:pPr>
      <w:r w:rsidRPr="00884F24">
        <w:rPr>
          <w:rFonts w:ascii="Arial" w:hAnsi="Arial" w:cs="Arial"/>
          <w:b/>
          <w:sz w:val="18"/>
          <w:szCs w:val="18"/>
        </w:rPr>
        <w:t>What are possible options for settlement that satisfy my needs and priorities?</w:t>
      </w:r>
    </w:p>
    <w:p w14:paraId="36C3BBA2" w14:textId="77777777" w:rsidR="00884F24" w:rsidRPr="00884F24" w:rsidRDefault="00884F24" w:rsidP="00884F24">
      <w:pPr>
        <w:pStyle w:val="ListParagraph"/>
        <w:numPr>
          <w:ilvl w:val="0"/>
          <w:numId w:val="23"/>
        </w:numPr>
        <w:jc w:val="both"/>
        <w:rPr>
          <w:rFonts w:ascii="Arial" w:hAnsi="Arial" w:cs="Arial"/>
          <w:b/>
          <w:sz w:val="18"/>
          <w:szCs w:val="18"/>
        </w:rPr>
      </w:pPr>
      <w:r w:rsidRPr="00884F24">
        <w:rPr>
          <w:rFonts w:ascii="Arial" w:hAnsi="Arial" w:cs="Arial"/>
          <w:b/>
          <w:sz w:val="18"/>
          <w:szCs w:val="18"/>
        </w:rPr>
        <w:t>What are possible options for settlement that satisfy the other side’s needs and priorities?</w:t>
      </w:r>
    </w:p>
    <w:p w14:paraId="36C3BBA3" w14:textId="77777777" w:rsidR="00884F24" w:rsidRPr="00884F24" w:rsidRDefault="00884F24" w:rsidP="00884F24">
      <w:pPr>
        <w:pStyle w:val="ListParagraph"/>
        <w:numPr>
          <w:ilvl w:val="0"/>
          <w:numId w:val="23"/>
        </w:numPr>
        <w:jc w:val="both"/>
        <w:rPr>
          <w:rFonts w:ascii="Arial" w:hAnsi="Arial" w:cs="Arial"/>
          <w:b/>
          <w:sz w:val="18"/>
          <w:szCs w:val="18"/>
        </w:rPr>
      </w:pPr>
      <w:r w:rsidRPr="00884F24">
        <w:rPr>
          <w:rFonts w:ascii="Arial" w:hAnsi="Arial" w:cs="Arial"/>
          <w:b/>
          <w:sz w:val="18"/>
          <w:szCs w:val="18"/>
        </w:rPr>
        <w:t>If I do not settle my dispute at mediation, what:</w:t>
      </w:r>
    </w:p>
    <w:p w14:paraId="36C3BBA4" w14:textId="77777777" w:rsidR="00884F24" w:rsidRPr="00884F24" w:rsidRDefault="00884F24" w:rsidP="00884F24">
      <w:pPr>
        <w:pStyle w:val="ListParagraph"/>
        <w:ind w:left="1440"/>
        <w:jc w:val="both"/>
        <w:rPr>
          <w:rFonts w:ascii="Arial" w:hAnsi="Arial" w:cs="Arial"/>
          <w:b/>
          <w:sz w:val="18"/>
          <w:szCs w:val="18"/>
        </w:rPr>
      </w:pPr>
      <w:r w:rsidRPr="00884F24">
        <w:rPr>
          <w:rFonts w:ascii="Arial" w:hAnsi="Arial" w:cs="Arial"/>
          <w:b/>
          <w:sz w:val="18"/>
          <w:szCs w:val="18"/>
        </w:rPr>
        <w:t>Could be the best alternative?</w:t>
      </w:r>
    </w:p>
    <w:p w14:paraId="36C3BBA5" w14:textId="77777777" w:rsidR="00884F24" w:rsidRPr="00884F24" w:rsidRDefault="00884F24" w:rsidP="00884F24">
      <w:pPr>
        <w:pStyle w:val="ListParagraph"/>
        <w:ind w:left="1440"/>
        <w:jc w:val="both"/>
        <w:rPr>
          <w:rFonts w:ascii="Arial" w:hAnsi="Arial" w:cs="Arial"/>
          <w:b/>
          <w:sz w:val="18"/>
          <w:szCs w:val="18"/>
        </w:rPr>
      </w:pPr>
      <w:r w:rsidRPr="00884F24">
        <w:rPr>
          <w:rFonts w:ascii="Arial" w:hAnsi="Arial" w:cs="Arial"/>
          <w:b/>
          <w:sz w:val="18"/>
          <w:szCs w:val="18"/>
        </w:rPr>
        <w:t>Could be the worst alternative?</w:t>
      </w:r>
    </w:p>
    <w:p w14:paraId="36C3BBA6" w14:textId="77777777" w:rsidR="00884F24" w:rsidRPr="00884F24" w:rsidRDefault="00884F24" w:rsidP="00884F24">
      <w:pPr>
        <w:pStyle w:val="ListParagraph"/>
        <w:numPr>
          <w:ilvl w:val="0"/>
          <w:numId w:val="23"/>
        </w:numPr>
        <w:jc w:val="both"/>
        <w:rPr>
          <w:rFonts w:ascii="Arial" w:hAnsi="Arial" w:cs="Arial"/>
          <w:b/>
          <w:sz w:val="18"/>
          <w:szCs w:val="18"/>
        </w:rPr>
      </w:pPr>
      <w:r w:rsidRPr="00884F24">
        <w:rPr>
          <w:rFonts w:ascii="Arial" w:hAnsi="Arial" w:cs="Arial"/>
          <w:b/>
          <w:sz w:val="18"/>
          <w:szCs w:val="18"/>
        </w:rPr>
        <w:t>Does the person who will attend the mediation have complete authority to settle?</w:t>
      </w:r>
    </w:p>
    <w:p w14:paraId="36C3BBA7" w14:textId="77777777" w:rsidR="00884F24" w:rsidRPr="00884F24" w:rsidRDefault="00884F24" w:rsidP="00884F24">
      <w:pPr>
        <w:pStyle w:val="ListParagraph"/>
        <w:numPr>
          <w:ilvl w:val="0"/>
          <w:numId w:val="23"/>
        </w:numPr>
        <w:jc w:val="both"/>
        <w:rPr>
          <w:rFonts w:ascii="Arial" w:hAnsi="Arial" w:cs="Arial"/>
          <w:b/>
          <w:sz w:val="18"/>
          <w:szCs w:val="18"/>
        </w:rPr>
      </w:pPr>
      <w:r w:rsidRPr="00884F24">
        <w:rPr>
          <w:rFonts w:ascii="Arial" w:hAnsi="Arial" w:cs="Arial"/>
          <w:b/>
          <w:sz w:val="18"/>
          <w:szCs w:val="18"/>
        </w:rPr>
        <w:t>Should I be sending more than one person to the mediation?</w:t>
      </w:r>
    </w:p>
    <w:p w14:paraId="36C3BBA8" w14:textId="77777777" w:rsidR="00884F24" w:rsidRDefault="00884F24" w:rsidP="00884F24">
      <w:pPr>
        <w:pStyle w:val="ListParagraph"/>
        <w:numPr>
          <w:ilvl w:val="0"/>
          <w:numId w:val="23"/>
        </w:numPr>
        <w:jc w:val="both"/>
        <w:rPr>
          <w:rFonts w:ascii="Arial" w:hAnsi="Arial" w:cs="Arial"/>
          <w:b/>
          <w:sz w:val="18"/>
          <w:szCs w:val="18"/>
        </w:rPr>
      </w:pPr>
      <w:r w:rsidRPr="00884F24">
        <w:rPr>
          <w:rFonts w:ascii="Arial" w:hAnsi="Arial" w:cs="Arial"/>
          <w:b/>
          <w:sz w:val="18"/>
          <w:szCs w:val="18"/>
        </w:rPr>
        <w:t>Am I prepared to completely reappraise my view of the dispute based on what I see, hear, and learn at the mediation.?</w:t>
      </w:r>
    </w:p>
    <w:p w14:paraId="36C3BBA9" w14:textId="77777777" w:rsidR="00C04E5C" w:rsidRDefault="00884F24" w:rsidP="00C04E5C">
      <w:pPr>
        <w:jc w:val="both"/>
        <w:rPr>
          <w:rFonts w:ascii="Calibri" w:hAnsi="Calibri" w:cs="Arial"/>
        </w:rPr>
      </w:pPr>
      <w:r>
        <w:rPr>
          <w:rFonts w:ascii="Calibri" w:hAnsi="Calibri" w:cs="Arial"/>
        </w:rPr>
        <w:lastRenderedPageBreak/>
        <w:t xml:space="preserve">This last overhead in the form of a questionnaire </w:t>
      </w:r>
      <w:r w:rsidR="00637BE5">
        <w:rPr>
          <w:rFonts w:ascii="Calibri" w:hAnsi="Calibri" w:cs="Arial"/>
        </w:rPr>
        <w:t xml:space="preserve">that is </w:t>
      </w:r>
      <w:r>
        <w:rPr>
          <w:rFonts w:ascii="Calibri" w:hAnsi="Calibri" w:cs="Arial"/>
        </w:rPr>
        <w:t>read to the parties by the mediator/presenter is the final part of the preparation for mediation. It confirms again, the need to see things from the other party’s perspective (that is to develop sufficient empathy for the other side)</w:t>
      </w:r>
      <w:r w:rsidR="00637BE5">
        <w:rPr>
          <w:rFonts w:ascii="Calibri" w:hAnsi="Calibri" w:cs="Arial"/>
        </w:rPr>
        <w:t>,</w:t>
      </w:r>
      <w:r>
        <w:rPr>
          <w:rFonts w:ascii="Calibri" w:hAnsi="Calibri" w:cs="Arial"/>
        </w:rPr>
        <w:t xml:space="preserve"> </w:t>
      </w:r>
      <w:r w:rsidR="00637BE5">
        <w:rPr>
          <w:rFonts w:ascii="Calibri" w:hAnsi="Calibri" w:cs="Arial"/>
        </w:rPr>
        <w:t>the need to be future focused (</w:t>
      </w:r>
      <w:proofErr w:type="spellStart"/>
      <w:r>
        <w:rPr>
          <w:rFonts w:ascii="Calibri" w:hAnsi="Calibri" w:cs="Arial"/>
        </w:rPr>
        <w:t>Batna</w:t>
      </w:r>
      <w:proofErr w:type="spellEnd"/>
      <w:r>
        <w:rPr>
          <w:rFonts w:ascii="Calibri" w:hAnsi="Calibri" w:cs="Arial"/>
        </w:rPr>
        <w:t xml:space="preserve"> and </w:t>
      </w:r>
      <w:proofErr w:type="spellStart"/>
      <w:r>
        <w:rPr>
          <w:rFonts w:ascii="Calibri" w:hAnsi="Calibri" w:cs="Arial"/>
        </w:rPr>
        <w:t>Watna</w:t>
      </w:r>
      <w:proofErr w:type="spellEnd"/>
      <w:r>
        <w:rPr>
          <w:rFonts w:ascii="Calibri" w:hAnsi="Calibri" w:cs="Arial"/>
        </w:rPr>
        <w:t xml:space="preserve">), and the need to be prepared to reconstruct their own story by reappraising their views of the dispute based on what is seen, </w:t>
      </w:r>
      <w:proofErr w:type="gramStart"/>
      <w:r>
        <w:rPr>
          <w:rFonts w:ascii="Calibri" w:hAnsi="Calibri" w:cs="Arial"/>
        </w:rPr>
        <w:t>heard</w:t>
      </w:r>
      <w:proofErr w:type="gramEnd"/>
      <w:r>
        <w:rPr>
          <w:rFonts w:ascii="Calibri" w:hAnsi="Calibri" w:cs="Arial"/>
        </w:rPr>
        <w:t xml:space="preserve"> and learnt at the mediation. </w:t>
      </w:r>
      <w:r w:rsidR="00637BE5">
        <w:rPr>
          <w:rFonts w:ascii="Calibri" w:hAnsi="Calibri" w:cs="Arial"/>
        </w:rPr>
        <w:t xml:space="preserve">It is the answer to this last question that determines the readiness of the parties to stay for the next phase of the process, or to leave. </w:t>
      </w:r>
    </w:p>
    <w:p w14:paraId="36C3BBAA" w14:textId="77777777" w:rsidR="00C04E5C" w:rsidRPr="00C04E5C" w:rsidRDefault="00C04E5C" w:rsidP="00C04E5C">
      <w:pPr>
        <w:jc w:val="both"/>
        <w:rPr>
          <w:rFonts w:ascii="Calibri" w:hAnsi="Calibri" w:cs="Arial"/>
        </w:rPr>
      </w:pPr>
      <w:r>
        <w:rPr>
          <w:rFonts w:ascii="Calibri" w:hAnsi="Calibri" w:cs="Arial"/>
        </w:rPr>
        <w:t>i</w:t>
      </w:r>
      <w:r w:rsidRPr="00C04E5C">
        <w:rPr>
          <w:u w:val="single"/>
        </w:rPr>
        <w:t>ii) Steps 3. and 4. Individual and Joint interviews leading to Co-mediation.</w:t>
      </w:r>
    </w:p>
    <w:p w14:paraId="36C3BBAB" w14:textId="77777777" w:rsidR="00C04E5C" w:rsidRPr="00904490" w:rsidRDefault="00C04E5C" w:rsidP="00C04E5C">
      <w:pPr>
        <w:jc w:val="both"/>
      </w:pPr>
      <w:r w:rsidRPr="00904490">
        <w:t xml:space="preserve">To </w:t>
      </w:r>
      <w:r>
        <w:t>further assess the readiness for participation in the Mediation process,</w:t>
      </w:r>
      <w:r w:rsidRPr="00904490">
        <w:t xml:space="preserve"> those parties that </w:t>
      </w:r>
      <w:r>
        <w:t xml:space="preserve">accepted the invitation to </w:t>
      </w:r>
      <w:r w:rsidRPr="00904490">
        <w:t>remain after the Information session</w:t>
      </w:r>
      <w:r>
        <w:t xml:space="preserve"> overheads,</w:t>
      </w:r>
      <w:r w:rsidRPr="00904490">
        <w:t xml:space="preserve"> were administered a questionnaire which rated their feelings towards the other party</w:t>
      </w:r>
      <w:r>
        <w:t xml:space="preserve">; </w:t>
      </w:r>
      <w:r w:rsidRPr="00904490">
        <w:t xml:space="preserve">and </w:t>
      </w:r>
      <w:r>
        <w:t xml:space="preserve">rated </w:t>
      </w:r>
      <w:r w:rsidRPr="00904490">
        <w:t xml:space="preserve">their ability to co-operate with each other at that point in time. That is, they were assessed on how far along the Shock criteria scale they had come and whether they were now able to move forward outside the stage of negative intimacy and across to the business level as outlined by Doctor </w:t>
      </w:r>
      <w:proofErr w:type="spellStart"/>
      <w:r w:rsidRPr="00904490">
        <w:t>Isolina</w:t>
      </w:r>
      <w:proofErr w:type="spellEnd"/>
      <w:r w:rsidRPr="00904490">
        <w:t xml:space="preserve"> Ricci’s</w:t>
      </w:r>
      <w:r>
        <w:rPr>
          <w:rStyle w:val="FootnoteReference"/>
        </w:rPr>
        <w:footnoteReference w:id="122"/>
      </w:r>
      <w:r w:rsidRPr="00904490">
        <w:t xml:space="preserve"> description of relationships Ch</w:t>
      </w:r>
      <w:r>
        <w:t>art as found in Overhead 4 above.</w:t>
      </w:r>
      <w:r>
        <w:rPr>
          <w:rStyle w:val="FootnoteReference"/>
        </w:rPr>
        <w:footnoteReference w:id="123"/>
      </w:r>
    </w:p>
    <w:p w14:paraId="36C3BBAC" w14:textId="77777777" w:rsidR="00C04E5C" w:rsidRDefault="00C04E5C" w:rsidP="00C04E5C">
      <w:pPr>
        <w:jc w:val="both"/>
      </w:pPr>
      <w:r>
        <w:t>In the 1990’s t</w:t>
      </w:r>
      <w:r w:rsidRPr="00904490">
        <w:t xml:space="preserve">he Family Court acknowledged that no matter how willing a party may be to do what is best for their child, it would be impossible to do so, until sufficient time had elapsed for the parties to regain sufficient trust, communication and understanding to move forward together as the parents of their child(ren) in a business-like relationship – hence </w:t>
      </w:r>
      <w:r>
        <w:t xml:space="preserve">the insistence on appropriate readiness to move forward. It was also recognised however, that no matter how sensible an approach this may be, the reality of behaviour between divorcing couples did not always fit this model. </w:t>
      </w:r>
    </w:p>
    <w:p w14:paraId="36C3BBAD" w14:textId="77777777" w:rsidR="00C04E5C" w:rsidRDefault="00C04E5C" w:rsidP="00C04E5C">
      <w:pPr>
        <w:jc w:val="both"/>
      </w:pPr>
      <w:r w:rsidRPr="00904490">
        <w:t>Those parties that rated high on the questionnaire were offered a</w:t>
      </w:r>
      <w:r>
        <w:t>n invitation to participate in a</w:t>
      </w:r>
      <w:r w:rsidRPr="00904490">
        <w:t xml:space="preserve"> mediation in the very near future and the success rate for the resolution of issues amongst this group was very high (over 90%). </w:t>
      </w:r>
      <w:r>
        <w:t xml:space="preserve">Readiness of the parties therefore was found to be a very significant factor in dealing with losses arising from divorce and the Information Session was an effective means for screening and determining the readiness of the parties. </w:t>
      </w:r>
    </w:p>
    <w:p w14:paraId="36C3BBAE" w14:textId="77777777" w:rsidR="00C04E5C" w:rsidRDefault="00C04E5C" w:rsidP="00C04E5C">
      <w:pPr>
        <w:jc w:val="both"/>
      </w:pPr>
      <w:r>
        <w:t xml:space="preserve">For instance, the inclusion of </w:t>
      </w:r>
      <w:r w:rsidRPr="00904490">
        <w:t xml:space="preserve">the </w:t>
      </w:r>
      <w:r>
        <w:t>overhead on ‘The Process of Separation’</w:t>
      </w:r>
      <w:r>
        <w:rPr>
          <w:rStyle w:val="FootnoteReference"/>
        </w:rPr>
        <w:footnoteReference w:id="124"/>
      </w:r>
      <w:r>
        <w:t xml:space="preserve"> (overhead 6 above) was to reinforce the significance of readiness by highlighting that certain issues may arise during the mediation process that the parties may be unable to handle at the time due to shock, </w:t>
      </w:r>
      <w:proofErr w:type="gramStart"/>
      <w:r>
        <w:t>anger</w:t>
      </w:r>
      <w:proofErr w:type="gramEnd"/>
      <w:r>
        <w:t xml:space="preserve"> or sadness about the issue(s) in question. If that was the case, the mediation was not deemed to be a failure. In such events the parties were reminded that more time was required to deal with the unexpected issues that arose. </w:t>
      </w:r>
      <w:r>
        <w:lastRenderedPageBreak/>
        <w:t xml:space="preserve">Each overhead was designed to feed into the concept of relational learning and to prepare the parties to effectively co-operate during the mediation process. </w:t>
      </w:r>
    </w:p>
    <w:p w14:paraId="36C3BBAF" w14:textId="77777777" w:rsidR="00CF1997" w:rsidRPr="00C27203" w:rsidRDefault="00C04E5C" w:rsidP="00C27203">
      <w:pPr>
        <w:jc w:val="both"/>
      </w:pPr>
      <w:r w:rsidRPr="00690FE7">
        <w:rPr>
          <w:u w:val="single"/>
        </w:rPr>
        <w:t>Steps 3 and 4</w:t>
      </w:r>
      <w:r>
        <w:t xml:space="preserve"> will not be discussed in detail within this thesis, as they were never used as part of developing the Reconstructionist Model of Mediation. Suffice it to say that </w:t>
      </w:r>
      <w:r w:rsidRPr="00690FE7">
        <w:rPr>
          <w:u w:val="single"/>
        </w:rPr>
        <w:t>Step 3</w:t>
      </w:r>
      <w:r>
        <w:t xml:space="preserve"> was a further interview with the parties individually to ascertain their respective levels of empathy for each other– </w:t>
      </w:r>
      <w:proofErr w:type="spellStart"/>
      <w:r>
        <w:t>ie</w:t>
      </w:r>
      <w:proofErr w:type="spellEnd"/>
      <w:r>
        <w:t xml:space="preserve"> to determine  how far each could see the dispute from the other’s perspective; </w:t>
      </w:r>
      <w:r w:rsidRPr="00871CCA">
        <w:t xml:space="preserve">and </w:t>
      </w:r>
      <w:r>
        <w:rPr>
          <w:u w:val="single"/>
        </w:rPr>
        <w:t>S</w:t>
      </w:r>
      <w:r w:rsidRPr="00690FE7">
        <w:rPr>
          <w:u w:val="single"/>
        </w:rPr>
        <w:t>tep 4</w:t>
      </w:r>
      <w:r>
        <w:t xml:space="preserve"> was an interview with the parties together which formed part of the pre-mediation process where a date and time were set for conducting a co-mediation  - again with one male and one female mediator, one of whom was from law and one from counselling. </w:t>
      </w:r>
    </w:p>
    <w:p w14:paraId="36C3BBB0" w14:textId="77777777" w:rsidR="001F6299" w:rsidRPr="00D16D71" w:rsidRDefault="001F6299" w:rsidP="00D16D71">
      <w:pPr>
        <w:pStyle w:val="ListParagraph"/>
        <w:numPr>
          <w:ilvl w:val="0"/>
          <w:numId w:val="29"/>
        </w:numPr>
        <w:rPr>
          <w:rFonts w:ascii="Calibri" w:hAnsi="Calibri"/>
        </w:rPr>
      </w:pPr>
      <w:r w:rsidRPr="00D16D71">
        <w:rPr>
          <w:rFonts w:ascii="Calibri" w:hAnsi="Calibri"/>
          <w:sz w:val="24"/>
          <w:szCs w:val="24"/>
          <w:u w:val="single"/>
        </w:rPr>
        <w:t xml:space="preserve"> Shortcomings of the predecessor model that led to the formation of the RM model</w:t>
      </w:r>
      <w:r w:rsidRPr="00D16D71">
        <w:rPr>
          <w:rFonts w:ascii="Calibri" w:hAnsi="Calibri"/>
        </w:rPr>
        <w:t>.</w:t>
      </w:r>
    </w:p>
    <w:p w14:paraId="36C3BBB1" w14:textId="77777777" w:rsidR="00A61572" w:rsidRDefault="00A61572" w:rsidP="00A61572">
      <w:pPr>
        <w:jc w:val="both"/>
      </w:pPr>
      <w:r>
        <w:t>T</w:t>
      </w:r>
      <w:r w:rsidRPr="00904490">
        <w:t xml:space="preserve">he </w:t>
      </w:r>
      <w:r>
        <w:t xml:space="preserve">IS </w:t>
      </w:r>
      <w:r w:rsidRPr="00904490">
        <w:t xml:space="preserve">system worked extremely well but was criticised for being expensive due to the very thorough intake procedure which effectively culled out those that were not ready from participating in the mediation process. </w:t>
      </w:r>
      <w:r>
        <w:t xml:space="preserve">The system was also criticised for culling out the most difficult participants – the argument being that those that needed assistance the most were not being given the assistance because they did not have the ability, readiness levels or in many cases the willingness to have an empathic approach towards their ex-partner/spouse. At the time there was no way of knowing whether those rejected at the initial intake process, did eventually come to Mediation Services after assistance from the referred organisation.  </w:t>
      </w:r>
    </w:p>
    <w:p w14:paraId="36C3BBB2" w14:textId="77777777" w:rsidR="00F76936" w:rsidRDefault="00A61572" w:rsidP="00A61572">
      <w:pPr>
        <w:jc w:val="both"/>
      </w:pPr>
      <w:r>
        <w:t xml:space="preserve">And </w:t>
      </w:r>
      <w:proofErr w:type="gramStart"/>
      <w:r>
        <w:t>finally</w:t>
      </w:r>
      <w:proofErr w:type="gramEnd"/>
      <w:r>
        <w:t xml:space="preserve"> the greatest criticism at the time (late 1990’s) was the </w:t>
      </w:r>
      <w:r w:rsidR="00CF1997">
        <w:t>argument</w:t>
      </w:r>
      <w:r>
        <w:t xml:space="preserve">: </w:t>
      </w:r>
      <w:r w:rsidRPr="00904490">
        <w:t>“Why should the public purs</w:t>
      </w:r>
      <w:r w:rsidR="00CF1997">
        <w:t>e pay for the Private dispute?”</w:t>
      </w:r>
      <w:r>
        <w:t xml:space="preserve"> S</w:t>
      </w:r>
      <w:r w:rsidRPr="00904490">
        <w:t xml:space="preserve">oon afterwards the Mediation Unit within the </w:t>
      </w:r>
      <w:r>
        <w:t xml:space="preserve">Family </w:t>
      </w:r>
      <w:r w:rsidRPr="00904490">
        <w:t xml:space="preserve">Court </w:t>
      </w:r>
      <w:r>
        <w:t xml:space="preserve">at the Sydney Registry </w:t>
      </w:r>
      <w:r w:rsidRPr="00904490">
        <w:t>was restructured los</w:t>
      </w:r>
      <w:r>
        <w:t>ing its thorough int</w:t>
      </w:r>
      <w:r w:rsidR="00DD4FB0">
        <w:t xml:space="preserve">ake format. </w:t>
      </w:r>
      <w:r w:rsidR="00CF1997">
        <w:t xml:space="preserve">After the closure of the Mediation Unit, </w:t>
      </w:r>
      <w:r w:rsidRPr="00904490">
        <w:t>the Infor</w:t>
      </w:r>
      <w:r>
        <w:t>mation Session overheads described</w:t>
      </w:r>
      <w:r w:rsidR="00DD4FB0">
        <w:t xml:space="preserve"> above</w:t>
      </w:r>
      <w:r>
        <w:t xml:space="preserve">, </w:t>
      </w:r>
      <w:r w:rsidR="00CF1997">
        <w:t xml:space="preserve">were </w:t>
      </w:r>
      <w:proofErr w:type="gramStart"/>
      <w:r w:rsidRPr="00904490">
        <w:t>retrieved</w:t>
      </w:r>
      <w:proofErr w:type="gramEnd"/>
      <w:r w:rsidRPr="00904490">
        <w:t xml:space="preserve"> and </w:t>
      </w:r>
      <w:r w:rsidR="00DD4FB0">
        <w:t xml:space="preserve">modified </w:t>
      </w:r>
      <w:r w:rsidR="00CF1997">
        <w:t xml:space="preserve">by the researcher </w:t>
      </w:r>
      <w:r w:rsidR="00DD4FB0">
        <w:t xml:space="preserve">to </w:t>
      </w:r>
      <w:r w:rsidR="00CF1997">
        <w:t>develop the RM as a normative framework through which to resolve disputes.</w:t>
      </w:r>
    </w:p>
    <w:p w14:paraId="36C3BBB3" w14:textId="77777777" w:rsidR="000D4061" w:rsidRDefault="00CF1997" w:rsidP="000D4061">
      <w:pPr>
        <w:jc w:val="both"/>
      </w:pPr>
      <w:r>
        <w:t>T</w:t>
      </w:r>
      <w:r w:rsidR="00F76936">
        <w:t xml:space="preserve">he IS was </w:t>
      </w:r>
      <w:r>
        <w:t xml:space="preserve">further </w:t>
      </w:r>
      <w:r w:rsidR="00F76936">
        <w:t xml:space="preserve">modified by the researcher to include brief “tests” </w:t>
      </w:r>
      <w:r w:rsidR="00D16D71">
        <w:t xml:space="preserve">based on the Myers Briggs </w:t>
      </w:r>
      <w:r w:rsidR="00F76936" w:rsidRPr="00904490">
        <w:t xml:space="preserve">to assess the basic thinking styles of the disputants </w:t>
      </w:r>
      <w:r w:rsidR="00D16D71">
        <w:t xml:space="preserve">on the premise </w:t>
      </w:r>
      <w:r w:rsidR="00F76936">
        <w:t xml:space="preserve">that by better understanding </w:t>
      </w:r>
      <w:r w:rsidR="00F76936" w:rsidRPr="00904490">
        <w:t>the differences in s</w:t>
      </w:r>
      <w:r w:rsidR="00F76936">
        <w:t>tyle and motivation between the</w:t>
      </w:r>
      <w:r w:rsidR="00D16D71">
        <w:t xml:space="preserve">m the </w:t>
      </w:r>
      <w:r w:rsidR="00F76936">
        <w:t xml:space="preserve">parties have a better chance of </w:t>
      </w:r>
      <w:r w:rsidR="00D16D71">
        <w:t xml:space="preserve">either </w:t>
      </w:r>
      <w:r w:rsidR="00F76936">
        <w:t>be</w:t>
      </w:r>
      <w:r w:rsidR="00D16D71">
        <w:t xml:space="preserve">ing </w:t>
      </w:r>
      <w:r w:rsidR="00F76936">
        <w:t>more empathic</w:t>
      </w:r>
      <w:r w:rsidR="00D16D71">
        <w:t xml:space="preserve"> with each other, or at least being better able to let go of the hurt keeping them from moving forward</w:t>
      </w:r>
      <w:r w:rsidR="00F76936">
        <w:t xml:space="preserve">. </w:t>
      </w:r>
      <w:r>
        <w:t>By accommodating the readiness and ability factors of difficult as well as co-operative parties the researcher has been able to successfully</w:t>
      </w:r>
      <w:r w:rsidRPr="00904490">
        <w:t xml:space="preserve"> </w:t>
      </w:r>
      <w:r>
        <w:t xml:space="preserve">use the normative framework of the </w:t>
      </w:r>
      <w:proofErr w:type="gramStart"/>
      <w:r>
        <w:t xml:space="preserve">RM  </w:t>
      </w:r>
      <w:r w:rsidRPr="00904490">
        <w:t>over</w:t>
      </w:r>
      <w:proofErr w:type="gramEnd"/>
      <w:r w:rsidRPr="00904490">
        <w:t xml:space="preserve"> the last 15 years to resolve disputes in</w:t>
      </w:r>
      <w:r>
        <w:t xml:space="preserve"> </w:t>
      </w:r>
      <w:r w:rsidRPr="00904490">
        <w:t xml:space="preserve">other areas </w:t>
      </w:r>
      <w:r>
        <w:t xml:space="preserve">of Law such as, in Farm Debt, Franchising, Family Provision and workplace grievances, to name a few. </w:t>
      </w:r>
    </w:p>
    <w:p w14:paraId="36C3BBB4" w14:textId="77777777" w:rsidR="006E6D76" w:rsidRPr="00253F07" w:rsidRDefault="00D16D71" w:rsidP="00F4327E">
      <w:pPr>
        <w:jc w:val="both"/>
        <w:rPr>
          <w:sz w:val="24"/>
          <w:szCs w:val="24"/>
          <w:u w:val="single"/>
        </w:rPr>
      </w:pPr>
      <w:proofErr w:type="spellStart"/>
      <w:r>
        <w:rPr>
          <w:sz w:val="24"/>
          <w:szCs w:val="24"/>
        </w:rPr>
        <w:t>k</w:t>
      </w:r>
      <w:r w:rsidR="00F4327E">
        <w:rPr>
          <w:sz w:val="24"/>
          <w:szCs w:val="24"/>
        </w:rPr>
        <w:t>d</w:t>
      </w:r>
      <w:proofErr w:type="spellEnd"/>
      <w:r w:rsidR="00F4327E">
        <w:rPr>
          <w:sz w:val="24"/>
          <w:szCs w:val="24"/>
        </w:rPr>
        <w:t xml:space="preserve">. </w:t>
      </w:r>
      <w:r w:rsidR="00F4327E">
        <w:rPr>
          <w:sz w:val="24"/>
          <w:szCs w:val="24"/>
        </w:rPr>
        <w:tab/>
      </w:r>
      <w:r w:rsidR="006E6D76" w:rsidRPr="001F1D80">
        <w:rPr>
          <w:b/>
          <w:sz w:val="24"/>
          <w:szCs w:val="24"/>
          <w:u w:val="single"/>
        </w:rPr>
        <w:t>The Birth of the Reconstruction Model of Mediation.</w:t>
      </w:r>
      <w:r w:rsidR="006E6D76" w:rsidRPr="00253F07">
        <w:rPr>
          <w:sz w:val="24"/>
          <w:szCs w:val="24"/>
          <w:u w:val="single"/>
        </w:rPr>
        <w:t xml:space="preserve"> </w:t>
      </w:r>
    </w:p>
    <w:p w14:paraId="36C3BBB5" w14:textId="77777777" w:rsidR="001F1D80" w:rsidRDefault="001F1D80" w:rsidP="006E6D76">
      <w:pPr>
        <w:jc w:val="both"/>
      </w:pPr>
      <w:r w:rsidRPr="00904490">
        <w:lastRenderedPageBreak/>
        <w:t>It has been noted that all Law is about relationships</w:t>
      </w:r>
      <w:r w:rsidR="00D16D71">
        <w:t>- even if it is about the relationship between rules and a code of legislation</w:t>
      </w:r>
      <w:r w:rsidRPr="00904490">
        <w:t xml:space="preserve">. To this effect knowledge about the readiness of the parties as is defined under the “grief and loss” parameters </w:t>
      </w:r>
      <w:r>
        <w:t xml:space="preserve">is </w:t>
      </w:r>
      <w:r w:rsidRPr="00904490">
        <w:t>useful to all areas of law in</w:t>
      </w:r>
      <w:r>
        <w:t>volving all forms of Mediation.</w:t>
      </w:r>
    </w:p>
    <w:p w14:paraId="36C3BBB6" w14:textId="77777777" w:rsidR="006E6D76" w:rsidRDefault="006E6D76" w:rsidP="006E6D76">
      <w:pPr>
        <w:jc w:val="both"/>
      </w:pPr>
      <w:r>
        <w:t>The overheads of the Information Session from the Family Court’s Sydney Registry Mediation Unit formed the</w:t>
      </w:r>
      <w:r w:rsidRPr="00904490">
        <w:t xml:space="preserve"> focal point for addressing </w:t>
      </w:r>
      <w:r>
        <w:t xml:space="preserve">all manner of losses in disputes from a </w:t>
      </w:r>
      <w:r w:rsidRPr="00904490">
        <w:t>variety of different cultural workplace settings</w:t>
      </w:r>
      <w:r w:rsidRPr="00791F2F">
        <w:t xml:space="preserve"> </w:t>
      </w:r>
      <w:r w:rsidRPr="00904490">
        <w:t xml:space="preserve">involving </w:t>
      </w:r>
      <w:r>
        <w:t xml:space="preserve">on-going relationships - such as </w:t>
      </w:r>
      <w:r w:rsidRPr="00904490">
        <w:t>workplace grievance disputes</w:t>
      </w:r>
      <w:r>
        <w:t xml:space="preserve"> or family law matters. </w:t>
      </w:r>
      <w:r w:rsidRPr="00904490">
        <w:t xml:space="preserve">  </w:t>
      </w:r>
      <w:r>
        <w:t xml:space="preserve">As such, the overheads were the seeds for the birth of the Reconstruction Model of Mediation. </w:t>
      </w:r>
    </w:p>
    <w:p w14:paraId="36C3BBB7" w14:textId="77777777" w:rsidR="006E6D76" w:rsidRPr="00904490" w:rsidRDefault="006E6D76" w:rsidP="006E6D76">
      <w:pPr>
        <w:jc w:val="both"/>
      </w:pPr>
      <w:r w:rsidRPr="00904490">
        <w:t>Mediation</w:t>
      </w:r>
      <w:r>
        <w:t xml:space="preserve">s </w:t>
      </w:r>
      <w:r w:rsidR="00F4327E">
        <w:t xml:space="preserve">conducted by the researcher </w:t>
      </w:r>
      <w:r>
        <w:t xml:space="preserve">ranged culturally </w:t>
      </w:r>
      <w:proofErr w:type="gramStart"/>
      <w:r>
        <w:t xml:space="preserve">from </w:t>
      </w:r>
      <w:r w:rsidR="003B2AAC">
        <w:t>commercial Farm Debt</w:t>
      </w:r>
      <w:r w:rsidR="003B2AAC" w:rsidRPr="003B2AAC">
        <w:t xml:space="preserve"> </w:t>
      </w:r>
      <w:r w:rsidR="003B2AAC" w:rsidRPr="00904490">
        <w:t>Mediation</w:t>
      </w:r>
      <w:r w:rsidR="003B2AAC">
        <w:t>s under the</w:t>
      </w:r>
      <w:r w:rsidR="003B2AAC" w:rsidRPr="00904490">
        <w:t xml:space="preserve"> </w:t>
      </w:r>
      <w:r w:rsidR="003B2AAC">
        <w:t>Statutory s</w:t>
      </w:r>
      <w:r w:rsidR="003B2AAC" w:rsidRPr="00904490">
        <w:t>cheme</w:t>
      </w:r>
      <w:r w:rsidR="003B2AAC">
        <w:t>,</w:t>
      </w:r>
      <w:proofErr w:type="gramEnd"/>
      <w:r w:rsidR="003B2AAC">
        <w:t xml:space="preserve"> to commercial National/international disputes. For instance, the former often dealt </w:t>
      </w:r>
      <w:r>
        <w:t xml:space="preserve">with </w:t>
      </w:r>
      <w:r w:rsidR="003B2AAC">
        <w:t xml:space="preserve">farmers unable to fathom the full meaning of the loss, and </w:t>
      </w:r>
      <w:r>
        <w:t xml:space="preserve">who </w:t>
      </w:r>
      <w:r w:rsidR="003B2AAC" w:rsidRPr="00904490">
        <w:t>kn</w:t>
      </w:r>
      <w:r w:rsidR="003B2AAC">
        <w:t>ew</w:t>
      </w:r>
      <w:r w:rsidR="003B2AAC" w:rsidRPr="00904490">
        <w:t xml:space="preserve"> so little about their own financial circumstances that Farm Debt counsellors were required to advocate on </w:t>
      </w:r>
      <w:r w:rsidR="003B2AAC">
        <w:t xml:space="preserve">their behalf; whilst the latter could be </w:t>
      </w:r>
      <w:r w:rsidRPr="00904490">
        <w:t xml:space="preserve">private CEOs of multi-million dollar mining companies who were well aware of all the </w:t>
      </w:r>
      <w:r>
        <w:t xml:space="preserve">losses incurred, aware of the </w:t>
      </w:r>
      <w:r w:rsidRPr="00904490">
        <w:t>dangers</w:t>
      </w:r>
      <w:r>
        <w:t xml:space="preserve"> of participating in litigation, and </w:t>
      </w:r>
      <w:r w:rsidRPr="00904490">
        <w:t>perfectly capable of resolving issues on a personal and structural level that improved t</w:t>
      </w:r>
      <w:r w:rsidR="00DD4FB0">
        <w:t xml:space="preserve">he workings of the company on a national </w:t>
      </w:r>
      <w:r w:rsidRPr="00904490">
        <w:t xml:space="preserve"> </w:t>
      </w:r>
      <w:r w:rsidR="00DD4FB0">
        <w:t xml:space="preserve">and </w:t>
      </w:r>
      <w:r w:rsidRPr="00904490">
        <w:t xml:space="preserve">international basis.  </w:t>
      </w:r>
      <w:r w:rsidR="00A0669E">
        <w:t>It was helpful to have a template of dispute resolution that could comfortably cope with both extre</w:t>
      </w:r>
      <w:r w:rsidR="00A145D8">
        <w:t>mes – hence the need to develop</w:t>
      </w:r>
      <w:r w:rsidR="00A0669E">
        <w:t xml:space="preserve"> the RM.</w:t>
      </w:r>
    </w:p>
    <w:p w14:paraId="36C3BBB8" w14:textId="77777777" w:rsidR="006E6D76" w:rsidRDefault="006E6D76" w:rsidP="006E6D76">
      <w:pPr>
        <w:jc w:val="both"/>
      </w:pPr>
      <w:r>
        <w:t xml:space="preserve">As time was of the essence as it is today, </w:t>
      </w:r>
      <w:r w:rsidRPr="00904490">
        <w:t>taking time out to resolve</w:t>
      </w:r>
      <w:r>
        <w:t xml:space="preserve"> a dispute was a very costly process for Government Departments or private corporations</w:t>
      </w:r>
      <w:r w:rsidRPr="00904490">
        <w:t>. The aim then was to conduct the mediation process in as short a time as possible to allow business to continue as unimpeded as possible. This often meant</w:t>
      </w:r>
      <w:r>
        <w:t xml:space="preserve"> that in the first few years, the researcher had as little as one</w:t>
      </w:r>
      <w:r w:rsidRPr="00904490">
        <w:t xml:space="preserve"> day in which to analyse the issues, conduct the mediation and confirm sound follow-up procedures. </w:t>
      </w:r>
      <w:r>
        <w:rPr>
          <w:rStyle w:val="FootnoteReference"/>
        </w:rPr>
        <w:footnoteReference w:id="125"/>
      </w:r>
      <w:r w:rsidR="00864F9A">
        <w:t xml:space="preserve"> O</w:t>
      </w:r>
      <w:r w:rsidR="00864F9A" w:rsidRPr="00904490">
        <w:t xml:space="preserve">rganisations are </w:t>
      </w:r>
      <w:r w:rsidR="00864F9A">
        <w:t xml:space="preserve">now </w:t>
      </w:r>
      <w:r w:rsidR="00864F9A" w:rsidRPr="00904490">
        <w:t xml:space="preserve">more </w:t>
      </w:r>
      <w:r w:rsidR="00864F9A">
        <w:t xml:space="preserve">specific </w:t>
      </w:r>
      <w:r w:rsidR="00864F9A" w:rsidRPr="00904490">
        <w:t xml:space="preserve">in the use of their requirements </w:t>
      </w:r>
      <w:r w:rsidR="00864F9A">
        <w:t xml:space="preserve">for workplace grievances </w:t>
      </w:r>
      <w:r w:rsidR="00864F9A" w:rsidRPr="00904490">
        <w:t>and will now stipulate how the mediator is to conduct the Mediation</w:t>
      </w:r>
      <w:r w:rsidR="00864F9A">
        <w:rPr>
          <w:rStyle w:val="FootnoteReference"/>
        </w:rPr>
        <w:footnoteReference w:id="126"/>
      </w:r>
      <w:r w:rsidR="00864F9A">
        <w:t xml:space="preserve">. </w:t>
      </w:r>
    </w:p>
    <w:p w14:paraId="36C3BBB9" w14:textId="77777777" w:rsidR="006E6D76" w:rsidRPr="00904490" w:rsidRDefault="00864F9A" w:rsidP="006E6D76">
      <w:pPr>
        <w:jc w:val="both"/>
      </w:pPr>
      <w:r>
        <w:t>T</w:t>
      </w:r>
      <w:r w:rsidRPr="00904490">
        <w:t xml:space="preserve">he </w:t>
      </w:r>
      <w:r>
        <w:t xml:space="preserve">initial overheads that constituted the </w:t>
      </w:r>
      <w:r w:rsidRPr="00904490">
        <w:t xml:space="preserve">Information Session </w:t>
      </w:r>
      <w:r>
        <w:t xml:space="preserve">still form the core of the RM process.  </w:t>
      </w:r>
      <w:r w:rsidR="006E6D76">
        <w:t xml:space="preserve">The purpose for using the overheads was to allow the researcher to </w:t>
      </w:r>
      <w:r w:rsidR="003B2AAC">
        <w:t xml:space="preserve">quickly </w:t>
      </w:r>
      <w:r w:rsidR="006E6D76">
        <w:t xml:space="preserve">assess the </w:t>
      </w:r>
      <w:r w:rsidR="006E6D76" w:rsidRPr="00904490">
        <w:t xml:space="preserve">level of readiness of the </w:t>
      </w:r>
      <w:r w:rsidR="006E6D76">
        <w:t>parties which in turn alerted the researcher (mediator) about</w:t>
      </w:r>
      <w:r w:rsidR="006E6D76" w:rsidRPr="00904490">
        <w:t xml:space="preserve"> the level of reality testing required to establish a sound resolution that could move the parties forward with </w:t>
      </w:r>
      <w:r w:rsidR="003B2AAC">
        <w:t xml:space="preserve">sustainable </w:t>
      </w:r>
      <w:r w:rsidR="006E6D76" w:rsidRPr="00904490">
        <w:t xml:space="preserve">long-term gains in mind. </w:t>
      </w:r>
      <w:r w:rsidR="006E6D76">
        <w:t xml:space="preserve">The aim of the overheads was </w:t>
      </w:r>
      <w:r w:rsidR="006E6D76" w:rsidRPr="00904490">
        <w:t>to change the existing relationship betwee</w:t>
      </w:r>
      <w:r w:rsidR="006E6D76">
        <w:t>n</w:t>
      </w:r>
      <w:r w:rsidR="006E6D76" w:rsidRPr="00904490">
        <w:t xml:space="preserve"> the partie</w:t>
      </w:r>
      <w:r w:rsidR="006E6D76">
        <w:t xml:space="preserve">s from one </w:t>
      </w:r>
      <w:r w:rsidR="006E6D76">
        <w:lastRenderedPageBreak/>
        <w:t xml:space="preserve">of negative intimacy which includes the most extreme feelings about coping with loss, </w:t>
      </w:r>
      <w:r w:rsidR="006E6D76" w:rsidRPr="00904490">
        <w:t xml:space="preserve">to </w:t>
      </w:r>
      <w:r w:rsidR="006E6D76">
        <w:t xml:space="preserve">one </w:t>
      </w:r>
      <w:r w:rsidR="006E6D76" w:rsidRPr="00904490">
        <w:t>of a business relationship</w:t>
      </w:r>
      <w:r w:rsidR="006E6D76">
        <w:t xml:space="preserve">, to form Agreement. </w:t>
      </w:r>
    </w:p>
    <w:p w14:paraId="36C3BBBA" w14:textId="77777777" w:rsidR="00F4327E" w:rsidRDefault="006E6D76" w:rsidP="006E6D76">
      <w:pPr>
        <w:jc w:val="both"/>
      </w:pPr>
      <w:r w:rsidRPr="00904490">
        <w:t>The use of the Information Session overheads made it possible to conduct the required analysis per cultural setting</w:t>
      </w:r>
      <w:r>
        <w:t xml:space="preserve"> for each dispute</w:t>
      </w:r>
      <w:r w:rsidRPr="00904490">
        <w:t xml:space="preserve"> and to determine on the strength of that analysis whether </w:t>
      </w:r>
      <w:r>
        <w:t>to use</w:t>
      </w:r>
      <w:r w:rsidRPr="00904490">
        <w:t xml:space="preserve"> further tools such as the short version of the Myers-Briggs to further clarify differences between personality types and styles of relational learning. </w:t>
      </w:r>
    </w:p>
    <w:p w14:paraId="36C3BBBB" w14:textId="77777777" w:rsidR="006E6D76" w:rsidRPr="00904490" w:rsidRDefault="006E6D76" w:rsidP="006E6D76">
      <w:pPr>
        <w:jc w:val="both"/>
      </w:pPr>
      <w:r w:rsidRPr="00904490">
        <w:t xml:space="preserve">With the permission of the parties the mediation would then be extended </w:t>
      </w:r>
      <w:r>
        <w:t xml:space="preserve">by </w:t>
      </w:r>
      <w:r w:rsidRPr="00904490">
        <w:t xml:space="preserve">an extra day or two to </w:t>
      </w:r>
      <w:r>
        <w:t xml:space="preserve">inform the </w:t>
      </w:r>
      <w:r w:rsidRPr="00904490">
        <w:t>parties about each other’s functioning style</w:t>
      </w:r>
      <w:r w:rsidR="00DD4FB0">
        <w:t>s</w:t>
      </w:r>
      <w:r w:rsidRPr="00904490">
        <w:t xml:space="preserve"> at work, which in turn would assist them to move forward to a workable long-term resolution of issues. </w:t>
      </w:r>
      <w:r w:rsidR="00DD4FB0">
        <w:t>Such a resolution often entailed a complete restructuring of the floor plan of the workplace from open-floor plans to setting up private cubicles with the use of screens</w:t>
      </w:r>
      <w:r w:rsidR="00F4327E">
        <w:t xml:space="preserve"> to create</w:t>
      </w:r>
      <w:r w:rsidR="00DD4FB0">
        <w:t xml:space="preserve"> work centres that were more co</w:t>
      </w:r>
      <w:r w:rsidR="00E177E3">
        <w:t xml:space="preserve">nducive to greater productivity for </w:t>
      </w:r>
      <w:r w:rsidR="00F4327E">
        <w:t xml:space="preserve">the </w:t>
      </w:r>
      <w:proofErr w:type="gramStart"/>
      <w:r w:rsidR="00F4327E">
        <w:t xml:space="preserve">particular </w:t>
      </w:r>
      <w:r w:rsidR="00E177E3">
        <w:t>personality</w:t>
      </w:r>
      <w:proofErr w:type="gramEnd"/>
      <w:r w:rsidR="00E177E3">
        <w:t xml:space="preserve"> types</w:t>
      </w:r>
      <w:r w:rsidR="00F4327E">
        <w:t xml:space="preserve"> involved</w:t>
      </w:r>
      <w:r w:rsidR="00E177E3">
        <w:t xml:space="preserve">. </w:t>
      </w:r>
      <w:r w:rsidR="00DD4FB0">
        <w:t xml:space="preserve">  </w:t>
      </w:r>
    </w:p>
    <w:p w14:paraId="36C3BBBC" w14:textId="77777777" w:rsidR="00864F9A" w:rsidRDefault="006E6D76" w:rsidP="00864F9A">
      <w:pPr>
        <w:jc w:val="both"/>
      </w:pPr>
      <w:r w:rsidRPr="00904490">
        <w:t xml:space="preserve">For working </w:t>
      </w:r>
      <w:proofErr w:type="gramStart"/>
      <w:r w:rsidRPr="00904490">
        <w:t>people</w:t>
      </w:r>
      <w:proofErr w:type="gramEnd"/>
      <w:r w:rsidRPr="00904490">
        <w:t xml:space="preserve"> the most distressing factor in the workplace is dealing with the relationships that do not work.</w:t>
      </w:r>
      <w:r w:rsidR="00864F9A">
        <w:t xml:space="preserve"> </w:t>
      </w:r>
      <w:r w:rsidRPr="00904490">
        <w:t xml:space="preserve">For this reason the content of the Information Session of the Family Court applies </w:t>
      </w:r>
      <w:r w:rsidR="004418F9">
        <w:t xml:space="preserve">equally to relationships in the </w:t>
      </w:r>
      <w:r w:rsidRPr="00904490">
        <w:t>workplace envi</w:t>
      </w:r>
      <w:r w:rsidR="004418F9">
        <w:t>ronment as they do to marriages</w:t>
      </w:r>
      <w:r w:rsidRPr="00904490">
        <w:t xml:space="preserve">; </w:t>
      </w:r>
      <w:proofErr w:type="spellStart"/>
      <w:r w:rsidRPr="00904490">
        <w:t>ie</w:t>
      </w:r>
      <w:proofErr w:type="spellEnd"/>
      <w:r w:rsidRPr="00904490">
        <w:t xml:space="preserve"> in both settings </w:t>
      </w:r>
      <w:proofErr w:type="gramStart"/>
      <w:r w:rsidRPr="00904490">
        <w:t>parties  are</w:t>
      </w:r>
      <w:proofErr w:type="gramEnd"/>
      <w:r w:rsidRPr="00904490">
        <w:t xml:space="preserve"> committed to working together – for better or worse, u</w:t>
      </w:r>
      <w:r>
        <w:t>nless and until a divorce does them part</w:t>
      </w:r>
      <w:r w:rsidRPr="00904490">
        <w:t>. In other words</w:t>
      </w:r>
      <w:r w:rsidR="00864F9A">
        <w:t>,</w:t>
      </w:r>
      <w:r w:rsidRPr="00904490">
        <w:t xml:space="preserve"> enhanced understandings of collective learning as </w:t>
      </w:r>
      <w:proofErr w:type="gramStart"/>
      <w:r w:rsidRPr="00904490">
        <w:t>relationally-constructed</w:t>
      </w:r>
      <w:proofErr w:type="gramEnd"/>
      <w:r w:rsidR="004418F9">
        <w:rPr>
          <w:rStyle w:val="FootnoteReference"/>
        </w:rPr>
        <w:footnoteReference w:id="127"/>
      </w:r>
      <w:r w:rsidRPr="00904490">
        <w:t xml:space="preserve"> and actively improvised with others, argue for a new vocabulary of competence in which more interdisciplinary research can add further insights. </w:t>
      </w:r>
    </w:p>
    <w:p w14:paraId="36C3BBBD" w14:textId="77777777" w:rsidR="006E6D76" w:rsidRDefault="00A0669E" w:rsidP="006E6D76">
      <w:pPr>
        <w:jc w:val="both"/>
        <w:rPr>
          <w:sz w:val="16"/>
          <w:szCs w:val="16"/>
        </w:rPr>
      </w:pPr>
      <w:r>
        <w:t>For</w:t>
      </w:r>
      <w:r w:rsidR="00864F9A">
        <w:t xml:space="preserve"> instance, t</w:t>
      </w:r>
      <w:r w:rsidR="00864F9A" w:rsidRPr="00904490">
        <w:t xml:space="preserve">he relational learning that occurred for participants in the mediations conducted over the last 15 years using </w:t>
      </w:r>
      <w:r w:rsidR="00864F9A">
        <w:t xml:space="preserve">the RM, was in response </w:t>
      </w:r>
      <w:r w:rsidR="00864F9A" w:rsidRPr="00904490">
        <w:t>to</w:t>
      </w:r>
      <w:r w:rsidR="00864F9A">
        <w:t xml:space="preserve"> the collective information brought into the mediation from the investigations of</w:t>
      </w:r>
      <w:r w:rsidR="00864F9A" w:rsidRPr="00904490">
        <w:t xml:space="preserve"> daily work and crucial incidents </w:t>
      </w:r>
      <w:r w:rsidR="00864F9A">
        <w:t xml:space="preserve">that occurred in the workplace.  These workplace investigations were placed into a relational framework during the mediation process, thereby </w:t>
      </w:r>
      <w:r w:rsidR="00864F9A" w:rsidRPr="00904490">
        <w:t>act</w:t>
      </w:r>
      <w:r w:rsidR="00864F9A">
        <w:t>ing</w:t>
      </w:r>
      <w:r w:rsidR="00864F9A" w:rsidRPr="00904490">
        <w:t xml:space="preserve"> as change triggers for the</w:t>
      </w:r>
      <w:r w:rsidR="00864F9A">
        <w:t xml:space="preserve"> parties</w:t>
      </w:r>
      <w:r w:rsidR="00864F9A" w:rsidRPr="00904490">
        <w:t>. The nature of the</w:t>
      </w:r>
      <w:r w:rsidR="00864F9A">
        <w:t xml:space="preserve"> agreements reached through the RM</w:t>
      </w:r>
      <w:r w:rsidR="00864F9A" w:rsidRPr="00904490">
        <w:t xml:space="preserve"> suggests </w:t>
      </w:r>
      <w:r w:rsidR="00864F9A" w:rsidRPr="00904490">
        <w:lastRenderedPageBreak/>
        <w:t>a useful bond between the theories of organisational change and development, with theories of workplace learning such that the quality of human interaction that emerges supports the conc</w:t>
      </w:r>
      <w:r w:rsidR="00864F9A">
        <w:t>ept of collective competence (</w:t>
      </w:r>
      <w:r w:rsidR="00864F9A" w:rsidRPr="00904490">
        <w:t>Boreham, 2004, 2007) over the concept of individual competence</w:t>
      </w:r>
      <w:r w:rsidR="00864F9A">
        <w:rPr>
          <w:rStyle w:val="FootnoteReference"/>
        </w:rPr>
        <w:footnoteReference w:id="128"/>
      </w:r>
      <w:r w:rsidR="00864F9A" w:rsidRPr="004E379E">
        <w:rPr>
          <w:sz w:val="16"/>
          <w:szCs w:val="16"/>
        </w:rPr>
        <w:t xml:space="preserve">. </w:t>
      </w:r>
    </w:p>
    <w:p w14:paraId="36C3BBBE" w14:textId="77777777" w:rsidR="00A0669E" w:rsidRPr="00FB078D" w:rsidRDefault="00A0669E" w:rsidP="00A0669E">
      <w:pPr>
        <w:jc w:val="both"/>
      </w:pPr>
      <w:r w:rsidRPr="00904490">
        <w:t xml:space="preserve">Due to repeat work from some Government agencies, </w:t>
      </w:r>
      <w:r>
        <w:t xml:space="preserve">the researcher was </w:t>
      </w:r>
      <w:r w:rsidRPr="00904490">
        <w:t xml:space="preserve">able to receive long-term feedback on prior mediations </w:t>
      </w:r>
      <w:r>
        <w:t xml:space="preserve">being informed </w:t>
      </w:r>
      <w:r w:rsidRPr="00904490">
        <w:t xml:space="preserve">that to date some of the earliest resolutions have been </w:t>
      </w:r>
      <w:r>
        <w:t>sustained for periods of up to eight (8)</w:t>
      </w:r>
      <w:r w:rsidRPr="00904490">
        <w:t xml:space="preserve"> years. Although there is no trial data with which to compare these outcomes, this thesis contends that the use of </w:t>
      </w:r>
      <w:r>
        <w:t xml:space="preserve">the RM </w:t>
      </w:r>
      <w:r w:rsidRPr="00904490">
        <w:t xml:space="preserve">has assisted in maintaining sustainable long-term resolution through the process of </w:t>
      </w:r>
      <w:r>
        <w:t xml:space="preserve">imparting </w:t>
      </w:r>
      <w:r w:rsidRPr="00904490">
        <w:t xml:space="preserve">relational </w:t>
      </w:r>
      <w:proofErr w:type="gramStart"/>
      <w:r w:rsidRPr="00904490">
        <w:t>learning  and</w:t>
      </w:r>
      <w:proofErr w:type="gramEnd"/>
      <w:r w:rsidRPr="00904490">
        <w:t xml:space="preserve"> that </w:t>
      </w:r>
      <w:r>
        <w:t xml:space="preserve">acceptance of </w:t>
      </w:r>
      <w:r w:rsidRPr="00904490">
        <w:t xml:space="preserve">relational learning has challenged individual and group work roles and changed organizational work practice. </w:t>
      </w:r>
    </w:p>
    <w:p w14:paraId="36C3BBBF" w14:textId="77777777" w:rsidR="00FB078D" w:rsidRDefault="00A0669E" w:rsidP="00FB078D">
      <w:pPr>
        <w:jc w:val="both"/>
      </w:pPr>
      <w:r>
        <w:t xml:space="preserve">By including an </w:t>
      </w:r>
      <w:r w:rsidR="006E6D76">
        <w:t xml:space="preserve">amalgamated </w:t>
      </w:r>
      <w:r w:rsidR="006E6D76" w:rsidRPr="00904490">
        <w:t xml:space="preserve">case study of a workplace grievance based on </w:t>
      </w:r>
      <w:r>
        <w:t xml:space="preserve">common true facts in Chapter 4, </w:t>
      </w:r>
      <w:r w:rsidR="006E6D76" w:rsidRPr="00904490">
        <w:t xml:space="preserve">the level of complexity of workplace disputes </w:t>
      </w:r>
      <w:r>
        <w:t xml:space="preserve">will be explained from a social constructionist perspective </w:t>
      </w:r>
      <w:r w:rsidR="006E6D76" w:rsidRPr="00904490">
        <w:t xml:space="preserve">and </w:t>
      </w:r>
      <w:r>
        <w:t xml:space="preserve">will include </w:t>
      </w:r>
      <w:r w:rsidR="006E6D76" w:rsidRPr="00904490">
        <w:t>an analysis of</w:t>
      </w:r>
      <w:r w:rsidR="006E6D76">
        <w:t xml:space="preserve"> the common characteristics of </w:t>
      </w:r>
      <w:r>
        <w:t xml:space="preserve">disputants, and </w:t>
      </w:r>
      <w:r w:rsidR="004418F9">
        <w:t>losses that present in the workplace</w:t>
      </w:r>
      <w:r>
        <w:t>; as well as an explanation of the philosophies underlying such losses.</w:t>
      </w:r>
      <w:r w:rsidRPr="00A0669E">
        <w:t xml:space="preserve"> </w:t>
      </w:r>
    </w:p>
    <w:p w14:paraId="36C3BBC0" w14:textId="77777777" w:rsidR="00330654" w:rsidRPr="00FB078D" w:rsidRDefault="00A0669E" w:rsidP="00330654">
      <w:pPr>
        <w:ind w:left="720" w:hanging="624"/>
        <w:jc w:val="both"/>
        <w:rPr>
          <w:rFonts w:ascii="Calibri" w:hAnsi="Calibri"/>
        </w:rPr>
      </w:pPr>
      <w:proofErr w:type="spellStart"/>
      <w:proofErr w:type="gramStart"/>
      <w:r>
        <w:rPr>
          <w:rFonts w:ascii="Calibri" w:hAnsi="Calibri"/>
          <w:sz w:val="24"/>
          <w:szCs w:val="24"/>
        </w:rPr>
        <w:t>k</w:t>
      </w:r>
      <w:r w:rsidR="00FB078D">
        <w:rPr>
          <w:rFonts w:ascii="Calibri" w:hAnsi="Calibri"/>
          <w:sz w:val="24"/>
          <w:szCs w:val="24"/>
        </w:rPr>
        <w:t>d.i</w:t>
      </w:r>
      <w:proofErr w:type="spellEnd"/>
      <w:proofErr w:type="gramEnd"/>
      <w:r w:rsidR="00FB078D">
        <w:rPr>
          <w:rFonts w:ascii="Calibri" w:hAnsi="Calibri"/>
          <w:sz w:val="24"/>
          <w:szCs w:val="24"/>
        </w:rPr>
        <w:t xml:space="preserve">) </w:t>
      </w:r>
      <w:r w:rsidR="00FB078D">
        <w:rPr>
          <w:rFonts w:ascii="Calibri" w:hAnsi="Calibri"/>
          <w:sz w:val="24"/>
          <w:szCs w:val="24"/>
        </w:rPr>
        <w:tab/>
      </w:r>
      <w:r w:rsidR="00FB078D" w:rsidRPr="00FB078D">
        <w:rPr>
          <w:rFonts w:asciiTheme="majorHAnsi" w:hAnsiTheme="majorHAnsi"/>
          <w:b/>
          <w:sz w:val="24"/>
          <w:szCs w:val="24"/>
        </w:rPr>
        <w:t>Why Family Law?</w:t>
      </w:r>
      <w:r w:rsidR="007E77FD">
        <w:rPr>
          <w:rFonts w:asciiTheme="majorHAnsi" w:hAnsiTheme="majorHAnsi"/>
          <w:b/>
          <w:sz w:val="24"/>
          <w:szCs w:val="24"/>
        </w:rPr>
        <w:t xml:space="preserve"> The need for a social constructionist Model of Family Law </w:t>
      </w:r>
    </w:p>
    <w:p w14:paraId="36C3BBC1" w14:textId="77777777" w:rsidR="00FB078D" w:rsidRDefault="00FB078D" w:rsidP="007E77FD">
      <w:pPr>
        <w:jc w:val="both"/>
        <w:rPr>
          <w:rFonts w:ascii="Calibri" w:hAnsi="Calibri"/>
        </w:rPr>
      </w:pPr>
      <w:r w:rsidRPr="00FB078D">
        <w:rPr>
          <w:rFonts w:ascii="Calibri" w:hAnsi="Calibri"/>
        </w:rPr>
        <w:t xml:space="preserve">It </w:t>
      </w:r>
      <w:r>
        <w:rPr>
          <w:rFonts w:ascii="Calibri" w:hAnsi="Calibri"/>
        </w:rPr>
        <w:t xml:space="preserve">is not possible to discuss </w:t>
      </w:r>
      <w:r w:rsidR="00FE2A62">
        <w:rPr>
          <w:rFonts w:ascii="Calibri" w:hAnsi="Calibri"/>
        </w:rPr>
        <w:t xml:space="preserve">in detail the </w:t>
      </w:r>
      <w:r w:rsidR="00330654">
        <w:rPr>
          <w:rFonts w:ascii="Calibri" w:hAnsi="Calibri"/>
        </w:rPr>
        <w:t xml:space="preserve">constructs </w:t>
      </w:r>
      <w:r w:rsidR="00FE2A62">
        <w:rPr>
          <w:rFonts w:ascii="Calibri" w:hAnsi="Calibri"/>
        </w:rPr>
        <w:t xml:space="preserve">that make up </w:t>
      </w:r>
      <w:r>
        <w:rPr>
          <w:rFonts w:ascii="Calibri" w:hAnsi="Calibri"/>
        </w:rPr>
        <w:t>the Reconstruction</w:t>
      </w:r>
      <w:r w:rsidR="00FE2A62">
        <w:rPr>
          <w:rFonts w:ascii="Calibri" w:hAnsi="Calibri"/>
        </w:rPr>
        <w:t>ist</w:t>
      </w:r>
      <w:r>
        <w:rPr>
          <w:rFonts w:ascii="Calibri" w:hAnsi="Calibri"/>
        </w:rPr>
        <w:t xml:space="preserve"> Model </w:t>
      </w:r>
      <w:r w:rsidR="00FE2A62">
        <w:rPr>
          <w:rFonts w:ascii="Calibri" w:hAnsi="Calibri"/>
        </w:rPr>
        <w:t xml:space="preserve">from a social constructionist perspective, </w:t>
      </w:r>
      <w:r>
        <w:rPr>
          <w:rFonts w:ascii="Calibri" w:hAnsi="Calibri"/>
        </w:rPr>
        <w:t xml:space="preserve">without also including an outline of </w:t>
      </w:r>
      <w:r w:rsidR="00330654">
        <w:rPr>
          <w:rFonts w:ascii="Calibri" w:hAnsi="Calibri"/>
        </w:rPr>
        <w:t xml:space="preserve">what constitutes Mediation in Family Law </w:t>
      </w:r>
      <w:r w:rsidR="00FC0ADB">
        <w:rPr>
          <w:rFonts w:ascii="Calibri" w:hAnsi="Calibri"/>
        </w:rPr>
        <w:t>from the perspect</w:t>
      </w:r>
      <w:r w:rsidR="00C27203">
        <w:rPr>
          <w:rFonts w:ascii="Calibri" w:hAnsi="Calibri"/>
        </w:rPr>
        <w:t xml:space="preserve">ive of social conflict theory; </w:t>
      </w:r>
      <w:r w:rsidR="00330654">
        <w:rPr>
          <w:rFonts w:ascii="Calibri" w:hAnsi="Calibri"/>
        </w:rPr>
        <w:t xml:space="preserve">and what values underlie the principle of “the best interests of the child” </w:t>
      </w:r>
      <w:r w:rsidR="00FE2A62">
        <w:rPr>
          <w:rFonts w:ascii="Calibri" w:hAnsi="Calibri"/>
        </w:rPr>
        <w:t xml:space="preserve">to be </w:t>
      </w:r>
      <w:r w:rsidR="00330654">
        <w:rPr>
          <w:rFonts w:ascii="Calibri" w:hAnsi="Calibri"/>
        </w:rPr>
        <w:t>the cornerstone of the Family Law</w:t>
      </w:r>
      <w:r w:rsidR="00FE2A62">
        <w:rPr>
          <w:rFonts w:ascii="Calibri" w:hAnsi="Calibri"/>
        </w:rPr>
        <w:t xml:space="preserve">, Act, 1975, and the “parent” of the Reconstructionist Model. </w:t>
      </w:r>
    </w:p>
    <w:p w14:paraId="36C3BBC2" w14:textId="77777777" w:rsidR="00FE2A62" w:rsidRPr="00FE2A62" w:rsidRDefault="00FE2A62" w:rsidP="00FB078D">
      <w:pPr>
        <w:pStyle w:val="NormalWeb"/>
        <w:jc w:val="both"/>
        <w:rPr>
          <w:rFonts w:ascii="Calibri" w:hAnsi="Calibri"/>
          <w:sz w:val="22"/>
          <w:szCs w:val="22"/>
          <w:u w:val="single"/>
        </w:rPr>
      </w:pPr>
      <w:r w:rsidRPr="00FE2A62">
        <w:rPr>
          <w:rFonts w:ascii="Calibri" w:hAnsi="Calibri"/>
          <w:sz w:val="22"/>
          <w:szCs w:val="22"/>
          <w:u w:val="single"/>
        </w:rPr>
        <w:t xml:space="preserve">0utline of What Constitutes Mediation in Family Law: </w:t>
      </w:r>
    </w:p>
    <w:p w14:paraId="36C3BBC3" w14:textId="77777777" w:rsidR="00B623DF" w:rsidRDefault="00FB078D" w:rsidP="00FB078D">
      <w:pPr>
        <w:pStyle w:val="NormalWeb"/>
        <w:jc w:val="both"/>
        <w:rPr>
          <w:rFonts w:ascii="Calibri" w:hAnsi="Calibri"/>
          <w:sz w:val="22"/>
          <w:szCs w:val="22"/>
        </w:rPr>
      </w:pPr>
      <w:r>
        <w:rPr>
          <w:rFonts w:ascii="Calibri" w:hAnsi="Calibri"/>
          <w:sz w:val="22"/>
          <w:szCs w:val="22"/>
        </w:rPr>
        <w:t>Family mediation was introduced into Australia in the 1980s via training by social workers from CDR Associates from Boulder Colorado USA.</w:t>
      </w:r>
      <w:r w:rsidR="0056316A">
        <w:rPr>
          <w:rStyle w:val="FootnoteReference"/>
          <w:rFonts w:ascii="Calibri" w:hAnsi="Calibri"/>
          <w:sz w:val="22"/>
          <w:szCs w:val="22"/>
        </w:rPr>
        <w:footnoteReference w:id="129"/>
      </w:r>
      <w:r w:rsidR="00B623DF">
        <w:rPr>
          <w:rFonts w:ascii="Calibri" w:hAnsi="Calibri"/>
          <w:sz w:val="22"/>
          <w:szCs w:val="22"/>
        </w:rPr>
        <w:t xml:space="preserve"> C</w:t>
      </w:r>
      <w:r w:rsidR="001D12BD">
        <w:rPr>
          <w:rFonts w:ascii="Calibri" w:hAnsi="Calibri"/>
          <w:sz w:val="22"/>
          <w:szCs w:val="22"/>
        </w:rPr>
        <w:t xml:space="preserve">onsistent with the legal perspective of justice, </w:t>
      </w:r>
      <w:r w:rsidR="00B623DF">
        <w:rPr>
          <w:rFonts w:ascii="Calibri" w:hAnsi="Calibri"/>
          <w:sz w:val="22"/>
          <w:szCs w:val="22"/>
        </w:rPr>
        <w:t xml:space="preserve">nowadays </w:t>
      </w:r>
      <w:r w:rsidR="001D12BD">
        <w:rPr>
          <w:rFonts w:ascii="Calibri" w:hAnsi="Calibri"/>
          <w:sz w:val="22"/>
          <w:szCs w:val="22"/>
        </w:rPr>
        <w:t xml:space="preserve">there is </w:t>
      </w:r>
      <w:r w:rsidR="00B623DF">
        <w:rPr>
          <w:rFonts w:ascii="Calibri" w:hAnsi="Calibri"/>
          <w:sz w:val="22"/>
          <w:szCs w:val="22"/>
        </w:rPr>
        <w:t>in family Law mediation, a general</w:t>
      </w:r>
      <w:r w:rsidR="001D12BD">
        <w:rPr>
          <w:rFonts w:ascii="Calibri" w:hAnsi="Calibri"/>
          <w:sz w:val="22"/>
          <w:szCs w:val="22"/>
        </w:rPr>
        <w:t xml:space="preserve"> insistence on the use of separate lawyers to represent and </w:t>
      </w:r>
      <w:r w:rsidR="001D12BD">
        <w:rPr>
          <w:rFonts w:ascii="Calibri" w:hAnsi="Calibri"/>
          <w:sz w:val="22"/>
          <w:szCs w:val="22"/>
        </w:rPr>
        <w:lastRenderedPageBreak/>
        <w:t>advise the parties</w:t>
      </w:r>
      <w:r w:rsidR="00B623DF">
        <w:rPr>
          <w:rFonts w:ascii="Calibri" w:hAnsi="Calibri"/>
          <w:sz w:val="22"/>
          <w:szCs w:val="22"/>
        </w:rPr>
        <w:t xml:space="preserve">. This </w:t>
      </w:r>
      <w:proofErr w:type="gramStart"/>
      <w:r w:rsidR="00B623DF">
        <w:rPr>
          <w:rFonts w:ascii="Calibri" w:hAnsi="Calibri"/>
          <w:sz w:val="22"/>
          <w:szCs w:val="22"/>
        </w:rPr>
        <w:t>is in contrast to</w:t>
      </w:r>
      <w:proofErr w:type="gramEnd"/>
      <w:r w:rsidR="00B623DF">
        <w:rPr>
          <w:rFonts w:ascii="Calibri" w:hAnsi="Calibri"/>
          <w:sz w:val="22"/>
          <w:szCs w:val="22"/>
        </w:rPr>
        <w:t xml:space="preserve"> the process as it existed during the initial implementation of the Information Sessi</w:t>
      </w:r>
      <w:r w:rsidR="00FE2A62">
        <w:rPr>
          <w:rFonts w:ascii="Calibri" w:hAnsi="Calibri"/>
          <w:sz w:val="22"/>
          <w:szCs w:val="22"/>
        </w:rPr>
        <w:t xml:space="preserve">on in the 1990’s in the Family </w:t>
      </w:r>
      <w:r w:rsidR="00FE2A62">
        <w:rPr>
          <w:rFonts w:ascii="Calibri" w:hAnsi="Calibri"/>
          <w:sz w:val="22"/>
          <w:szCs w:val="22"/>
        </w:rPr>
        <w:br/>
        <w:t>C</w:t>
      </w:r>
      <w:r w:rsidR="00B623DF">
        <w:rPr>
          <w:rFonts w:ascii="Calibri" w:hAnsi="Calibri"/>
          <w:sz w:val="22"/>
          <w:szCs w:val="22"/>
        </w:rPr>
        <w:t xml:space="preserve">ourt, where lawyers were discouraged on the </w:t>
      </w:r>
      <w:r w:rsidR="00FE2A62">
        <w:rPr>
          <w:rFonts w:ascii="Calibri" w:hAnsi="Calibri"/>
          <w:sz w:val="22"/>
          <w:szCs w:val="22"/>
        </w:rPr>
        <w:t xml:space="preserve">basis </w:t>
      </w:r>
      <w:r w:rsidR="00B623DF">
        <w:rPr>
          <w:rFonts w:ascii="Calibri" w:hAnsi="Calibri"/>
          <w:sz w:val="22"/>
          <w:szCs w:val="22"/>
        </w:rPr>
        <w:t xml:space="preserve">that the parties were the best ones to determine their own future. </w:t>
      </w:r>
    </w:p>
    <w:p w14:paraId="36C3BBC4" w14:textId="77777777" w:rsidR="00FB078D" w:rsidRDefault="00B623DF" w:rsidP="00FB078D">
      <w:pPr>
        <w:pStyle w:val="NormalWeb"/>
        <w:jc w:val="both"/>
        <w:rPr>
          <w:rFonts w:ascii="Calibri" w:hAnsi="Calibri"/>
          <w:sz w:val="22"/>
          <w:szCs w:val="22"/>
        </w:rPr>
      </w:pPr>
      <w:r>
        <w:rPr>
          <w:rFonts w:ascii="Calibri" w:hAnsi="Calibri"/>
          <w:sz w:val="22"/>
          <w:szCs w:val="22"/>
        </w:rPr>
        <w:t xml:space="preserve"> </w:t>
      </w:r>
      <w:r w:rsidR="00FE2A62">
        <w:rPr>
          <w:rFonts w:ascii="Calibri" w:hAnsi="Calibri"/>
          <w:sz w:val="22"/>
          <w:szCs w:val="22"/>
        </w:rPr>
        <w:t>From the social perspective of “Justice” not only being done, but being  seen to be done, i</w:t>
      </w:r>
      <w:r w:rsidR="001D12BD">
        <w:rPr>
          <w:rFonts w:ascii="Calibri" w:hAnsi="Calibri"/>
          <w:sz w:val="22"/>
          <w:szCs w:val="22"/>
        </w:rPr>
        <w:t>t is also important that</w:t>
      </w:r>
      <w:r w:rsidR="00B3769E">
        <w:rPr>
          <w:rFonts w:ascii="Calibri" w:hAnsi="Calibri"/>
          <w:sz w:val="22"/>
          <w:szCs w:val="22"/>
        </w:rPr>
        <w:t xml:space="preserve"> </w:t>
      </w:r>
      <w:r w:rsidR="001D12BD">
        <w:rPr>
          <w:rFonts w:ascii="Calibri" w:hAnsi="Calibri"/>
          <w:sz w:val="22"/>
          <w:szCs w:val="22"/>
        </w:rPr>
        <w:t xml:space="preserve">the parties sense </w:t>
      </w:r>
      <w:r w:rsidR="00B3769E">
        <w:rPr>
          <w:rFonts w:ascii="Calibri" w:hAnsi="Calibri"/>
          <w:sz w:val="22"/>
          <w:szCs w:val="22"/>
        </w:rPr>
        <w:t>throughout a mediation session</w:t>
      </w:r>
      <w:r w:rsidR="00FE2A62">
        <w:rPr>
          <w:rFonts w:ascii="Calibri" w:hAnsi="Calibri"/>
          <w:sz w:val="22"/>
          <w:szCs w:val="22"/>
        </w:rPr>
        <w:t xml:space="preserve"> in Family Law</w:t>
      </w:r>
      <w:r w:rsidR="00B3769E">
        <w:rPr>
          <w:rFonts w:ascii="Calibri" w:hAnsi="Calibri"/>
          <w:sz w:val="22"/>
          <w:szCs w:val="22"/>
        </w:rPr>
        <w:t xml:space="preserve">, </w:t>
      </w:r>
      <w:r w:rsidR="001D12BD">
        <w:rPr>
          <w:rFonts w:ascii="Calibri" w:hAnsi="Calibri"/>
          <w:sz w:val="22"/>
          <w:szCs w:val="22"/>
        </w:rPr>
        <w:t>that they have been fully heard and</w:t>
      </w:r>
      <w:r w:rsidR="00FE2A62">
        <w:rPr>
          <w:rFonts w:ascii="Calibri" w:hAnsi="Calibri"/>
          <w:sz w:val="22"/>
          <w:szCs w:val="22"/>
        </w:rPr>
        <w:t xml:space="preserve"> have been</w:t>
      </w:r>
      <w:r w:rsidR="00B3769E">
        <w:rPr>
          <w:rFonts w:ascii="Calibri" w:hAnsi="Calibri"/>
          <w:sz w:val="22"/>
          <w:szCs w:val="22"/>
        </w:rPr>
        <w:t xml:space="preserve"> </w:t>
      </w:r>
      <w:r w:rsidR="001D12BD">
        <w:rPr>
          <w:rFonts w:ascii="Calibri" w:hAnsi="Calibri"/>
          <w:sz w:val="22"/>
          <w:szCs w:val="22"/>
        </w:rPr>
        <w:t>giv</w:t>
      </w:r>
      <w:r w:rsidR="00B3769E">
        <w:rPr>
          <w:rFonts w:ascii="Calibri" w:hAnsi="Calibri"/>
          <w:sz w:val="22"/>
          <w:szCs w:val="22"/>
        </w:rPr>
        <w:t xml:space="preserve">en equal importance and dignity, </w:t>
      </w:r>
      <w:r w:rsidR="001D12BD">
        <w:rPr>
          <w:rFonts w:ascii="Calibri" w:hAnsi="Calibri"/>
          <w:sz w:val="22"/>
          <w:szCs w:val="22"/>
        </w:rPr>
        <w:t>with a deserved result</w:t>
      </w:r>
      <w:r w:rsidR="00B3769E">
        <w:rPr>
          <w:rFonts w:ascii="Calibri" w:hAnsi="Calibri"/>
          <w:sz w:val="22"/>
          <w:szCs w:val="22"/>
        </w:rPr>
        <w:t>.</w:t>
      </w:r>
      <w:r w:rsidR="0056316A">
        <w:rPr>
          <w:rStyle w:val="FootnoteReference"/>
          <w:rFonts w:ascii="Calibri" w:hAnsi="Calibri"/>
          <w:sz w:val="22"/>
          <w:szCs w:val="22"/>
        </w:rPr>
        <w:footnoteReference w:id="130"/>
      </w:r>
      <w:r w:rsidR="00FE2A62" w:rsidRPr="00FE2A62">
        <w:rPr>
          <w:rFonts w:ascii="Calibri" w:hAnsi="Calibri"/>
          <w:sz w:val="22"/>
          <w:szCs w:val="22"/>
        </w:rPr>
        <w:t xml:space="preserve"> </w:t>
      </w:r>
      <w:r w:rsidR="00FE2A62">
        <w:rPr>
          <w:rFonts w:ascii="Calibri" w:hAnsi="Calibri"/>
          <w:sz w:val="22"/>
          <w:szCs w:val="22"/>
        </w:rPr>
        <w:t xml:space="preserve"> This means that the parties can withdraw from the mediation at any stage, and having their lawyers present, as in Legal Aid matters in NSW, makes it possible for the parties to know their rights and entitlements should they wish to withdraw.</w:t>
      </w:r>
    </w:p>
    <w:p w14:paraId="36C3BBC5" w14:textId="77777777" w:rsidR="00716395" w:rsidRDefault="00716395" w:rsidP="00FB078D">
      <w:pPr>
        <w:pStyle w:val="NormalWeb"/>
        <w:jc w:val="both"/>
        <w:rPr>
          <w:rFonts w:ascii="Calibri" w:hAnsi="Calibri"/>
          <w:sz w:val="22"/>
          <w:szCs w:val="22"/>
        </w:rPr>
      </w:pPr>
      <w:r>
        <w:rPr>
          <w:rFonts w:ascii="Calibri" w:hAnsi="Calibri"/>
          <w:sz w:val="22"/>
          <w:szCs w:val="22"/>
        </w:rPr>
        <w:t>I</w:t>
      </w:r>
      <w:r w:rsidR="00FB078D">
        <w:rPr>
          <w:rFonts w:ascii="Calibri" w:hAnsi="Calibri"/>
          <w:sz w:val="22"/>
          <w:szCs w:val="22"/>
        </w:rPr>
        <w:t>n the Australian Family Law system</w:t>
      </w:r>
      <w:r w:rsidR="00A62823">
        <w:rPr>
          <w:rFonts w:ascii="Calibri" w:hAnsi="Calibri"/>
          <w:sz w:val="22"/>
          <w:szCs w:val="22"/>
        </w:rPr>
        <w:t>,</w:t>
      </w:r>
      <w:r w:rsidR="00FB078D">
        <w:rPr>
          <w:rFonts w:ascii="Calibri" w:hAnsi="Calibri"/>
          <w:sz w:val="22"/>
          <w:szCs w:val="22"/>
        </w:rPr>
        <w:t xml:space="preserve"> </w:t>
      </w:r>
      <w:r>
        <w:rPr>
          <w:rFonts w:ascii="Calibri" w:hAnsi="Calibri"/>
          <w:sz w:val="22"/>
          <w:szCs w:val="22"/>
        </w:rPr>
        <w:t xml:space="preserve">the </w:t>
      </w:r>
      <w:r w:rsidR="00FB078D">
        <w:rPr>
          <w:rFonts w:ascii="Calibri" w:hAnsi="Calibri"/>
          <w:sz w:val="22"/>
          <w:szCs w:val="22"/>
        </w:rPr>
        <w:t xml:space="preserve">accepted positions about how Mediation functions </w:t>
      </w:r>
      <w:r>
        <w:rPr>
          <w:rFonts w:ascii="Calibri" w:hAnsi="Calibri"/>
          <w:sz w:val="22"/>
          <w:szCs w:val="22"/>
        </w:rPr>
        <w:t xml:space="preserve">are as follows: </w:t>
      </w:r>
    </w:p>
    <w:p w14:paraId="36C3BBC6" w14:textId="77777777" w:rsidR="00B3769E" w:rsidRDefault="00FB078D" w:rsidP="00204149">
      <w:pPr>
        <w:pStyle w:val="NormalWeb"/>
        <w:numPr>
          <w:ilvl w:val="0"/>
          <w:numId w:val="26"/>
        </w:numPr>
        <w:jc w:val="both"/>
        <w:rPr>
          <w:rFonts w:ascii="Calibri" w:hAnsi="Calibri"/>
          <w:sz w:val="22"/>
          <w:szCs w:val="22"/>
        </w:rPr>
      </w:pPr>
      <w:r w:rsidRPr="00204149">
        <w:rPr>
          <w:rFonts w:ascii="Calibri" w:hAnsi="Calibri"/>
          <w:sz w:val="22"/>
          <w:szCs w:val="22"/>
        </w:rPr>
        <w:t xml:space="preserve">that Mediation allows for conversations and negotiations between parties in dispute that can lead to productive, creative solutions and improved relationships. </w:t>
      </w:r>
    </w:p>
    <w:p w14:paraId="36C3BBC7" w14:textId="77777777" w:rsidR="00204149" w:rsidRPr="00204149" w:rsidRDefault="00B3769E" w:rsidP="00B3769E">
      <w:pPr>
        <w:pStyle w:val="NormalWeb"/>
        <w:ind w:left="1440"/>
        <w:jc w:val="both"/>
        <w:rPr>
          <w:rFonts w:ascii="Calibri" w:hAnsi="Calibri"/>
          <w:sz w:val="22"/>
          <w:szCs w:val="22"/>
        </w:rPr>
      </w:pPr>
      <w:proofErr w:type="gramStart"/>
      <w:r>
        <w:rPr>
          <w:rFonts w:ascii="Calibri" w:hAnsi="Calibri"/>
          <w:sz w:val="22"/>
          <w:szCs w:val="22"/>
        </w:rPr>
        <w:t>Similar to</w:t>
      </w:r>
      <w:proofErr w:type="gramEnd"/>
      <w:r>
        <w:rPr>
          <w:rFonts w:ascii="Calibri" w:hAnsi="Calibri"/>
          <w:sz w:val="22"/>
          <w:szCs w:val="22"/>
        </w:rPr>
        <w:t xml:space="preserve"> the assumptions underpinning the Information session in the 1990’s, </w:t>
      </w:r>
      <w:r w:rsidR="00A62823">
        <w:rPr>
          <w:rFonts w:ascii="Calibri" w:hAnsi="Calibri"/>
          <w:sz w:val="22"/>
          <w:szCs w:val="22"/>
        </w:rPr>
        <w:t>t</w:t>
      </w:r>
      <w:r w:rsidR="00FB078D" w:rsidRPr="00204149">
        <w:rPr>
          <w:rFonts w:ascii="Calibri" w:hAnsi="Calibri"/>
          <w:sz w:val="22"/>
          <w:szCs w:val="22"/>
        </w:rPr>
        <w:t xml:space="preserve">he basic assumption underpinning the Mediation process </w:t>
      </w:r>
      <w:r>
        <w:rPr>
          <w:rFonts w:ascii="Calibri" w:hAnsi="Calibri"/>
          <w:sz w:val="22"/>
          <w:szCs w:val="22"/>
        </w:rPr>
        <w:t xml:space="preserve">twenty years later (2011) </w:t>
      </w:r>
      <w:r w:rsidR="00FB078D" w:rsidRPr="00204149">
        <w:rPr>
          <w:rFonts w:ascii="Calibri" w:hAnsi="Calibri"/>
          <w:sz w:val="22"/>
          <w:szCs w:val="22"/>
        </w:rPr>
        <w:t>is that people have the capacity and competence to examine issues, facts and problems</w:t>
      </w:r>
      <w:r w:rsidR="00A62823">
        <w:rPr>
          <w:rFonts w:ascii="Calibri" w:hAnsi="Calibri"/>
          <w:sz w:val="22"/>
          <w:szCs w:val="22"/>
        </w:rPr>
        <w:t xml:space="preserve">; </w:t>
      </w:r>
      <w:r w:rsidR="00FB078D" w:rsidRPr="00204149">
        <w:rPr>
          <w:rFonts w:ascii="Calibri" w:hAnsi="Calibri"/>
          <w:sz w:val="22"/>
          <w:szCs w:val="22"/>
        </w:rPr>
        <w:t xml:space="preserve">and also have the capacity to deal with feelings, and attitudes in a willing and competent manner to make rational choices and decisions assisted by a third party. </w:t>
      </w:r>
      <w:r w:rsidR="00204149">
        <w:rPr>
          <w:rStyle w:val="FootnoteReference"/>
          <w:rFonts w:ascii="Calibri" w:hAnsi="Calibri"/>
          <w:sz w:val="22"/>
          <w:szCs w:val="22"/>
        </w:rPr>
        <w:footnoteReference w:id="131"/>
      </w:r>
    </w:p>
    <w:p w14:paraId="36C3BBC8" w14:textId="77777777" w:rsidR="00204149" w:rsidRDefault="00FB078D" w:rsidP="00FB078D">
      <w:pPr>
        <w:pStyle w:val="NormalWeb"/>
        <w:numPr>
          <w:ilvl w:val="0"/>
          <w:numId w:val="26"/>
        </w:numPr>
        <w:jc w:val="both"/>
        <w:rPr>
          <w:rFonts w:ascii="Calibri" w:hAnsi="Calibri"/>
          <w:sz w:val="22"/>
          <w:szCs w:val="22"/>
        </w:rPr>
      </w:pPr>
      <w:r w:rsidRPr="00204149">
        <w:rPr>
          <w:rFonts w:ascii="Calibri" w:hAnsi="Calibri"/>
          <w:sz w:val="22"/>
          <w:szCs w:val="22"/>
        </w:rPr>
        <w:t xml:space="preserve">that Mediation provides an arena in which parties can voluntarily settle a dispute on their own terms, provided they are willing and able to participate and to share relevant information in the negotiation process.  </w:t>
      </w:r>
    </w:p>
    <w:p w14:paraId="36C3BBC9" w14:textId="77777777" w:rsidR="00A62823" w:rsidRDefault="00A62823" w:rsidP="00A62823">
      <w:pPr>
        <w:pStyle w:val="NormalWeb"/>
        <w:ind w:left="1440"/>
        <w:jc w:val="both"/>
        <w:rPr>
          <w:rFonts w:ascii="Calibri" w:hAnsi="Calibri"/>
          <w:sz w:val="22"/>
          <w:szCs w:val="22"/>
        </w:rPr>
      </w:pPr>
      <w:r>
        <w:rPr>
          <w:rFonts w:ascii="Calibri" w:hAnsi="Calibri"/>
          <w:sz w:val="22"/>
          <w:szCs w:val="22"/>
        </w:rPr>
        <w:t xml:space="preserve">These provisions have not changed from the time of the Information Session. </w:t>
      </w:r>
    </w:p>
    <w:p w14:paraId="36C3BBCA" w14:textId="77777777" w:rsidR="00204149" w:rsidRDefault="00FB078D" w:rsidP="00A62823">
      <w:pPr>
        <w:pStyle w:val="NormalWeb"/>
        <w:numPr>
          <w:ilvl w:val="0"/>
          <w:numId w:val="26"/>
        </w:numPr>
        <w:jc w:val="both"/>
        <w:rPr>
          <w:rFonts w:ascii="Calibri" w:hAnsi="Calibri"/>
          <w:sz w:val="22"/>
          <w:szCs w:val="22"/>
        </w:rPr>
      </w:pPr>
      <w:r w:rsidRPr="00204149">
        <w:rPr>
          <w:rFonts w:ascii="Calibri" w:hAnsi="Calibri"/>
          <w:sz w:val="22"/>
          <w:szCs w:val="22"/>
        </w:rPr>
        <w:t>that norms of fairness, mutual respect and equity of exchange inform the expectation of behavior that underlies the practice of mediation</w:t>
      </w:r>
      <w:r w:rsidR="00A62823">
        <w:rPr>
          <w:rFonts w:ascii="Calibri" w:hAnsi="Calibri"/>
          <w:sz w:val="22"/>
          <w:szCs w:val="22"/>
        </w:rPr>
        <w:t xml:space="preserve">. </w:t>
      </w:r>
      <w:r w:rsidRPr="00204149">
        <w:rPr>
          <w:rFonts w:ascii="Calibri" w:hAnsi="Calibri"/>
          <w:sz w:val="22"/>
          <w:szCs w:val="22"/>
        </w:rPr>
        <w:t xml:space="preserve"> </w:t>
      </w:r>
      <w:r w:rsidR="00A62823">
        <w:rPr>
          <w:rFonts w:ascii="Calibri" w:hAnsi="Calibri"/>
          <w:sz w:val="22"/>
          <w:szCs w:val="22"/>
        </w:rPr>
        <w:t>M</w:t>
      </w:r>
      <w:r w:rsidRPr="00204149">
        <w:rPr>
          <w:rFonts w:ascii="Calibri" w:hAnsi="Calibri"/>
          <w:sz w:val="22"/>
          <w:szCs w:val="22"/>
        </w:rPr>
        <w:t>atters involving an abusive party, rigid or inflexible attitudes, power imbalances leading to intimidation, lack of mental capacity, or matters seeking information for use in court are deemed inappropriate for use in Mediation</w:t>
      </w:r>
      <w:r w:rsidR="00204149">
        <w:rPr>
          <w:rStyle w:val="FootnoteReference"/>
          <w:rFonts w:ascii="Calibri" w:hAnsi="Calibri"/>
          <w:sz w:val="22"/>
          <w:szCs w:val="22"/>
        </w:rPr>
        <w:footnoteReference w:id="132"/>
      </w:r>
    </w:p>
    <w:p w14:paraId="36C3BBCB" w14:textId="77777777" w:rsidR="00B3769E" w:rsidRDefault="00B3769E" w:rsidP="00B3769E">
      <w:pPr>
        <w:pStyle w:val="NormalWeb"/>
        <w:ind w:left="1440"/>
        <w:jc w:val="both"/>
        <w:rPr>
          <w:rFonts w:ascii="Calibri" w:hAnsi="Calibri"/>
          <w:sz w:val="22"/>
          <w:szCs w:val="22"/>
        </w:rPr>
      </w:pPr>
      <w:r>
        <w:rPr>
          <w:rFonts w:ascii="Calibri" w:hAnsi="Calibri"/>
          <w:sz w:val="22"/>
          <w:szCs w:val="22"/>
        </w:rPr>
        <w:t xml:space="preserve">These provisions have remained the same as </w:t>
      </w:r>
      <w:r w:rsidR="00A62823">
        <w:rPr>
          <w:rFonts w:ascii="Calibri" w:hAnsi="Calibri"/>
          <w:sz w:val="22"/>
          <w:szCs w:val="22"/>
        </w:rPr>
        <w:t xml:space="preserve">for the </w:t>
      </w:r>
      <w:r>
        <w:rPr>
          <w:rFonts w:ascii="Calibri" w:hAnsi="Calibri"/>
          <w:sz w:val="22"/>
          <w:szCs w:val="22"/>
        </w:rPr>
        <w:t>Information Session in the 1990’</w:t>
      </w:r>
      <w:proofErr w:type="gramStart"/>
      <w:r>
        <w:rPr>
          <w:rFonts w:ascii="Calibri" w:hAnsi="Calibri"/>
          <w:sz w:val="22"/>
          <w:szCs w:val="22"/>
        </w:rPr>
        <w:t xml:space="preserve">s </w:t>
      </w:r>
      <w:r w:rsidR="00A62823">
        <w:rPr>
          <w:rFonts w:ascii="Calibri" w:hAnsi="Calibri"/>
          <w:sz w:val="22"/>
          <w:szCs w:val="22"/>
        </w:rPr>
        <w:t>.</w:t>
      </w:r>
      <w:proofErr w:type="gramEnd"/>
    </w:p>
    <w:p w14:paraId="36C3BBCC" w14:textId="77777777" w:rsidR="00204149" w:rsidRDefault="00FB078D" w:rsidP="00204149">
      <w:pPr>
        <w:pStyle w:val="NormalWeb"/>
        <w:numPr>
          <w:ilvl w:val="0"/>
          <w:numId w:val="26"/>
        </w:numPr>
        <w:jc w:val="both"/>
        <w:rPr>
          <w:rFonts w:ascii="Calibri" w:hAnsi="Calibri"/>
          <w:sz w:val="22"/>
          <w:szCs w:val="22"/>
        </w:rPr>
      </w:pPr>
      <w:r w:rsidRPr="00204149">
        <w:rPr>
          <w:rFonts w:ascii="Calibri" w:hAnsi="Calibri"/>
          <w:sz w:val="22"/>
          <w:szCs w:val="22"/>
        </w:rPr>
        <w:lastRenderedPageBreak/>
        <w:t xml:space="preserve">that support people such as friends or lawyers and/or other helping professionals can assist the parties in mediations, provided that both sides </w:t>
      </w:r>
      <w:proofErr w:type="gramStart"/>
      <w:r w:rsidRPr="00204149">
        <w:rPr>
          <w:rFonts w:ascii="Calibri" w:hAnsi="Calibri"/>
          <w:sz w:val="22"/>
          <w:szCs w:val="22"/>
        </w:rPr>
        <w:t>agree;</w:t>
      </w:r>
      <w:proofErr w:type="gramEnd"/>
      <w:r w:rsidRPr="00204149">
        <w:rPr>
          <w:rFonts w:ascii="Calibri" w:hAnsi="Calibri"/>
          <w:sz w:val="22"/>
          <w:szCs w:val="22"/>
        </w:rPr>
        <w:t xml:space="preserve"> </w:t>
      </w:r>
    </w:p>
    <w:p w14:paraId="36C3BBCD" w14:textId="77777777" w:rsidR="00B3769E" w:rsidRDefault="00C30CB2" w:rsidP="00B3769E">
      <w:pPr>
        <w:pStyle w:val="NormalWeb"/>
        <w:ind w:left="1440"/>
        <w:jc w:val="both"/>
        <w:rPr>
          <w:rFonts w:ascii="Calibri" w:hAnsi="Calibri"/>
          <w:sz w:val="22"/>
          <w:szCs w:val="22"/>
        </w:rPr>
      </w:pPr>
      <w:r>
        <w:rPr>
          <w:rFonts w:ascii="Calibri" w:hAnsi="Calibri"/>
          <w:sz w:val="22"/>
          <w:szCs w:val="22"/>
        </w:rPr>
        <w:t>Again, these provisions</w:t>
      </w:r>
      <w:r w:rsidR="00B3769E">
        <w:rPr>
          <w:rFonts w:ascii="Calibri" w:hAnsi="Calibri"/>
          <w:sz w:val="22"/>
          <w:szCs w:val="22"/>
        </w:rPr>
        <w:t xml:space="preserve"> have not changed from those used in the Information Session of the 1990’s. </w:t>
      </w:r>
    </w:p>
    <w:p w14:paraId="36C3BBCE" w14:textId="77777777" w:rsidR="00C30CB2" w:rsidRDefault="00FB078D" w:rsidP="00FB078D">
      <w:pPr>
        <w:pStyle w:val="NormalWeb"/>
        <w:numPr>
          <w:ilvl w:val="0"/>
          <w:numId w:val="26"/>
        </w:numPr>
        <w:jc w:val="both"/>
        <w:rPr>
          <w:rFonts w:ascii="Calibri" w:hAnsi="Calibri"/>
          <w:sz w:val="22"/>
          <w:szCs w:val="22"/>
        </w:rPr>
      </w:pPr>
      <w:r w:rsidRPr="00DD7F87">
        <w:rPr>
          <w:rFonts w:ascii="Calibri" w:hAnsi="Calibri"/>
          <w:sz w:val="22"/>
          <w:szCs w:val="22"/>
        </w:rPr>
        <w:t xml:space="preserve">that processes such as shuttle mediation where the mediator acts as a conduit between the separated disputing parties can also be used to give the mediator greater control of the process. </w:t>
      </w:r>
    </w:p>
    <w:p w14:paraId="36C3BBCF" w14:textId="77777777" w:rsidR="00C30CB2" w:rsidRDefault="00FB078D" w:rsidP="00C30CB2">
      <w:pPr>
        <w:pStyle w:val="NormalWeb"/>
        <w:ind w:left="1440"/>
        <w:jc w:val="both"/>
        <w:rPr>
          <w:rFonts w:ascii="Calibri" w:hAnsi="Calibri"/>
          <w:sz w:val="22"/>
          <w:szCs w:val="22"/>
        </w:rPr>
      </w:pPr>
      <w:r w:rsidRPr="00DD7F87">
        <w:rPr>
          <w:rFonts w:ascii="Calibri" w:hAnsi="Calibri"/>
          <w:sz w:val="22"/>
          <w:szCs w:val="22"/>
        </w:rPr>
        <w:t>Although shuttle mediation can be useful in Family Law matters where an Apprehended Violence Order (AVO) has been made against one of the parties (or sometimes against both), shuttle mediation is limited in its potential to improve the future relationship of the parties</w:t>
      </w:r>
      <w:r w:rsidR="00204149">
        <w:rPr>
          <w:rStyle w:val="FootnoteReference"/>
          <w:rFonts w:ascii="Calibri" w:hAnsi="Calibri"/>
          <w:sz w:val="22"/>
          <w:szCs w:val="22"/>
        </w:rPr>
        <w:footnoteReference w:id="133"/>
      </w:r>
      <w:r w:rsidRPr="00DD7F87">
        <w:rPr>
          <w:rFonts w:ascii="Calibri" w:hAnsi="Calibri"/>
          <w:sz w:val="22"/>
          <w:szCs w:val="22"/>
        </w:rPr>
        <w:t xml:space="preserve">. </w:t>
      </w:r>
    </w:p>
    <w:p w14:paraId="36C3BBD0" w14:textId="77777777" w:rsidR="00DD7F87" w:rsidRDefault="00C30CB2" w:rsidP="00C30CB2">
      <w:pPr>
        <w:pStyle w:val="NormalWeb"/>
        <w:ind w:left="1440"/>
        <w:jc w:val="both"/>
        <w:rPr>
          <w:rFonts w:ascii="Calibri" w:hAnsi="Calibri"/>
          <w:sz w:val="22"/>
          <w:szCs w:val="22"/>
        </w:rPr>
      </w:pPr>
      <w:r>
        <w:rPr>
          <w:rFonts w:ascii="Calibri" w:hAnsi="Calibri"/>
          <w:sz w:val="22"/>
          <w:szCs w:val="22"/>
        </w:rPr>
        <w:t xml:space="preserve">In the Information Session there was very careful screening to avoid cases involving any violence in the relationship thereby restricting participation in Mediation. Twenty years later, in legally aided matters in NSW, parties often have AVO orders but can still participate in telephone mediations provided the restrictions of the AVO are carefully observed, and the parties are willing to do so. The power-imbalances between the parties that resulted in the AVO are counteracted in the tele-mediation by the presence of lawyers –usually on both sides, but often on the part of one only – who are very mindful of the issues and careful to participate co-operatively with each other. </w:t>
      </w:r>
    </w:p>
    <w:p w14:paraId="36C3BBD1" w14:textId="77777777" w:rsidR="00C30CB2" w:rsidRDefault="00FB078D" w:rsidP="00FB078D">
      <w:pPr>
        <w:pStyle w:val="NormalWeb"/>
        <w:numPr>
          <w:ilvl w:val="0"/>
          <w:numId w:val="26"/>
        </w:numPr>
        <w:jc w:val="both"/>
        <w:rPr>
          <w:rFonts w:ascii="Calibri" w:hAnsi="Calibri"/>
          <w:sz w:val="22"/>
          <w:szCs w:val="22"/>
        </w:rPr>
      </w:pPr>
      <w:r w:rsidRPr="00DD7F87">
        <w:rPr>
          <w:rFonts w:ascii="Calibri" w:hAnsi="Calibri"/>
          <w:sz w:val="22"/>
          <w:szCs w:val="22"/>
        </w:rPr>
        <w:t xml:space="preserve">that the mediator will facilitate a voluntary decision-making process about conflicting interests, needs and goals of the parties and will not conduct therapy or give legal advice. </w:t>
      </w:r>
    </w:p>
    <w:p w14:paraId="36C3BBD2" w14:textId="77777777" w:rsidR="00DD7F87" w:rsidRDefault="00C30CB2" w:rsidP="00C30CB2">
      <w:pPr>
        <w:pStyle w:val="NormalWeb"/>
        <w:ind w:left="1440"/>
        <w:jc w:val="both"/>
        <w:rPr>
          <w:rFonts w:ascii="Calibri" w:hAnsi="Calibri"/>
          <w:sz w:val="22"/>
          <w:szCs w:val="22"/>
        </w:rPr>
      </w:pPr>
      <w:r>
        <w:rPr>
          <w:rFonts w:ascii="Calibri" w:hAnsi="Calibri"/>
          <w:sz w:val="22"/>
          <w:szCs w:val="22"/>
        </w:rPr>
        <w:t xml:space="preserve">This is still as it was in the 1990’s </w:t>
      </w:r>
    </w:p>
    <w:p w14:paraId="36C3BBD3" w14:textId="77777777" w:rsidR="00C30CB2" w:rsidRDefault="00FB078D" w:rsidP="00FB078D">
      <w:pPr>
        <w:pStyle w:val="NormalWeb"/>
        <w:numPr>
          <w:ilvl w:val="0"/>
          <w:numId w:val="26"/>
        </w:numPr>
        <w:jc w:val="both"/>
        <w:rPr>
          <w:rFonts w:ascii="Calibri" w:hAnsi="Calibri"/>
          <w:sz w:val="22"/>
          <w:szCs w:val="22"/>
        </w:rPr>
      </w:pPr>
      <w:r w:rsidRPr="00DD7F87">
        <w:rPr>
          <w:rFonts w:ascii="Calibri" w:hAnsi="Calibri"/>
          <w:sz w:val="22"/>
          <w:szCs w:val="22"/>
        </w:rPr>
        <w:t xml:space="preserve">that the feelings, behavior or attitudes of the parties may be modified in the course of the mediation </w:t>
      </w:r>
      <w:proofErr w:type="gramStart"/>
      <w:r w:rsidRPr="00DD7F87">
        <w:rPr>
          <w:rFonts w:ascii="Calibri" w:hAnsi="Calibri"/>
          <w:sz w:val="22"/>
          <w:szCs w:val="22"/>
        </w:rPr>
        <w:t>process</w:t>
      </w:r>
      <w:proofErr w:type="gramEnd"/>
      <w:r w:rsidRPr="00DD7F87">
        <w:rPr>
          <w:rFonts w:ascii="Calibri" w:hAnsi="Calibri"/>
          <w:sz w:val="22"/>
          <w:szCs w:val="22"/>
        </w:rPr>
        <w:t xml:space="preserve"> but this goal tends to be secondary to the goal of problem-solving to reach agreement. </w:t>
      </w:r>
    </w:p>
    <w:p w14:paraId="36C3BBD4" w14:textId="77777777" w:rsidR="00FB078D" w:rsidRDefault="00FB078D" w:rsidP="00C30CB2">
      <w:pPr>
        <w:pStyle w:val="NormalWeb"/>
        <w:ind w:left="1440"/>
        <w:jc w:val="both"/>
        <w:rPr>
          <w:rFonts w:ascii="Calibri" w:hAnsi="Calibri"/>
          <w:sz w:val="22"/>
          <w:szCs w:val="22"/>
        </w:rPr>
      </w:pPr>
      <w:r w:rsidRPr="00DD7F87">
        <w:rPr>
          <w:rFonts w:ascii="Calibri" w:hAnsi="Calibri"/>
          <w:sz w:val="22"/>
          <w:szCs w:val="22"/>
        </w:rPr>
        <w:t xml:space="preserve">In Family Law matters the focus is usually on the outcome of the conflict such as the allocation of family resources, or the residence of the children, and not on trying to change the dynamics of the couple’s relationship. </w:t>
      </w:r>
      <w:r w:rsidR="00DD7F87">
        <w:rPr>
          <w:rStyle w:val="FootnoteReference"/>
          <w:rFonts w:ascii="Calibri" w:hAnsi="Calibri"/>
          <w:sz w:val="22"/>
          <w:szCs w:val="22"/>
        </w:rPr>
        <w:footnoteReference w:id="134"/>
      </w:r>
      <w:r w:rsidR="00C30CB2">
        <w:rPr>
          <w:rFonts w:ascii="Calibri" w:hAnsi="Calibri"/>
          <w:sz w:val="22"/>
          <w:szCs w:val="22"/>
        </w:rPr>
        <w:t xml:space="preserve"> </w:t>
      </w:r>
    </w:p>
    <w:p w14:paraId="36C3BBD5" w14:textId="77777777" w:rsidR="00C30CB2" w:rsidRPr="00DD7F87" w:rsidRDefault="00C30CB2" w:rsidP="00C30CB2">
      <w:pPr>
        <w:pStyle w:val="NormalWeb"/>
        <w:ind w:left="1440"/>
        <w:jc w:val="both"/>
        <w:rPr>
          <w:rFonts w:ascii="Calibri" w:hAnsi="Calibri"/>
          <w:sz w:val="22"/>
          <w:szCs w:val="22"/>
        </w:rPr>
      </w:pPr>
      <w:r>
        <w:rPr>
          <w:rFonts w:ascii="Calibri" w:hAnsi="Calibri"/>
          <w:sz w:val="22"/>
          <w:szCs w:val="22"/>
        </w:rPr>
        <w:lastRenderedPageBreak/>
        <w:t>The use of the Information Session in the 1990’s similarly did not encourage therapy or legal advice by the mediator</w:t>
      </w:r>
      <w:r w:rsidR="00FC0ADB">
        <w:rPr>
          <w:rFonts w:ascii="Calibri" w:hAnsi="Calibri"/>
          <w:sz w:val="22"/>
          <w:szCs w:val="22"/>
        </w:rPr>
        <w:t xml:space="preserve"> and the current use of the RM does not and has never used therapy or offered legal advice. </w:t>
      </w:r>
    </w:p>
    <w:p w14:paraId="36C3BBD6" w14:textId="77777777" w:rsidR="00DD7F87" w:rsidRDefault="00FB078D" w:rsidP="00FB078D">
      <w:pPr>
        <w:pStyle w:val="NormalWeb"/>
        <w:jc w:val="both"/>
        <w:rPr>
          <w:rFonts w:ascii="Calibri" w:hAnsi="Calibri"/>
          <w:sz w:val="16"/>
          <w:szCs w:val="16"/>
        </w:rPr>
      </w:pPr>
      <w:r>
        <w:rPr>
          <w:rFonts w:ascii="Calibri" w:hAnsi="Calibri"/>
          <w:sz w:val="22"/>
          <w:szCs w:val="22"/>
        </w:rPr>
        <w:t xml:space="preserve">Recently, however, postmodernist approaches </w:t>
      </w:r>
      <w:r w:rsidR="00FC0ADB">
        <w:rPr>
          <w:rFonts w:ascii="Calibri" w:hAnsi="Calibri"/>
          <w:sz w:val="22"/>
          <w:szCs w:val="22"/>
        </w:rPr>
        <w:t>in the use of Family Law mediations, (</w:t>
      </w:r>
      <w:r>
        <w:rPr>
          <w:rFonts w:ascii="Calibri" w:hAnsi="Calibri"/>
          <w:sz w:val="22"/>
          <w:szCs w:val="22"/>
        </w:rPr>
        <w:t>such as transformative or narrative mediation</w:t>
      </w:r>
      <w:r w:rsidR="00FC0ADB">
        <w:rPr>
          <w:rFonts w:ascii="Calibri" w:hAnsi="Calibri"/>
          <w:sz w:val="22"/>
          <w:szCs w:val="22"/>
        </w:rPr>
        <w:t>)</w:t>
      </w:r>
      <w:r>
        <w:rPr>
          <w:rFonts w:ascii="Calibri" w:hAnsi="Calibri"/>
          <w:sz w:val="22"/>
          <w:szCs w:val="22"/>
        </w:rPr>
        <w:t xml:space="preserve"> have produc</w:t>
      </w:r>
      <w:r w:rsidR="00FC0ADB">
        <w:rPr>
          <w:rFonts w:ascii="Calibri" w:hAnsi="Calibri"/>
          <w:sz w:val="22"/>
          <w:szCs w:val="22"/>
        </w:rPr>
        <w:t>ed more therapeutic and process-</w:t>
      </w:r>
      <w:r>
        <w:rPr>
          <w:rFonts w:ascii="Calibri" w:hAnsi="Calibri"/>
          <w:sz w:val="22"/>
          <w:szCs w:val="22"/>
        </w:rPr>
        <w:t>oriented goals</w:t>
      </w:r>
      <w:r w:rsidR="00FC0ADB">
        <w:rPr>
          <w:rFonts w:ascii="Calibri" w:hAnsi="Calibri"/>
          <w:sz w:val="22"/>
          <w:szCs w:val="22"/>
        </w:rPr>
        <w:t>. The result has been</w:t>
      </w:r>
      <w:r>
        <w:rPr>
          <w:rFonts w:ascii="Calibri" w:hAnsi="Calibri"/>
          <w:sz w:val="22"/>
          <w:szCs w:val="22"/>
        </w:rPr>
        <w:t xml:space="preserve"> to either transform the conflict through empowerment of the parties and recognition of their circumstances (transformative approach)</w:t>
      </w:r>
      <w:r w:rsidR="00FC0ADB">
        <w:rPr>
          <w:rFonts w:ascii="Calibri" w:hAnsi="Calibri"/>
          <w:sz w:val="22"/>
          <w:szCs w:val="22"/>
        </w:rPr>
        <w:t xml:space="preserve">; </w:t>
      </w:r>
      <w:r>
        <w:rPr>
          <w:rFonts w:ascii="Calibri" w:hAnsi="Calibri"/>
          <w:sz w:val="22"/>
          <w:szCs w:val="22"/>
        </w:rPr>
        <w:t>or challenging the dominant discourses contributing to the conflict and assisting the parties to deconstruct and mutually reconstruct</w:t>
      </w:r>
      <w:r w:rsidR="00FC0ADB">
        <w:rPr>
          <w:rFonts w:ascii="Calibri" w:hAnsi="Calibri"/>
          <w:sz w:val="22"/>
          <w:szCs w:val="22"/>
        </w:rPr>
        <w:t xml:space="preserve"> their stories about conflict. As has already been stated, the RM has adopted an approach that allows for both transformative and narrative outcomes</w:t>
      </w:r>
      <w:r>
        <w:rPr>
          <w:rFonts w:ascii="Calibri" w:hAnsi="Calibri"/>
          <w:sz w:val="22"/>
          <w:szCs w:val="22"/>
        </w:rPr>
        <w:t>.</w:t>
      </w:r>
      <w:r w:rsidR="00DD7F87">
        <w:rPr>
          <w:rStyle w:val="FootnoteReference"/>
          <w:rFonts w:ascii="Calibri" w:hAnsi="Calibri"/>
          <w:sz w:val="22"/>
          <w:szCs w:val="22"/>
        </w:rPr>
        <w:footnoteReference w:id="135"/>
      </w:r>
      <w:r>
        <w:rPr>
          <w:rFonts w:ascii="Calibri" w:hAnsi="Calibri"/>
          <w:sz w:val="22"/>
          <w:szCs w:val="22"/>
        </w:rPr>
        <w:t xml:space="preserve"> </w:t>
      </w:r>
    </w:p>
    <w:p w14:paraId="36C3BBD7" w14:textId="77777777" w:rsidR="007E77FD" w:rsidRDefault="00FB078D" w:rsidP="00FB078D">
      <w:pPr>
        <w:pStyle w:val="NormalWeb"/>
        <w:jc w:val="both"/>
        <w:rPr>
          <w:rFonts w:ascii="Calibri" w:hAnsi="Calibri"/>
          <w:sz w:val="22"/>
          <w:szCs w:val="22"/>
        </w:rPr>
      </w:pPr>
      <w:r>
        <w:rPr>
          <w:rFonts w:ascii="Calibri" w:hAnsi="Calibri"/>
          <w:sz w:val="22"/>
          <w:szCs w:val="22"/>
        </w:rPr>
        <w:t xml:space="preserve">The concept of empowerment was often used in early mediation literature such as that of </w:t>
      </w:r>
      <w:proofErr w:type="spellStart"/>
      <w:r>
        <w:rPr>
          <w:rFonts w:ascii="Calibri" w:hAnsi="Calibri"/>
          <w:sz w:val="22"/>
          <w:szCs w:val="22"/>
        </w:rPr>
        <w:t>Folberg</w:t>
      </w:r>
      <w:proofErr w:type="spellEnd"/>
      <w:r>
        <w:rPr>
          <w:rFonts w:ascii="Calibri" w:hAnsi="Calibri"/>
          <w:sz w:val="22"/>
          <w:szCs w:val="22"/>
        </w:rPr>
        <w:t xml:space="preserve"> and Taylor (1984)</w:t>
      </w:r>
      <w:r w:rsidR="00DD7F87">
        <w:rPr>
          <w:rStyle w:val="FootnoteReference"/>
          <w:rFonts w:ascii="Calibri" w:hAnsi="Calibri"/>
          <w:sz w:val="22"/>
          <w:szCs w:val="22"/>
        </w:rPr>
        <w:footnoteReference w:id="136"/>
      </w:r>
      <w:r>
        <w:rPr>
          <w:rFonts w:ascii="Calibri" w:hAnsi="Calibri"/>
          <w:sz w:val="22"/>
          <w:szCs w:val="22"/>
        </w:rPr>
        <w:t xml:space="preserve"> who stressed that mediation is a “self-empowering process”, but lacked the explicitly political approach to practice</w:t>
      </w:r>
      <w:r w:rsidR="00A62823">
        <w:rPr>
          <w:rFonts w:ascii="Calibri" w:hAnsi="Calibri"/>
          <w:sz w:val="22"/>
          <w:szCs w:val="22"/>
        </w:rPr>
        <w:t>,</w:t>
      </w:r>
      <w:r>
        <w:rPr>
          <w:rFonts w:ascii="Calibri" w:hAnsi="Calibri"/>
          <w:sz w:val="22"/>
          <w:szCs w:val="22"/>
        </w:rPr>
        <w:t xml:space="preserve"> required from social conflict theories. Instead, earlier critics claimed (and still claim), that mediation is apolitical and conservative and ignores structural and social causes of conflict that compromise its capacity to be empowering</w:t>
      </w:r>
      <w:r w:rsidR="007E77FD">
        <w:rPr>
          <w:rStyle w:val="FootnoteReference"/>
          <w:rFonts w:ascii="Calibri" w:hAnsi="Calibri"/>
          <w:sz w:val="22"/>
          <w:szCs w:val="22"/>
        </w:rPr>
        <w:footnoteReference w:id="137"/>
      </w:r>
      <w:r>
        <w:rPr>
          <w:rFonts w:ascii="Calibri" w:hAnsi="Calibri"/>
          <w:sz w:val="22"/>
          <w:szCs w:val="22"/>
        </w:rPr>
        <w:t xml:space="preserve">. </w:t>
      </w:r>
    </w:p>
    <w:p w14:paraId="36C3BBD8" w14:textId="77777777" w:rsidR="007E77FD" w:rsidRDefault="00230072" w:rsidP="00FB078D">
      <w:pPr>
        <w:pStyle w:val="NormalWeb"/>
        <w:jc w:val="both"/>
        <w:rPr>
          <w:rFonts w:ascii="Calibri" w:hAnsi="Calibri"/>
          <w:sz w:val="16"/>
          <w:szCs w:val="16"/>
        </w:rPr>
      </w:pPr>
      <w:r>
        <w:rPr>
          <w:rFonts w:ascii="Calibri" w:hAnsi="Calibri"/>
          <w:sz w:val="22"/>
          <w:szCs w:val="22"/>
        </w:rPr>
        <w:t>M</w:t>
      </w:r>
      <w:r w:rsidR="00FB078D">
        <w:rPr>
          <w:rFonts w:ascii="Calibri" w:hAnsi="Calibri"/>
          <w:sz w:val="22"/>
          <w:szCs w:val="22"/>
        </w:rPr>
        <w:t xml:space="preserve">ediation </w:t>
      </w:r>
      <w:r>
        <w:rPr>
          <w:rFonts w:ascii="Calibri" w:hAnsi="Calibri"/>
          <w:sz w:val="22"/>
          <w:szCs w:val="22"/>
        </w:rPr>
        <w:t>has been criticized for neutralizing</w:t>
      </w:r>
      <w:r w:rsidR="00FB078D">
        <w:rPr>
          <w:rFonts w:ascii="Calibri" w:hAnsi="Calibri"/>
          <w:sz w:val="22"/>
          <w:szCs w:val="22"/>
        </w:rPr>
        <w:t xml:space="preserve"> conflict</w:t>
      </w:r>
      <w:r w:rsidR="00FC0ADB">
        <w:rPr>
          <w:rFonts w:ascii="Calibri" w:hAnsi="Calibri"/>
          <w:sz w:val="22"/>
          <w:szCs w:val="22"/>
        </w:rPr>
        <w:t>;</w:t>
      </w:r>
      <w:r w:rsidR="00FB078D">
        <w:rPr>
          <w:rFonts w:ascii="Calibri" w:hAnsi="Calibri"/>
          <w:sz w:val="22"/>
          <w:szCs w:val="22"/>
        </w:rPr>
        <w:t xml:space="preserve"> giving the disputants the illusion that something is being done about their grievances yet at the same time reducing the chance of needed public reforms. </w:t>
      </w:r>
      <w:r>
        <w:rPr>
          <w:rFonts w:ascii="Calibri" w:hAnsi="Calibri"/>
          <w:sz w:val="22"/>
          <w:szCs w:val="22"/>
        </w:rPr>
        <w:t xml:space="preserve">The argument states </w:t>
      </w:r>
      <w:r w:rsidR="00FB078D">
        <w:rPr>
          <w:rFonts w:ascii="Calibri" w:hAnsi="Calibri"/>
          <w:sz w:val="22"/>
          <w:szCs w:val="22"/>
        </w:rPr>
        <w:t xml:space="preserve">that </w:t>
      </w:r>
      <w:proofErr w:type="gramStart"/>
      <w:r w:rsidR="00FB078D">
        <w:rPr>
          <w:rFonts w:ascii="Calibri" w:hAnsi="Calibri"/>
          <w:sz w:val="22"/>
          <w:szCs w:val="22"/>
        </w:rPr>
        <w:t>mediation in particular, and</w:t>
      </w:r>
      <w:proofErr w:type="gramEnd"/>
      <w:r w:rsidR="00FB078D">
        <w:rPr>
          <w:rFonts w:ascii="Calibri" w:hAnsi="Calibri"/>
          <w:sz w:val="22"/>
          <w:szCs w:val="22"/>
        </w:rPr>
        <w:t xml:space="preserve"> ADR in general, </w:t>
      </w:r>
      <w:proofErr w:type="gramStart"/>
      <w:r w:rsidR="00FB078D">
        <w:rPr>
          <w:rFonts w:ascii="Calibri" w:hAnsi="Calibri"/>
          <w:sz w:val="22"/>
          <w:szCs w:val="22"/>
        </w:rPr>
        <w:t>expand</w:t>
      </w:r>
      <w:proofErr w:type="gramEnd"/>
      <w:r w:rsidR="00FB078D">
        <w:rPr>
          <w:rFonts w:ascii="Calibri" w:hAnsi="Calibri"/>
          <w:sz w:val="22"/>
          <w:szCs w:val="22"/>
        </w:rPr>
        <w:t xml:space="preserve"> state control of disputes, w</w:t>
      </w:r>
      <w:r w:rsidR="008C2841">
        <w:rPr>
          <w:rFonts w:ascii="Calibri" w:hAnsi="Calibri"/>
          <w:sz w:val="22"/>
          <w:szCs w:val="22"/>
        </w:rPr>
        <w:t xml:space="preserve">ith few due process protections and by doing </w:t>
      </w:r>
      <w:r w:rsidR="00FB078D">
        <w:rPr>
          <w:rFonts w:ascii="Calibri" w:hAnsi="Calibri"/>
          <w:sz w:val="22"/>
          <w:szCs w:val="22"/>
        </w:rPr>
        <w:t>so enab</w:t>
      </w:r>
      <w:r w:rsidR="008C2841">
        <w:rPr>
          <w:rFonts w:ascii="Calibri" w:hAnsi="Calibri"/>
          <w:sz w:val="22"/>
          <w:szCs w:val="22"/>
        </w:rPr>
        <w:t xml:space="preserve">le </w:t>
      </w:r>
      <w:r w:rsidR="00FB078D">
        <w:rPr>
          <w:rFonts w:ascii="Calibri" w:hAnsi="Calibri"/>
          <w:sz w:val="22"/>
          <w:szCs w:val="22"/>
        </w:rPr>
        <w:t xml:space="preserve">greater state intervention in participants’ lives. </w:t>
      </w:r>
      <w:r w:rsidR="007E77FD">
        <w:rPr>
          <w:rStyle w:val="FootnoteReference"/>
          <w:rFonts w:ascii="Calibri" w:hAnsi="Calibri"/>
          <w:sz w:val="22"/>
          <w:szCs w:val="22"/>
        </w:rPr>
        <w:footnoteReference w:id="138"/>
      </w:r>
    </w:p>
    <w:p w14:paraId="36C3BBD9" w14:textId="77777777" w:rsidR="00FB078D" w:rsidRDefault="00230072" w:rsidP="00FB078D">
      <w:pPr>
        <w:pStyle w:val="NormalWeb"/>
        <w:jc w:val="both"/>
        <w:rPr>
          <w:rFonts w:ascii="Calibri" w:hAnsi="Calibri"/>
          <w:sz w:val="22"/>
          <w:szCs w:val="22"/>
        </w:rPr>
      </w:pPr>
      <w:r>
        <w:rPr>
          <w:rFonts w:ascii="Calibri" w:hAnsi="Calibri"/>
          <w:sz w:val="22"/>
          <w:szCs w:val="22"/>
        </w:rPr>
        <w:t xml:space="preserve">The </w:t>
      </w:r>
      <w:r w:rsidR="00FB078D">
        <w:rPr>
          <w:rFonts w:ascii="Calibri" w:hAnsi="Calibri"/>
          <w:sz w:val="22"/>
          <w:szCs w:val="22"/>
        </w:rPr>
        <w:t xml:space="preserve">claim that mediation has the capacity to conceal substantive </w:t>
      </w:r>
      <w:r w:rsidR="008C2841">
        <w:rPr>
          <w:rFonts w:ascii="Calibri" w:hAnsi="Calibri"/>
          <w:sz w:val="22"/>
          <w:szCs w:val="22"/>
        </w:rPr>
        <w:t xml:space="preserve">social </w:t>
      </w:r>
      <w:r w:rsidR="00FB078D">
        <w:rPr>
          <w:rFonts w:ascii="Calibri" w:hAnsi="Calibri"/>
          <w:sz w:val="22"/>
          <w:szCs w:val="22"/>
        </w:rPr>
        <w:t xml:space="preserve">change </w:t>
      </w:r>
      <w:r>
        <w:rPr>
          <w:rFonts w:ascii="Calibri" w:hAnsi="Calibri"/>
          <w:sz w:val="22"/>
          <w:szCs w:val="22"/>
        </w:rPr>
        <w:t xml:space="preserve">can be demonstrated by the </w:t>
      </w:r>
      <w:r w:rsidR="00FB078D">
        <w:rPr>
          <w:rFonts w:ascii="Calibri" w:hAnsi="Calibri"/>
          <w:sz w:val="22"/>
          <w:szCs w:val="22"/>
        </w:rPr>
        <w:t xml:space="preserve">introduction of </w:t>
      </w:r>
      <w:r w:rsidR="008C2841">
        <w:rPr>
          <w:rFonts w:ascii="Calibri" w:hAnsi="Calibri"/>
          <w:sz w:val="22"/>
          <w:szCs w:val="22"/>
        </w:rPr>
        <w:t xml:space="preserve">the </w:t>
      </w:r>
      <w:r w:rsidR="00FB078D">
        <w:rPr>
          <w:rFonts w:ascii="Calibri" w:hAnsi="Calibri"/>
          <w:sz w:val="22"/>
          <w:szCs w:val="22"/>
        </w:rPr>
        <w:t>procedural changes regarding family dispute resolution</w:t>
      </w:r>
      <w:r w:rsidR="00691515">
        <w:rPr>
          <w:rFonts w:ascii="Calibri" w:hAnsi="Calibri"/>
          <w:sz w:val="22"/>
          <w:szCs w:val="22"/>
        </w:rPr>
        <w:t>,</w:t>
      </w:r>
      <w:r>
        <w:rPr>
          <w:rFonts w:ascii="Calibri" w:hAnsi="Calibri"/>
          <w:sz w:val="22"/>
          <w:szCs w:val="22"/>
        </w:rPr>
        <w:t xml:space="preserve"> which</w:t>
      </w:r>
      <w:r w:rsidR="00FB078D">
        <w:rPr>
          <w:rFonts w:ascii="Calibri" w:hAnsi="Calibri"/>
          <w:sz w:val="22"/>
          <w:szCs w:val="22"/>
        </w:rPr>
        <w:t xml:space="preserve"> mask significant changes both in the values applied when making decisions</w:t>
      </w:r>
      <w:r>
        <w:rPr>
          <w:rFonts w:ascii="Calibri" w:hAnsi="Calibri"/>
          <w:sz w:val="22"/>
          <w:szCs w:val="22"/>
        </w:rPr>
        <w:t>,</w:t>
      </w:r>
      <w:r w:rsidR="00FB078D">
        <w:rPr>
          <w:rFonts w:ascii="Calibri" w:hAnsi="Calibri"/>
          <w:sz w:val="22"/>
          <w:szCs w:val="22"/>
        </w:rPr>
        <w:t xml:space="preserve"> and in the substantive outcomes. </w:t>
      </w:r>
      <w:r w:rsidR="00FC0ADB">
        <w:rPr>
          <w:rFonts w:ascii="Calibri" w:hAnsi="Calibri"/>
          <w:sz w:val="22"/>
          <w:szCs w:val="22"/>
        </w:rPr>
        <w:t>An example of this will be discussed when outlining the ideology behind the “best interests of the child’ principle in the High Court case of</w:t>
      </w:r>
      <w:r w:rsidR="00D1205C">
        <w:rPr>
          <w:rFonts w:ascii="Calibri" w:hAnsi="Calibri"/>
          <w:sz w:val="22"/>
          <w:szCs w:val="22"/>
        </w:rPr>
        <w:t xml:space="preserve"> </w:t>
      </w:r>
      <w:r w:rsidR="00D1205C" w:rsidRPr="00D1205C">
        <w:rPr>
          <w:rFonts w:ascii="Calibri" w:hAnsi="Calibri"/>
          <w:sz w:val="22"/>
          <w:szCs w:val="22"/>
          <w:u w:val="single"/>
        </w:rPr>
        <w:t>MRR</w:t>
      </w:r>
      <w:r w:rsidR="00D1205C">
        <w:rPr>
          <w:rFonts w:ascii="Calibri" w:hAnsi="Calibri"/>
          <w:sz w:val="22"/>
          <w:szCs w:val="22"/>
          <w:u w:val="single"/>
        </w:rPr>
        <w:t xml:space="preserve"> </w:t>
      </w:r>
      <w:r w:rsidR="00D1205C" w:rsidRPr="00D1205C">
        <w:rPr>
          <w:rFonts w:ascii="Calibri" w:hAnsi="Calibri"/>
          <w:sz w:val="22"/>
          <w:szCs w:val="22"/>
          <w:u w:val="single"/>
        </w:rPr>
        <w:t>v. GR</w:t>
      </w:r>
      <w:r w:rsidR="00FC0ADB" w:rsidRPr="00D1205C">
        <w:rPr>
          <w:rFonts w:ascii="Calibri" w:hAnsi="Calibri"/>
          <w:sz w:val="22"/>
          <w:szCs w:val="22"/>
          <w:u w:val="single"/>
        </w:rPr>
        <w:t>.</w:t>
      </w:r>
      <w:r w:rsidR="00FC0ADB">
        <w:rPr>
          <w:rFonts w:ascii="Calibri" w:hAnsi="Calibri"/>
          <w:sz w:val="22"/>
          <w:szCs w:val="22"/>
        </w:rPr>
        <w:t xml:space="preserve"> </w:t>
      </w:r>
      <w:r w:rsidR="00D1205C">
        <w:rPr>
          <w:rFonts w:ascii="Calibri" w:hAnsi="Calibri"/>
          <w:sz w:val="22"/>
          <w:szCs w:val="22"/>
        </w:rPr>
        <w:t>(2010) 240 CLR 461. For now, r</w:t>
      </w:r>
      <w:r>
        <w:rPr>
          <w:rFonts w:ascii="Calibri" w:hAnsi="Calibri"/>
          <w:sz w:val="22"/>
          <w:szCs w:val="22"/>
        </w:rPr>
        <w:t xml:space="preserve">ather than decrying the fact </w:t>
      </w:r>
      <w:r w:rsidR="00FB078D">
        <w:rPr>
          <w:rFonts w:ascii="Calibri" w:hAnsi="Calibri"/>
          <w:sz w:val="22"/>
          <w:szCs w:val="22"/>
        </w:rPr>
        <w:t xml:space="preserve">that state intervention in participant’s lives could be a bad thing, </w:t>
      </w:r>
      <w:r>
        <w:rPr>
          <w:rFonts w:ascii="Calibri" w:hAnsi="Calibri"/>
          <w:sz w:val="22"/>
          <w:szCs w:val="22"/>
        </w:rPr>
        <w:t>it is more important to</w:t>
      </w:r>
      <w:r w:rsidR="008C2841">
        <w:rPr>
          <w:rFonts w:ascii="Calibri" w:hAnsi="Calibri"/>
          <w:sz w:val="22"/>
          <w:szCs w:val="22"/>
        </w:rPr>
        <w:t xml:space="preserve"> be mindful of the changes </w:t>
      </w:r>
      <w:proofErr w:type="gramStart"/>
      <w:r w:rsidR="008C2841">
        <w:rPr>
          <w:rFonts w:ascii="Calibri" w:hAnsi="Calibri"/>
          <w:sz w:val="22"/>
          <w:szCs w:val="22"/>
        </w:rPr>
        <w:t>in order to</w:t>
      </w:r>
      <w:proofErr w:type="gramEnd"/>
      <w:r w:rsidR="008C2841">
        <w:rPr>
          <w:rFonts w:ascii="Calibri" w:hAnsi="Calibri"/>
          <w:sz w:val="22"/>
          <w:szCs w:val="22"/>
        </w:rPr>
        <w:t xml:space="preserve"> propose</w:t>
      </w:r>
      <w:r w:rsidR="00FB078D">
        <w:rPr>
          <w:rFonts w:ascii="Calibri" w:hAnsi="Calibri"/>
          <w:sz w:val="22"/>
          <w:szCs w:val="22"/>
        </w:rPr>
        <w:t xml:space="preserve"> alternatives.</w:t>
      </w:r>
      <w:r>
        <w:rPr>
          <w:rStyle w:val="FootnoteReference"/>
          <w:rFonts w:ascii="Calibri" w:hAnsi="Calibri"/>
          <w:sz w:val="22"/>
          <w:szCs w:val="22"/>
        </w:rPr>
        <w:footnoteReference w:id="139"/>
      </w:r>
    </w:p>
    <w:p w14:paraId="36C3BBDA" w14:textId="77777777" w:rsidR="001D12BD" w:rsidRDefault="00230072" w:rsidP="00FB078D">
      <w:pPr>
        <w:pStyle w:val="NormalWeb"/>
        <w:jc w:val="both"/>
        <w:rPr>
          <w:rFonts w:ascii="Calibri" w:hAnsi="Calibri"/>
          <w:sz w:val="22"/>
          <w:szCs w:val="22"/>
        </w:rPr>
      </w:pPr>
      <w:r>
        <w:rPr>
          <w:rFonts w:ascii="Calibri" w:hAnsi="Calibri"/>
          <w:sz w:val="22"/>
          <w:szCs w:val="22"/>
        </w:rPr>
        <w:t>For instance, s</w:t>
      </w:r>
      <w:r w:rsidR="00FB078D">
        <w:rPr>
          <w:rFonts w:ascii="Calibri" w:hAnsi="Calibri"/>
          <w:sz w:val="22"/>
          <w:szCs w:val="22"/>
        </w:rPr>
        <w:t xml:space="preserve">ince </w:t>
      </w:r>
      <w:proofErr w:type="gramStart"/>
      <w:r w:rsidR="00FB078D">
        <w:rPr>
          <w:rFonts w:ascii="Calibri" w:hAnsi="Calibri"/>
          <w:sz w:val="22"/>
          <w:szCs w:val="22"/>
        </w:rPr>
        <w:t>1975</w:t>
      </w:r>
      <w:r>
        <w:rPr>
          <w:rFonts w:ascii="Calibri" w:hAnsi="Calibri"/>
          <w:sz w:val="22"/>
          <w:szCs w:val="22"/>
        </w:rPr>
        <w:t xml:space="preserve">, </w:t>
      </w:r>
      <w:r w:rsidR="00FB078D">
        <w:rPr>
          <w:rFonts w:ascii="Calibri" w:hAnsi="Calibri"/>
          <w:sz w:val="22"/>
          <w:szCs w:val="22"/>
        </w:rPr>
        <w:t xml:space="preserve"> no</w:t>
      </w:r>
      <w:proofErr w:type="gramEnd"/>
      <w:r w:rsidR="00FB078D">
        <w:rPr>
          <w:rFonts w:ascii="Calibri" w:hAnsi="Calibri"/>
          <w:sz w:val="22"/>
          <w:szCs w:val="22"/>
        </w:rPr>
        <w:t xml:space="preserve">-fault divorce laws as outlined in the </w:t>
      </w:r>
      <w:r w:rsidR="00FB078D" w:rsidRPr="00893875">
        <w:rPr>
          <w:rFonts w:ascii="Calibri" w:hAnsi="Calibri"/>
          <w:i/>
          <w:sz w:val="22"/>
          <w:szCs w:val="22"/>
        </w:rPr>
        <w:t>Family Law Act 1975</w:t>
      </w:r>
      <w:r w:rsidR="00FB078D">
        <w:rPr>
          <w:rFonts w:ascii="Calibri" w:hAnsi="Calibri"/>
          <w:sz w:val="22"/>
          <w:szCs w:val="22"/>
        </w:rPr>
        <w:t xml:space="preserve"> </w:t>
      </w:r>
      <w:r w:rsidR="00FB078D" w:rsidRPr="00893875">
        <w:rPr>
          <w:rFonts w:ascii="Calibri" w:hAnsi="Calibri"/>
          <w:i/>
          <w:sz w:val="22"/>
          <w:szCs w:val="22"/>
        </w:rPr>
        <w:t>(</w:t>
      </w:r>
      <w:proofErr w:type="spellStart"/>
      <w:r w:rsidR="00FB078D" w:rsidRPr="00893875">
        <w:rPr>
          <w:rFonts w:ascii="Calibri" w:hAnsi="Calibri"/>
          <w:i/>
          <w:sz w:val="22"/>
          <w:szCs w:val="22"/>
        </w:rPr>
        <w:t>Cth</w:t>
      </w:r>
      <w:proofErr w:type="spellEnd"/>
      <w:r w:rsidR="00FB078D" w:rsidRPr="00893875">
        <w:rPr>
          <w:rFonts w:ascii="Calibri" w:hAnsi="Calibri"/>
          <w:i/>
          <w:sz w:val="22"/>
          <w:szCs w:val="22"/>
        </w:rPr>
        <w:t>)</w:t>
      </w:r>
      <w:r w:rsidR="00FB078D">
        <w:rPr>
          <w:rFonts w:ascii="Calibri" w:hAnsi="Calibri"/>
          <w:sz w:val="22"/>
          <w:szCs w:val="22"/>
        </w:rPr>
        <w:t xml:space="preserve"> have diverted attention from legal</w:t>
      </w:r>
      <w:r>
        <w:rPr>
          <w:rFonts w:ascii="Calibri" w:hAnsi="Calibri"/>
          <w:sz w:val="22"/>
          <w:szCs w:val="22"/>
        </w:rPr>
        <w:t>,</w:t>
      </w:r>
      <w:r w:rsidR="00FB078D">
        <w:rPr>
          <w:rFonts w:ascii="Calibri" w:hAnsi="Calibri"/>
          <w:sz w:val="22"/>
          <w:szCs w:val="22"/>
        </w:rPr>
        <w:t xml:space="preserve"> to the</w:t>
      </w:r>
      <w:r w:rsidR="008C2841">
        <w:rPr>
          <w:rFonts w:ascii="Calibri" w:hAnsi="Calibri"/>
          <w:sz w:val="22"/>
          <w:szCs w:val="22"/>
        </w:rPr>
        <w:t>rapeutic intervention by counse</w:t>
      </w:r>
      <w:r>
        <w:rPr>
          <w:rFonts w:ascii="Calibri" w:hAnsi="Calibri"/>
          <w:sz w:val="22"/>
          <w:szCs w:val="22"/>
        </w:rPr>
        <w:t>l</w:t>
      </w:r>
      <w:r w:rsidR="00FB078D">
        <w:rPr>
          <w:rFonts w:ascii="Calibri" w:hAnsi="Calibri"/>
          <w:sz w:val="22"/>
          <w:szCs w:val="22"/>
        </w:rPr>
        <w:t xml:space="preserve">ors, psychologists and social workers </w:t>
      </w:r>
      <w:r>
        <w:rPr>
          <w:rFonts w:ascii="Calibri" w:hAnsi="Calibri"/>
          <w:sz w:val="22"/>
          <w:szCs w:val="22"/>
        </w:rPr>
        <w:t xml:space="preserve">who </w:t>
      </w:r>
      <w:r w:rsidR="00FB078D">
        <w:rPr>
          <w:rFonts w:ascii="Calibri" w:hAnsi="Calibri"/>
          <w:sz w:val="22"/>
          <w:szCs w:val="22"/>
        </w:rPr>
        <w:t>represen</w:t>
      </w:r>
      <w:r>
        <w:rPr>
          <w:rFonts w:ascii="Calibri" w:hAnsi="Calibri"/>
          <w:sz w:val="22"/>
          <w:szCs w:val="22"/>
        </w:rPr>
        <w:t xml:space="preserve">t </w:t>
      </w:r>
      <w:r w:rsidR="00FB078D">
        <w:rPr>
          <w:rFonts w:ascii="Calibri" w:hAnsi="Calibri"/>
          <w:sz w:val="22"/>
          <w:szCs w:val="22"/>
        </w:rPr>
        <w:t xml:space="preserve">themselves as </w:t>
      </w:r>
      <w:r>
        <w:rPr>
          <w:rFonts w:ascii="Calibri" w:hAnsi="Calibri"/>
          <w:sz w:val="22"/>
          <w:szCs w:val="22"/>
        </w:rPr>
        <w:t xml:space="preserve">being </w:t>
      </w:r>
      <w:r w:rsidR="00FB078D">
        <w:rPr>
          <w:rFonts w:ascii="Calibri" w:hAnsi="Calibri"/>
          <w:sz w:val="22"/>
          <w:szCs w:val="22"/>
        </w:rPr>
        <w:t>best equipped to determine the “best interest</w:t>
      </w:r>
      <w:r>
        <w:rPr>
          <w:rFonts w:ascii="Calibri" w:hAnsi="Calibri"/>
          <w:sz w:val="22"/>
          <w:szCs w:val="22"/>
        </w:rPr>
        <w:t>s</w:t>
      </w:r>
      <w:r w:rsidR="00FB078D">
        <w:rPr>
          <w:rFonts w:ascii="Calibri" w:hAnsi="Calibri"/>
          <w:sz w:val="22"/>
          <w:szCs w:val="22"/>
        </w:rPr>
        <w:t xml:space="preserve">” </w:t>
      </w:r>
      <w:r>
        <w:rPr>
          <w:rFonts w:ascii="Calibri" w:hAnsi="Calibri"/>
          <w:sz w:val="22"/>
          <w:szCs w:val="22"/>
        </w:rPr>
        <w:t xml:space="preserve">of the </w:t>
      </w:r>
      <w:r>
        <w:rPr>
          <w:rFonts w:ascii="Calibri" w:hAnsi="Calibri"/>
          <w:sz w:val="22"/>
          <w:szCs w:val="22"/>
        </w:rPr>
        <w:lastRenderedPageBreak/>
        <w:t>child</w:t>
      </w:r>
      <w:r w:rsidR="00FB078D">
        <w:rPr>
          <w:rFonts w:ascii="Calibri" w:hAnsi="Calibri"/>
          <w:sz w:val="22"/>
          <w:szCs w:val="22"/>
        </w:rPr>
        <w:t xml:space="preserve">. The values of these professions with regard to the “best interest” principles have led to the questioning of neutrality as a key criterion for the Mediator’s </w:t>
      </w:r>
      <w:proofErr w:type="gramStart"/>
      <w:r w:rsidR="00FB078D">
        <w:rPr>
          <w:rFonts w:ascii="Calibri" w:hAnsi="Calibri"/>
          <w:sz w:val="22"/>
          <w:szCs w:val="22"/>
        </w:rPr>
        <w:t>role, and</w:t>
      </w:r>
      <w:proofErr w:type="gramEnd"/>
      <w:r w:rsidR="00FB078D">
        <w:rPr>
          <w:rFonts w:ascii="Calibri" w:hAnsi="Calibri"/>
          <w:sz w:val="22"/>
          <w:szCs w:val="22"/>
        </w:rPr>
        <w:t xml:space="preserve"> resulted instead in the preference for the concept of mediator-reflexivity. </w:t>
      </w:r>
      <w:r w:rsidR="001D12BD">
        <w:rPr>
          <w:rStyle w:val="FootnoteReference"/>
          <w:rFonts w:ascii="Calibri" w:hAnsi="Calibri"/>
          <w:sz w:val="22"/>
          <w:szCs w:val="22"/>
        </w:rPr>
        <w:footnoteReference w:id="140"/>
      </w:r>
      <w:r w:rsidR="00FB078D">
        <w:rPr>
          <w:rFonts w:ascii="Calibri" w:hAnsi="Calibri"/>
          <w:sz w:val="22"/>
          <w:szCs w:val="22"/>
        </w:rPr>
        <w:t xml:space="preserve"> </w:t>
      </w:r>
    </w:p>
    <w:p w14:paraId="36C3BBDB" w14:textId="77777777" w:rsidR="00FB078D" w:rsidRDefault="00FB078D" w:rsidP="00FB078D">
      <w:pPr>
        <w:pStyle w:val="NormalWeb"/>
        <w:jc w:val="both"/>
        <w:rPr>
          <w:rFonts w:ascii="Calibri" w:hAnsi="Calibri"/>
          <w:sz w:val="22"/>
          <w:szCs w:val="22"/>
        </w:rPr>
      </w:pPr>
      <w:r>
        <w:rPr>
          <w:rFonts w:ascii="Calibri" w:hAnsi="Calibri"/>
          <w:sz w:val="22"/>
          <w:szCs w:val="22"/>
        </w:rPr>
        <w:t>Self-reflexive mediation practice recognizes that it is impossible for any person</w:t>
      </w:r>
      <w:r w:rsidR="00D1205C">
        <w:rPr>
          <w:rFonts w:ascii="Calibri" w:hAnsi="Calibri"/>
          <w:sz w:val="22"/>
          <w:szCs w:val="22"/>
        </w:rPr>
        <w:t xml:space="preserve"> </w:t>
      </w:r>
      <w:r>
        <w:rPr>
          <w:rFonts w:ascii="Calibri" w:hAnsi="Calibri"/>
          <w:sz w:val="22"/>
          <w:szCs w:val="22"/>
        </w:rPr>
        <w:t xml:space="preserve">- including the mediator to be “neutral” and recognizes the influence of characteristics such as gender, race, class, </w:t>
      </w:r>
      <w:proofErr w:type="gramStart"/>
      <w:r>
        <w:rPr>
          <w:rFonts w:ascii="Calibri" w:hAnsi="Calibri"/>
          <w:sz w:val="22"/>
          <w:szCs w:val="22"/>
        </w:rPr>
        <w:t>age</w:t>
      </w:r>
      <w:proofErr w:type="gramEnd"/>
      <w:r>
        <w:rPr>
          <w:rFonts w:ascii="Calibri" w:hAnsi="Calibri"/>
          <w:sz w:val="22"/>
          <w:szCs w:val="22"/>
        </w:rPr>
        <w:t xml:space="preserve"> and sexuality on the mediator’s relationship with participants. </w:t>
      </w:r>
      <w:r w:rsidR="008C2841">
        <w:rPr>
          <w:rFonts w:ascii="Calibri" w:hAnsi="Calibri"/>
          <w:sz w:val="22"/>
          <w:szCs w:val="22"/>
        </w:rPr>
        <w:t xml:space="preserve">This argument continues </w:t>
      </w:r>
      <w:r>
        <w:rPr>
          <w:rFonts w:ascii="Calibri" w:hAnsi="Calibri"/>
          <w:sz w:val="22"/>
          <w:szCs w:val="22"/>
        </w:rPr>
        <w:t xml:space="preserve">that self-reflexivity in practice demands awareness and control of one’s own professional, </w:t>
      </w:r>
      <w:proofErr w:type="gramStart"/>
      <w:r>
        <w:rPr>
          <w:rFonts w:ascii="Calibri" w:hAnsi="Calibri"/>
          <w:sz w:val="22"/>
          <w:szCs w:val="22"/>
        </w:rPr>
        <w:t>personal</w:t>
      </w:r>
      <w:proofErr w:type="gramEnd"/>
      <w:r>
        <w:rPr>
          <w:rFonts w:ascii="Calibri" w:hAnsi="Calibri"/>
          <w:sz w:val="22"/>
          <w:szCs w:val="22"/>
        </w:rPr>
        <w:t xml:space="preserve"> and cultural biases in order to hear and understand the standpoint of the “other”. </w:t>
      </w:r>
      <w:r w:rsidR="001D12BD">
        <w:rPr>
          <w:rStyle w:val="FootnoteReference"/>
          <w:rFonts w:ascii="Calibri" w:hAnsi="Calibri"/>
          <w:sz w:val="22"/>
          <w:szCs w:val="22"/>
        </w:rPr>
        <w:footnoteReference w:id="141"/>
      </w:r>
      <w:r w:rsidR="008C2841">
        <w:rPr>
          <w:rFonts w:ascii="Calibri" w:hAnsi="Calibri"/>
          <w:sz w:val="22"/>
          <w:szCs w:val="22"/>
        </w:rPr>
        <w:t xml:space="preserve"> </w:t>
      </w:r>
    </w:p>
    <w:p w14:paraId="36C3BBDC" w14:textId="77777777" w:rsidR="008C2841" w:rsidRPr="008C2841" w:rsidRDefault="008C2841" w:rsidP="00FB078D">
      <w:pPr>
        <w:pStyle w:val="NormalWeb"/>
        <w:jc w:val="both"/>
        <w:rPr>
          <w:rFonts w:ascii="Calibri" w:hAnsi="Calibri"/>
          <w:sz w:val="22"/>
          <w:szCs w:val="22"/>
        </w:rPr>
      </w:pPr>
      <w:r>
        <w:rPr>
          <w:rFonts w:ascii="Calibri" w:hAnsi="Calibri"/>
          <w:sz w:val="22"/>
          <w:szCs w:val="22"/>
        </w:rPr>
        <w:t xml:space="preserve">It is </w:t>
      </w:r>
      <w:r w:rsidR="00D1205C">
        <w:rPr>
          <w:rFonts w:ascii="Calibri" w:hAnsi="Calibri"/>
          <w:sz w:val="22"/>
          <w:szCs w:val="22"/>
        </w:rPr>
        <w:t xml:space="preserve">noteworthy </w:t>
      </w:r>
      <w:r>
        <w:rPr>
          <w:rFonts w:ascii="Calibri" w:hAnsi="Calibri"/>
          <w:sz w:val="22"/>
          <w:szCs w:val="22"/>
        </w:rPr>
        <w:t>here</w:t>
      </w:r>
      <w:r w:rsidR="00D1205C">
        <w:rPr>
          <w:rFonts w:ascii="Calibri" w:hAnsi="Calibri"/>
          <w:sz w:val="22"/>
          <w:szCs w:val="22"/>
        </w:rPr>
        <w:t>,</w:t>
      </w:r>
      <w:r>
        <w:rPr>
          <w:rFonts w:ascii="Calibri" w:hAnsi="Calibri"/>
          <w:sz w:val="22"/>
          <w:szCs w:val="22"/>
        </w:rPr>
        <w:t xml:space="preserve"> that </w:t>
      </w:r>
      <w:proofErr w:type="spellStart"/>
      <w:r>
        <w:rPr>
          <w:rFonts w:ascii="Calibri" w:hAnsi="Calibri"/>
          <w:sz w:val="22"/>
          <w:szCs w:val="22"/>
        </w:rPr>
        <w:t>self reflexivity</w:t>
      </w:r>
      <w:proofErr w:type="spellEnd"/>
      <w:r>
        <w:rPr>
          <w:rFonts w:ascii="Calibri" w:hAnsi="Calibri"/>
          <w:sz w:val="22"/>
          <w:szCs w:val="22"/>
        </w:rPr>
        <w:t xml:space="preserve"> is a key component of the RM model</w:t>
      </w:r>
      <w:r w:rsidR="00691515">
        <w:rPr>
          <w:rFonts w:ascii="Calibri" w:hAnsi="Calibri"/>
          <w:sz w:val="22"/>
          <w:szCs w:val="22"/>
        </w:rPr>
        <w:t xml:space="preserve"> and has always been. </w:t>
      </w:r>
      <w:r w:rsidR="00D1205C">
        <w:rPr>
          <w:rFonts w:ascii="Calibri" w:hAnsi="Calibri"/>
          <w:sz w:val="22"/>
          <w:szCs w:val="22"/>
        </w:rPr>
        <w:t xml:space="preserve">To understand the standpoint of the other is the very reason for the RM being developed. </w:t>
      </w:r>
      <w:r w:rsidR="00691515">
        <w:rPr>
          <w:rFonts w:ascii="Calibri" w:hAnsi="Calibri"/>
          <w:sz w:val="22"/>
          <w:szCs w:val="22"/>
        </w:rPr>
        <w:t xml:space="preserve">In other words, the needs of parties involved in workplace disputes were so complex that </w:t>
      </w:r>
      <w:r>
        <w:rPr>
          <w:rFonts w:ascii="Calibri" w:hAnsi="Calibri"/>
          <w:sz w:val="22"/>
          <w:szCs w:val="22"/>
        </w:rPr>
        <w:t xml:space="preserve">the mediator </w:t>
      </w:r>
      <w:r w:rsidR="00691515">
        <w:rPr>
          <w:rFonts w:ascii="Calibri" w:hAnsi="Calibri"/>
          <w:sz w:val="22"/>
          <w:szCs w:val="22"/>
        </w:rPr>
        <w:t xml:space="preserve">had to be </w:t>
      </w:r>
      <w:r>
        <w:rPr>
          <w:rFonts w:ascii="Calibri" w:hAnsi="Calibri"/>
          <w:sz w:val="22"/>
          <w:szCs w:val="22"/>
        </w:rPr>
        <w:t xml:space="preserve">aware of and control </w:t>
      </w:r>
      <w:r w:rsidR="00691515">
        <w:rPr>
          <w:rFonts w:ascii="Calibri" w:hAnsi="Calibri"/>
          <w:sz w:val="22"/>
          <w:szCs w:val="22"/>
        </w:rPr>
        <w:t xml:space="preserve">not only </w:t>
      </w:r>
      <w:r>
        <w:rPr>
          <w:rFonts w:ascii="Calibri" w:hAnsi="Calibri"/>
          <w:sz w:val="22"/>
          <w:szCs w:val="22"/>
        </w:rPr>
        <w:t xml:space="preserve">their own professional, personal and cultural biases during the mediation process, but also those </w:t>
      </w:r>
      <w:r w:rsidR="00691515">
        <w:rPr>
          <w:rFonts w:ascii="Calibri" w:hAnsi="Calibri"/>
          <w:sz w:val="22"/>
          <w:szCs w:val="22"/>
        </w:rPr>
        <w:t xml:space="preserve">of </w:t>
      </w:r>
      <w:r>
        <w:rPr>
          <w:rFonts w:ascii="Calibri" w:hAnsi="Calibri"/>
          <w:sz w:val="22"/>
          <w:szCs w:val="22"/>
        </w:rPr>
        <w:t xml:space="preserve">the </w:t>
      </w:r>
      <w:r w:rsidRPr="008C2841">
        <w:rPr>
          <w:rFonts w:ascii="Calibri" w:hAnsi="Calibri"/>
          <w:sz w:val="22"/>
          <w:szCs w:val="22"/>
        </w:rPr>
        <w:t>parties</w:t>
      </w:r>
      <w:r w:rsidR="00691515">
        <w:rPr>
          <w:rFonts w:ascii="Calibri" w:hAnsi="Calibri"/>
          <w:sz w:val="22"/>
          <w:szCs w:val="22"/>
        </w:rPr>
        <w:t xml:space="preserve">; </w:t>
      </w:r>
      <w:r>
        <w:rPr>
          <w:rFonts w:ascii="Calibri" w:hAnsi="Calibri"/>
          <w:sz w:val="22"/>
          <w:szCs w:val="22"/>
        </w:rPr>
        <w:t xml:space="preserve">and </w:t>
      </w:r>
      <w:r w:rsidR="00691515">
        <w:rPr>
          <w:rFonts w:ascii="Calibri" w:hAnsi="Calibri"/>
          <w:sz w:val="22"/>
          <w:szCs w:val="22"/>
        </w:rPr>
        <w:t xml:space="preserve">had to </w:t>
      </w:r>
      <w:r>
        <w:rPr>
          <w:rFonts w:ascii="Calibri" w:hAnsi="Calibri"/>
          <w:sz w:val="22"/>
          <w:szCs w:val="22"/>
        </w:rPr>
        <w:t xml:space="preserve">be able to </w:t>
      </w:r>
      <w:r w:rsidR="00691515">
        <w:rPr>
          <w:rFonts w:ascii="Calibri" w:hAnsi="Calibri"/>
          <w:sz w:val="22"/>
          <w:szCs w:val="22"/>
        </w:rPr>
        <w:t xml:space="preserve">do so, </w:t>
      </w:r>
      <w:proofErr w:type="spellStart"/>
      <w:proofErr w:type="gramStart"/>
      <w:r w:rsidR="00691515">
        <w:rPr>
          <w:rFonts w:ascii="Calibri" w:hAnsi="Calibri"/>
          <w:sz w:val="22"/>
          <w:szCs w:val="22"/>
        </w:rPr>
        <w:t>ie</w:t>
      </w:r>
      <w:proofErr w:type="spellEnd"/>
      <w:proofErr w:type="gramEnd"/>
      <w:r w:rsidR="00691515">
        <w:rPr>
          <w:rFonts w:ascii="Calibri" w:hAnsi="Calibri"/>
          <w:sz w:val="22"/>
          <w:szCs w:val="22"/>
        </w:rPr>
        <w:t xml:space="preserve"> </w:t>
      </w:r>
      <w:r>
        <w:rPr>
          <w:rFonts w:ascii="Calibri" w:hAnsi="Calibri"/>
          <w:sz w:val="22"/>
          <w:szCs w:val="22"/>
        </w:rPr>
        <w:t xml:space="preserve">control </w:t>
      </w:r>
      <w:r w:rsidR="00691515">
        <w:rPr>
          <w:rFonts w:ascii="Calibri" w:hAnsi="Calibri"/>
          <w:sz w:val="22"/>
          <w:szCs w:val="22"/>
        </w:rPr>
        <w:t xml:space="preserve">all of those criteria, in interaction </w:t>
      </w:r>
      <w:r w:rsidRPr="008C2841">
        <w:rPr>
          <w:rFonts w:ascii="Calibri" w:hAnsi="Calibri"/>
          <w:sz w:val="22"/>
          <w:szCs w:val="22"/>
        </w:rPr>
        <w:t xml:space="preserve">– a </w:t>
      </w:r>
      <w:r w:rsidR="00691515">
        <w:rPr>
          <w:rFonts w:ascii="Calibri" w:hAnsi="Calibri"/>
          <w:sz w:val="22"/>
          <w:szCs w:val="22"/>
        </w:rPr>
        <w:t>task easier said than done</w:t>
      </w:r>
      <w:r w:rsidR="00D1205C">
        <w:rPr>
          <w:rFonts w:ascii="Calibri" w:hAnsi="Calibri"/>
          <w:sz w:val="22"/>
          <w:szCs w:val="22"/>
        </w:rPr>
        <w:t>. Nonetheless</w:t>
      </w:r>
      <w:r w:rsidR="00691515">
        <w:rPr>
          <w:rFonts w:ascii="Calibri" w:hAnsi="Calibri"/>
          <w:sz w:val="22"/>
          <w:szCs w:val="22"/>
        </w:rPr>
        <w:t xml:space="preserve">, </w:t>
      </w:r>
      <w:r w:rsidR="00D1205C">
        <w:rPr>
          <w:rFonts w:ascii="Calibri" w:hAnsi="Calibri"/>
          <w:sz w:val="22"/>
          <w:szCs w:val="22"/>
        </w:rPr>
        <w:t xml:space="preserve">being self-reflexive better enables the ability to understand the viewpoint of the other; and </w:t>
      </w:r>
      <w:r w:rsidR="00691515">
        <w:rPr>
          <w:rFonts w:ascii="Calibri" w:hAnsi="Calibri"/>
          <w:sz w:val="22"/>
          <w:szCs w:val="22"/>
        </w:rPr>
        <w:t xml:space="preserve">confirms the value of an interdisciplinary approach to furthering the principles/philosophies behind mediation. </w:t>
      </w:r>
    </w:p>
    <w:p w14:paraId="36C3BBDD" w14:textId="77777777" w:rsidR="00FB078D" w:rsidRPr="008C2841" w:rsidRDefault="00FB078D" w:rsidP="00FB078D">
      <w:pPr>
        <w:pStyle w:val="NormalWeb"/>
        <w:jc w:val="both"/>
        <w:rPr>
          <w:rFonts w:ascii="Calibri" w:hAnsi="Calibri"/>
          <w:sz w:val="22"/>
          <w:szCs w:val="22"/>
        </w:rPr>
      </w:pPr>
      <w:r w:rsidRPr="008C2841">
        <w:rPr>
          <w:rFonts w:ascii="Calibri" w:hAnsi="Calibri"/>
          <w:sz w:val="22"/>
          <w:szCs w:val="22"/>
          <w:u w:val="single"/>
        </w:rPr>
        <w:t xml:space="preserve">Parental responsibility and </w:t>
      </w:r>
      <w:proofErr w:type="gramStart"/>
      <w:r w:rsidRPr="008C2841">
        <w:rPr>
          <w:rFonts w:ascii="Calibri" w:hAnsi="Calibri"/>
          <w:sz w:val="22"/>
          <w:szCs w:val="22"/>
          <w:u w:val="single"/>
        </w:rPr>
        <w:t>the  “</w:t>
      </w:r>
      <w:proofErr w:type="gramEnd"/>
      <w:r w:rsidRPr="008C2841">
        <w:rPr>
          <w:rFonts w:ascii="Calibri" w:hAnsi="Calibri"/>
          <w:sz w:val="22"/>
          <w:szCs w:val="22"/>
          <w:u w:val="single"/>
        </w:rPr>
        <w:t>best interests” principles  in Family Law</w:t>
      </w:r>
      <w:r w:rsidRPr="008C2841">
        <w:rPr>
          <w:rFonts w:ascii="Calibri" w:hAnsi="Calibri"/>
          <w:sz w:val="22"/>
          <w:szCs w:val="22"/>
        </w:rPr>
        <w:t>.</w:t>
      </w:r>
    </w:p>
    <w:p w14:paraId="36C3BBDE" w14:textId="77777777" w:rsidR="00FB078D" w:rsidRDefault="00B34679" w:rsidP="00691515">
      <w:pPr>
        <w:pStyle w:val="NormalWeb"/>
        <w:jc w:val="both"/>
        <w:rPr>
          <w:rFonts w:ascii="Calibri" w:hAnsi="Calibri"/>
          <w:sz w:val="22"/>
          <w:szCs w:val="22"/>
        </w:rPr>
      </w:pPr>
      <w:r>
        <w:rPr>
          <w:rFonts w:ascii="Calibri" w:hAnsi="Calibri"/>
          <w:sz w:val="22"/>
          <w:szCs w:val="22"/>
        </w:rPr>
        <w:t>The procedural changes that occurred i</w:t>
      </w:r>
      <w:r w:rsidR="00FB078D">
        <w:rPr>
          <w:rFonts w:ascii="Calibri" w:hAnsi="Calibri"/>
          <w:sz w:val="22"/>
          <w:szCs w:val="22"/>
        </w:rPr>
        <w:t>n 1995 and 2006, amend</w:t>
      </w:r>
      <w:r>
        <w:rPr>
          <w:rFonts w:ascii="Calibri" w:hAnsi="Calibri"/>
          <w:sz w:val="22"/>
          <w:szCs w:val="22"/>
        </w:rPr>
        <w:t xml:space="preserve">ed </w:t>
      </w:r>
      <w:r w:rsidR="00FB078D">
        <w:rPr>
          <w:rFonts w:ascii="Calibri" w:hAnsi="Calibri"/>
          <w:sz w:val="22"/>
          <w:szCs w:val="22"/>
        </w:rPr>
        <w:t>the Family Law Act 1975 (</w:t>
      </w:r>
      <w:proofErr w:type="spellStart"/>
      <w:r w:rsidR="00FB078D">
        <w:rPr>
          <w:rFonts w:ascii="Calibri" w:hAnsi="Calibri"/>
          <w:sz w:val="22"/>
          <w:szCs w:val="22"/>
        </w:rPr>
        <w:t>Cth</w:t>
      </w:r>
      <w:proofErr w:type="spellEnd"/>
      <w:r w:rsidR="00FB078D">
        <w:rPr>
          <w:rFonts w:ascii="Calibri" w:hAnsi="Calibri"/>
          <w:sz w:val="22"/>
          <w:szCs w:val="22"/>
        </w:rPr>
        <w:t xml:space="preserve">) </w:t>
      </w:r>
      <w:r>
        <w:rPr>
          <w:rFonts w:ascii="Calibri" w:hAnsi="Calibri"/>
          <w:sz w:val="22"/>
          <w:szCs w:val="22"/>
        </w:rPr>
        <w:t xml:space="preserve">by </w:t>
      </w:r>
      <w:r w:rsidR="00FB078D">
        <w:rPr>
          <w:rFonts w:ascii="Calibri" w:hAnsi="Calibri"/>
          <w:sz w:val="22"/>
          <w:szCs w:val="22"/>
        </w:rPr>
        <w:t>replac</w:t>
      </w:r>
      <w:r>
        <w:rPr>
          <w:rFonts w:ascii="Calibri" w:hAnsi="Calibri"/>
          <w:sz w:val="22"/>
          <w:szCs w:val="22"/>
        </w:rPr>
        <w:t xml:space="preserve">ing </w:t>
      </w:r>
      <w:r w:rsidR="00FB078D">
        <w:rPr>
          <w:rFonts w:ascii="Calibri" w:hAnsi="Calibri"/>
          <w:sz w:val="22"/>
          <w:szCs w:val="22"/>
        </w:rPr>
        <w:t xml:space="preserve">the term “guardianship” with “parental responsibility” and </w:t>
      </w:r>
      <w:r>
        <w:rPr>
          <w:rFonts w:ascii="Calibri" w:hAnsi="Calibri"/>
          <w:sz w:val="22"/>
          <w:szCs w:val="22"/>
        </w:rPr>
        <w:t xml:space="preserve">by </w:t>
      </w:r>
      <w:r w:rsidR="00FB078D">
        <w:rPr>
          <w:rFonts w:ascii="Calibri" w:hAnsi="Calibri"/>
          <w:sz w:val="22"/>
          <w:szCs w:val="22"/>
        </w:rPr>
        <w:t>emphasiz</w:t>
      </w:r>
      <w:r>
        <w:rPr>
          <w:rFonts w:ascii="Calibri" w:hAnsi="Calibri"/>
          <w:sz w:val="22"/>
          <w:szCs w:val="22"/>
        </w:rPr>
        <w:t>ing</w:t>
      </w:r>
      <w:r w:rsidR="00FB078D">
        <w:rPr>
          <w:rFonts w:ascii="Calibri" w:hAnsi="Calibri"/>
          <w:sz w:val="22"/>
          <w:szCs w:val="22"/>
        </w:rPr>
        <w:t xml:space="preserve"> cooperative shared parenting. This means that unless the Family Court orders otherwise, both parents have equal decision-making power by virtue of both h</w:t>
      </w:r>
      <w:r w:rsidR="00691515">
        <w:rPr>
          <w:rFonts w:ascii="Calibri" w:hAnsi="Calibri"/>
          <w:sz w:val="22"/>
          <w:szCs w:val="22"/>
        </w:rPr>
        <w:t>aving “parental responsibility”.  B</w:t>
      </w:r>
      <w:r w:rsidR="00FB078D">
        <w:rPr>
          <w:rFonts w:ascii="Calibri" w:hAnsi="Calibri"/>
          <w:sz w:val="22"/>
          <w:szCs w:val="22"/>
        </w:rPr>
        <w:t xml:space="preserve">oth parents are now required to attend family dispute resolution – </w:t>
      </w:r>
      <w:proofErr w:type="spellStart"/>
      <w:proofErr w:type="gramStart"/>
      <w:r w:rsidR="00FB078D">
        <w:rPr>
          <w:rFonts w:ascii="Calibri" w:hAnsi="Calibri"/>
          <w:sz w:val="22"/>
          <w:szCs w:val="22"/>
        </w:rPr>
        <w:t>ie</w:t>
      </w:r>
      <w:proofErr w:type="spellEnd"/>
      <w:proofErr w:type="gramEnd"/>
      <w:r w:rsidR="00FB078D">
        <w:rPr>
          <w:rFonts w:ascii="Calibri" w:hAnsi="Calibri"/>
          <w:sz w:val="22"/>
          <w:szCs w:val="22"/>
        </w:rPr>
        <w:t xml:space="preserve"> mediation – prior to lodging an application with the court to show that they have made a “genuine effort” to resolve their issues with a family dispute</w:t>
      </w:r>
      <w:r w:rsidR="00691515">
        <w:rPr>
          <w:rFonts w:ascii="Calibri" w:hAnsi="Calibri"/>
          <w:sz w:val="22"/>
          <w:szCs w:val="22"/>
        </w:rPr>
        <w:t xml:space="preserve"> resolution practitioner (FDRP), </w:t>
      </w:r>
      <w:r w:rsidR="00FB078D">
        <w:rPr>
          <w:rFonts w:ascii="Calibri" w:hAnsi="Calibri"/>
          <w:sz w:val="22"/>
          <w:szCs w:val="22"/>
        </w:rPr>
        <w:t xml:space="preserve">unless they can provide verifiable evidence of family violence </w:t>
      </w:r>
      <w:r w:rsidR="00691515">
        <w:rPr>
          <w:rFonts w:ascii="Calibri" w:hAnsi="Calibri"/>
          <w:sz w:val="22"/>
          <w:szCs w:val="22"/>
        </w:rPr>
        <w:t>or child abuse</w:t>
      </w:r>
      <w:r w:rsidR="00FB078D">
        <w:rPr>
          <w:rFonts w:ascii="Calibri" w:hAnsi="Calibri"/>
          <w:sz w:val="22"/>
          <w:szCs w:val="22"/>
        </w:rPr>
        <w:t>.  Sanctions apply for false allegations or false denials including false statements about family violence</w:t>
      </w:r>
      <w:r w:rsidR="00691515">
        <w:rPr>
          <w:rStyle w:val="FootnoteReference"/>
          <w:rFonts w:ascii="Calibri" w:hAnsi="Calibri"/>
          <w:sz w:val="22"/>
          <w:szCs w:val="22"/>
        </w:rPr>
        <w:footnoteReference w:id="142"/>
      </w:r>
      <w:r w:rsidR="00FB078D">
        <w:rPr>
          <w:rFonts w:ascii="Calibri" w:hAnsi="Calibri"/>
          <w:sz w:val="22"/>
          <w:szCs w:val="22"/>
        </w:rPr>
        <w:t xml:space="preserve">. </w:t>
      </w:r>
    </w:p>
    <w:p w14:paraId="36C3BBDF" w14:textId="77777777" w:rsidR="00B34679" w:rsidRDefault="00FB078D" w:rsidP="00FB078D">
      <w:pPr>
        <w:pStyle w:val="NormalWeb"/>
        <w:jc w:val="both"/>
        <w:rPr>
          <w:rFonts w:ascii="Calibri" w:hAnsi="Calibri"/>
          <w:sz w:val="16"/>
          <w:szCs w:val="16"/>
        </w:rPr>
      </w:pPr>
      <w:r>
        <w:rPr>
          <w:rFonts w:ascii="Calibri" w:hAnsi="Calibri"/>
          <w:sz w:val="22"/>
          <w:szCs w:val="22"/>
        </w:rPr>
        <w:t>In 2006, further significant legislative changes were made creating a two-tiered system - primary and “additional” considerations - for the Family Court in determining what is in the child’s best interests. The primary considerations are first “the benefit to the child of having a meaningful relationship w</w:t>
      </w:r>
      <w:r w:rsidR="00D1205C">
        <w:rPr>
          <w:rFonts w:ascii="Calibri" w:hAnsi="Calibri"/>
          <w:sz w:val="22"/>
          <w:szCs w:val="22"/>
        </w:rPr>
        <w:t>ith both of the child’s parents”</w:t>
      </w:r>
      <w:r>
        <w:rPr>
          <w:rFonts w:ascii="Calibri" w:hAnsi="Calibri"/>
          <w:sz w:val="22"/>
          <w:szCs w:val="22"/>
        </w:rPr>
        <w:t xml:space="preserve"> and secondly “the need to protect the child from physical and psychological harm and from being subjected to, or exposed to, abuse, neglect or family violence. The Court considers views expressed by the child, the nature of the relationship of the child with each parent and with other persons; the willingness and ability of each parent to facilitate and encourage a close and continuing </w:t>
      </w:r>
      <w:r>
        <w:rPr>
          <w:rFonts w:ascii="Calibri" w:hAnsi="Calibri"/>
          <w:sz w:val="22"/>
          <w:szCs w:val="22"/>
        </w:rPr>
        <w:lastRenderedPageBreak/>
        <w:t xml:space="preserve">relationship between the child and the other parent; and any family violence involving the child or member of the child’s family </w:t>
      </w:r>
      <w:r w:rsidR="00B34679">
        <w:rPr>
          <w:rStyle w:val="FootnoteReference"/>
          <w:rFonts w:ascii="Calibri" w:hAnsi="Calibri"/>
          <w:sz w:val="22"/>
          <w:szCs w:val="22"/>
        </w:rPr>
        <w:footnoteReference w:id="143"/>
      </w:r>
    </w:p>
    <w:p w14:paraId="36C3BBE0" w14:textId="77777777" w:rsidR="00D1205C" w:rsidRDefault="00206C69" w:rsidP="00FB078D">
      <w:pPr>
        <w:pStyle w:val="NormalWeb"/>
        <w:jc w:val="both"/>
        <w:rPr>
          <w:rFonts w:ascii="Calibri" w:hAnsi="Calibri"/>
          <w:sz w:val="22"/>
          <w:szCs w:val="22"/>
        </w:rPr>
      </w:pPr>
      <w:r>
        <w:rPr>
          <w:rFonts w:ascii="Calibri" w:hAnsi="Calibri"/>
          <w:sz w:val="22"/>
          <w:szCs w:val="22"/>
        </w:rPr>
        <w:br/>
        <w:t xml:space="preserve">From the perspective of social conflict theory, </w:t>
      </w:r>
      <w:r w:rsidR="00B34679">
        <w:rPr>
          <w:rFonts w:ascii="Calibri" w:hAnsi="Calibri"/>
          <w:sz w:val="22"/>
          <w:szCs w:val="22"/>
        </w:rPr>
        <w:t xml:space="preserve">Dale Bagshaw (2009) </w:t>
      </w:r>
      <w:r>
        <w:rPr>
          <w:rFonts w:ascii="Calibri" w:hAnsi="Calibri"/>
          <w:sz w:val="22"/>
          <w:szCs w:val="22"/>
        </w:rPr>
        <w:t xml:space="preserve">notes that </w:t>
      </w:r>
      <w:r w:rsidR="00B34679">
        <w:rPr>
          <w:rFonts w:ascii="Calibri" w:hAnsi="Calibri"/>
          <w:sz w:val="22"/>
          <w:szCs w:val="22"/>
        </w:rPr>
        <w:t>feminist critics</w:t>
      </w:r>
      <w:r w:rsidR="00FB078D">
        <w:rPr>
          <w:rFonts w:ascii="Calibri" w:hAnsi="Calibri"/>
          <w:sz w:val="22"/>
          <w:szCs w:val="22"/>
        </w:rPr>
        <w:t xml:space="preserve"> and resear</w:t>
      </w:r>
      <w:r w:rsidR="00B34679">
        <w:rPr>
          <w:rFonts w:ascii="Calibri" w:hAnsi="Calibri"/>
          <w:sz w:val="22"/>
          <w:szCs w:val="22"/>
        </w:rPr>
        <w:t>chers have argued that the new Family L</w:t>
      </w:r>
      <w:r w:rsidR="00FB078D">
        <w:rPr>
          <w:rFonts w:ascii="Calibri" w:hAnsi="Calibri"/>
          <w:sz w:val="22"/>
          <w:szCs w:val="22"/>
        </w:rPr>
        <w:t xml:space="preserve">aw system has </w:t>
      </w:r>
      <w:r w:rsidR="00D1205C">
        <w:rPr>
          <w:rFonts w:ascii="Calibri" w:hAnsi="Calibri"/>
          <w:sz w:val="22"/>
          <w:szCs w:val="22"/>
        </w:rPr>
        <w:t xml:space="preserve">the </w:t>
      </w:r>
      <w:r w:rsidR="00FB078D">
        <w:rPr>
          <w:rFonts w:ascii="Calibri" w:hAnsi="Calibri"/>
          <w:sz w:val="22"/>
          <w:szCs w:val="22"/>
        </w:rPr>
        <w:t>potential to put children at greater risk where there is serious conflict between parents and acrimo</w:t>
      </w:r>
      <w:r w:rsidR="00B34679">
        <w:rPr>
          <w:rFonts w:ascii="Calibri" w:hAnsi="Calibri"/>
          <w:sz w:val="22"/>
          <w:szCs w:val="22"/>
        </w:rPr>
        <w:t xml:space="preserve">nious co-parenting arrangements. Bagshaw (2009) continues that such critics argue that the </w:t>
      </w:r>
      <w:r>
        <w:rPr>
          <w:rFonts w:ascii="Calibri" w:hAnsi="Calibri"/>
          <w:sz w:val="22"/>
          <w:szCs w:val="22"/>
        </w:rPr>
        <w:t xml:space="preserve">2006 </w:t>
      </w:r>
      <w:r w:rsidR="00B34679">
        <w:rPr>
          <w:rFonts w:ascii="Calibri" w:hAnsi="Calibri"/>
          <w:sz w:val="22"/>
          <w:szCs w:val="22"/>
        </w:rPr>
        <w:t xml:space="preserve">amendments </w:t>
      </w:r>
      <w:r w:rsidR="00FB078D">
        <w:rPr>
          <w:rFonts w:ascii="Calibri" w:hAnsi="Calibri"/>
          <w:sz w:val="22"/>
          <w:szCs w:val="22"/>
        </w:rPr>
        <w:t>promot</w:t>
      </w:r>
      <w:r w:rsidR="00B34679">
        <w:rPr>
          <w:rFonts w:ascii="Calibri" w:hAnsi="Calibri"/>
          <w:sz w:val="22"/>
          <w:szCs w:val="22"/>
        </w:rPr>
        <w:t xml:space="preserve">e </w:t>
      </w:r>
      <w:r w:rsidR="00FB078D">
        <w:rPr>
          <w:rFonts w:ascii="Calibri" w:hAnsi="Calibri"/>
          <w:sz w:val="22"/>
          <w:szCs w:val="22"/>
        </w:rPr>
        <w:t xml:space="preserve">the rights of the parent </w:t>
      </w:r>
      <w:r w:rsidR="00B34679">
        <w:rPr>
          <w:rFonts w:ascii="Calibri" w:hAnsi="Calibri"/>
          <w:sz w:val="22"/>
          <w:szCs w:val="22"/>
        </w:rPr>
        <w:t xml:space="preserve">to have contact with the child </w:t>
      </w:r>
      <w:r w:rsidR="00FB078D">
        <w:rPr>
          <w:rFonts w:ascii="Calibri" w:hAnsi="Calibri"/>
          <w:sz w:val="22"/>
          <w:szCs w:val="22"/>
        </w:rPr>
        <w:t>(usually the father</w:t>
      </w:r>
      <w:r w:rsidR="00B34679">
        <w:rPr>
          <w:rFonts w:ascii="Calibri" w:hAnsi="Calibri"/>
          <w:sz w:val="22"/>
          <w:szCs w:val="22"/>
        </w:rPr>
        <w:t xml:space="preserve"> with whom the child does not live</w:t>
      </w:r>
      <w:r w:rsidR="00FB078D">
        <w:rPr>
          <w:rFonts w:ascii="Calibri" w:hAnsi="Calibri"/>
          <w:sz w:val="22"/>
          <w:szCs w:val="22"/>
        </w:rPr>
        <w:t>), over the safety of th</w:t>
      </w:r>
      <w:r w:rsidR="00B34679">
        <w:rPr>
          <w:rFonts w:ascii="Calibri" w:hAnsi="Calibri"/>
          <w:sz w:val="22"/>
          <w:szCs w:val="22"/>
        </w:rPr>
        <w:t>e other parent and the children.</w:t>
      </w:r>
      <w:r w:rsidR="00B34679">
        <w:rPr>
          <w:rStyle w:val="FootnoteReference"/>
          <w:rFonts w:ascii="Calibri" w:hAnsi="Calibri"/>
          <w:sz w:val="22"/>
          <w:szCs w:val="22"/>
        </w:rPr>
        <w:footnoteReference w:id="144"/>
      </w:r>
      <w:r w:rsidR="00FB078D">
        <w:rPr>
          <w:rFonts w:ascii="Calibri" w:hAnsi="Calibri"/>
          <w:sz w:val="22"/>
          <w:szCs w:val="22"/>
        </w:rPr>
        <w:t xml:space="preserve"> </w:t>
      </w:r>
    </w:p>
    <w:p w14:paraId="36C3BBE1" w14:textId="77777777" w:rsidR="00D60508" w:rsidRDefault="00206C69" w:rsidP="00FB078D">
      <w:pPr>
        <w:pStyle w:val="NormalWeb"/>
        <w:jc w:val="both"/>
        <w:rPr>
          <w:rFonts w:ascii="Calibri" w:hAnsi="Calibri"/>
          <w:sz w:val="22"/>
          <w:szCs w:val="22"/>
        </w:rPr>
      </w:pPr>
      <w:r>
        <w:rPr>
          <w:rFonts w:ascii="Calibri" w:hAnsi="Calibri"/>
          <w:sz w:val="22"/>
          <w:szCs w:val="22"/>
        </w:rPr>
        <w:t>Social conflict theory proposes that c</w:t>
      </w:r>
      <w:r w:rsidR="00D60508">
        <w:rPr>
          <w:rFonts w:ascii="Calibri" w:hAnsi="Calibri"/>
          <w:sz w:val="22"/>
          <w:szCs w:val="22"/>
        </w:rPr>
        <w:t xml:space="preserve">entral to family </w:t>
      </w:r>
      <w:proofErr w:type="gramStart"/>
      <w:r w:rsidR="00D60508">
        <w:rPr>
          <w:rFonts w:ascii="Calibri" w:hAnsi="Calibri"/>
          <w:sz w:val="22"/>
          <w:szCs w:val="22"/>
        </w:rPr>
        <w:t>violence</w:t>
      </w:r>
      <w:r>
        <w:rPr>
          <w:rFonts w:ascii="Calibri" w:hAnsi="Calibri"/>
          <w:sz w:val="22"/>
          <w:szCs w:val="22"/>
        </w:rPr>
        <w:t xml:space="preserve">, </w:t>
      </w:r>
      <w:r w:rsidR="00D60508">
        <w:rPr>
          <w:rFonts w:ascii="Calibri" w:hAnsi="Calibri"/>
          <w:sz w:val="22"/>
          <w:szCs w:val="22"/>
        </w:rPr>
        <w:t xml:space="preserve"> is</w:t>
      </w:r>
      <w:proofErr w:type="gramEnd"/>
      <w:r w:rsidR="00D60508">
        <w:rPr>
          <w:rFonts w:ascii="Calibri" w:hAnsi="Calibri"/>
          <w:sz w:val="22"/>
          <w:szCs w:val="22"/>
        </w:rPr>
        <w:t xml:space="preserve"> the inappropriate exercise of power and control, leading to fear and intimidation which can occur at all levels of society and is hard to detect as it frequently takes place behind closed doors. As stated earlier, mediation may still proceed where </w:t>
      </w:r>
      <w:r>
        <w:rPr>
          <w:rFonts w:ascii="Calibri" w:hAnsi="Calibri"/>
          <w:sz w:val="22"/>
          <w:szCs w:val="22"/>
        </w:rPr>
        <w:t>violence has been identified if both parties, in particular the victim (-usually the woman), make(s)</w:t>
      </w:r>
      <w:r w:rsidR="00D60508">
        <w:rPr>
          <w:rFonts w:ascii="Calibri" w:hAnsi="Calibri"/>
          <w:sz w:val="22"/>
          <w:szCs w:val="22"/>
        </w:rPr>
        <w:t xml:space="preserve"> an informed choice to do so</w:t>
      </w:r>
      <w:r>
        <w:rPr>
          <w:rFonts w:ascii="Calibri" w:hAnsi="Calibri"/>
          <w:sz w:val="22"/>
          <w:szCs w:val="22"/>
        </w:rPr>
        <w:t>,</w:t>
      </w:r>
      <w:r w:rsidR="00D60508">
        <w:rPr>
          <w:rFonts w:ascii="Calibri" w:hAnsi="Calibri"/>
          <w:sz w:val="22"/>
          <w:szCs w:val="22"/>
        </w:rPr>
        <w:t xml:space="preserve"> </w:t>
      </w:r>
      <w:proofErr w:type="gramStart"/>
      <w:r w:rsidR="00D60508">
        <w:rPr>
          <w:rFonts w:ascii="Calibri" w:hAnsi="Calibri"/>
          <w:sz w:val="22"/>
          <w:szCs w:val="22"/>
        </w:rPr>
        <w:t>as long as</w:t>
      </w:r>
      <w:proofErr w:type="gramEnd"/>
      <w:r w:rsidR="00D60508">
        <w:rPr>
          <w:rFonts w:ascii="Calibri" w:hAnsi="Calibri"/>
          <w:sz w:val="22"/>
          <w:szCs w:val="22"/>
        </w:rPr>
        <w:t xml:space="preserve"> safety for all parties is assured.</w:t>
      </w:r>
      <w:r w:rsidR="00D60508">
        <w:rPr>
          <w:rStyle w:val="FootnoteReference"/>
          <w:rFonts w:ascii="Calibri" w:hAnsi="Calibri"/>
          <w:sz w:val="22"/>
          <w:szCs w:val="22"/>
        </w:rPr>
        <w:footnoteReference w:id="145"/>
      </w:r>
    </w:p>
    <w:p w14:paraId="36C3BBE2" w14:textId="77777777" w:rsidR="00FB078D" w:rsidRDefault="00C9404A" w:rsidP="00FB078D">
      <w:pPr>
        <w:pStyle w:val="NormalWeb"/>
        <w:jc w:val="both"/>
        <w:rPr>
          <w:rFonts w:ascii="Calibri" w:hAnsi="Calibri"/>
          <w:sz w:val="22"/>
          <w:szCs w:val="22"/>
        </w:rPr>
      </w:pPr>
      <w:r>
        <w:rPr>
          <w:rFonts w:ascii="Calibri" w:hAnsi="Calibri"/>
          <w:sz w:val="22"/>
          <w:szCs w:val="22"/>
        </w:rPr>
        <w:t xml:space="preserve">Chisholm (2006) </w:t>
      </w:r>
      <w:r w:rsidR="00D60508">
        <w:rPr>
          <w:rFonts w:ascii="Calibri" w:hAnsi="Calibri"/>
          <w:sz w:val="22"/>
          <w:szCs w:val="22"/>
        </w:rPr>
        <w:t xml:space="preserve">also argues </w:t>
      </w:r>
      <w:r>
        <w:rPr>
          <w:rFonts w:ascii="Calibri" w:hAnsi="Calibri"/>
          <w:sz w:val="22"/>
          <w:szCs w:val="22"/>
        </w:rPr>
        <w:t xml:space="preserve">that the 2006 </w:t>
      </w:r>
      <w:r w:rsidR="00206C69">
        <w:rPr>
          <w:rFonts w:ascii="Calibri" w:hAnsi="Calibri"/>
          <w:sz w:val="22"/>
          <w:szCs w:val="22"/>
        </w:rPr>
        <w:t xml:space="preserve">amendments </w:t>
      </w:r>
      <w:r>
        <w:rPr>
          <w:rFonts w:ascii="Calibri" w:hAnsi="Calibri"/>
          <w:sz w:val="22"/>
          <w:szCs w:val="22"/>
        </w:rPr>
        <w:t xml:space="preserve">to the </w:t>
      </w:r>
      <w:r w:rsidRPr="00D7763F">
        <w:rPr>
          <w:rFonts w:ascii="Calibri" w:hAnsi="Calibri"/>
          <w:i/>
          <w:sz w:val="22"/>
          <w:szCs w:val="22"/>
        </w:rPr>
        <w:t>Family Law Act</w:t>
      </w:r>
      <w:r>
        <w:rPr>
          <w:rFonts w:ascii="Calibri" w:hAnsi="Calibri"/>
          <w:sz w:val="22"/>
          <w:szCs w:val="22"/>
        </w:rPr>
        <w:t xml:space="preserve"> reflect a political desire to be even-handed between two opposing adult views or concerns that have pervaded the public debate: the men’s concerns to stay involved with the children, and the women’s concerns that this may expose the children to violence. </w:t>
      </w:r>
      <w:r w:rsidR="00FB078D">
        <w:rPr>
          <w:rFonts w:ascii="Calibri" w:hAnsi="Calibri"/>
          <w:sz w:val="22"/>
          <w:szCs w:val="22"/>
        </w:rPr>
        <w:t>Chisholm (2006)</w:t>
      </w:r>
      <w:r w:rsidR="00D60508">
        <w:rPr>
          <w:rFonts w:ascii="Calibri" w:hAnsi="Calibri"/>
          <w:sz w:val="22"/>
          <w:szCs w:val="22"/>
        </w:rPr>
        <w:t xml:space="preserve"> </w:t>
      </w:r>
      <w:r w:rsidR="00206C69">
        <w:rPr>
          <w:rFonts w:ascii="Calibri" w:hAnsi="Calibri"/>
          <w:sz w:val="22"/>
          <w:szCs w:val="22"/>
        </w:rPr>
        <w:t xml:space="preserve">notes </w:t>
      </w:r>
      <w:r>
        <w:rPr>
          <w:rFonts w:ascii="Calibri" w:hAnsi="Calibri"/>
          <w:sz w:val="22"/>
          <w:szCs w:val="22"/>
        </w:rPr>
        <w:t>that the 2006 amendment</w:t>
      </w:r>
      <w:r w:rsidR="00FB078D">
        <w:rPr>
          <w:rFonts w:ascii="Calibri" w:hAnsi="Calibri"/>
          <w:sz w:val="22"/>
          <w:szCs w:val="22"/>
        </w:rPr>
        <w:t xml:space="preserve"> </w:t>
      </w:r>
      <w:r>
        <w:rPr>
          <w:rFonts w:ascii="Calibri" w:hAnsi="Calibri"/>
          <w:sz w:val="22"/>
          <w:szCs w:val="22"/>
        </w:rPr>
        <w:t xml:space="preserve">namely, that </w:t>
      </w:r>
      <w:r w:rsidR="00FB078D">
        <w:rPr>
          <w:rFonts w:ascii="Calibri" w:hAnsi="Calibri"/>
          <w:sz w:val="22"/>
          <w:szCs w:val="22"/>
        </w:rPr>
        <w:t>children’s need for a ‘meaningful relation</w:t>
      </w:r>
      <w:r>
        <w:rPr>
          <w:rFonts w:ascii="Calibri" w:hAnsi="Calibri"/>
          <w:sz w:val="22"/>
          <w:szCs w:val="22"/>
        </w:rPr>
        <w:t>ship with both parents</w:t>
      </w:r>
      <w:proofErr w:type="gramStart"/>
      <w:r>
        <w:rPr>
          <w:rFonts w:ascii="Calibri" w:hAnsi="Calibri"/>
          <w:sz w:val="22"/>
          <w:szCs w:val="22"/>
        </w:rPr>
        <w:t>’</w:t>
      </w:r>
      <w:r w:rsidR="00206C69">
        <w:rPr>
          <w:rFonts w:ascii="Calibri" w:hAnsi="Calibri"/>
          <w:sz w:val="22"/>
          <w:szCs w:val="22"/>
        </w:rPr>
        <w:t xml:space="preserve">, </w:t>
      </w:r>
      <w:r>
        <w:rPr>
          <w:rFonts w:ascii="Calibri" w:hAnsi="Calibri"/>
          <w:sz w:val="22"/>
          <w:szCs w:val="22"/>
        </w:rPr>
        <w:t xml:space="preserve"> is</w:t>
      </w:r>
      <w:proofErr w:type="gramEnd"/>
      <w:r w:rsidR="00FB078D">
        <w:rPr>
          <w:rFonts w:ascii="Calibri" w:hAnsi="Calibri"/>
          <w:sz w:val="22"/>
          <w:szCs w:val="22"/>
        </w:rPr>
        <w:t xml:space="preserve"> a view</w:t>
      </w:r>
      <w:r>
        <w:rPr>
          <w:rFonts w:ascii="Calibri" w:hAnsi="Calibri"/>
          <w:sz w:val="22"/>
          <w:szCs w:val="22"/>
        </w:rPr>
        <w:t xml:space="preserve"> </w:t>
      </w:r>
      <w:r w:rsidR="00206C69">
        <w:rPr>
          <w:rFonts w:ascii="Calibri" w:hAnsi="Calibri"/>
          <w:sz w:val="22"/>
          <w:szCs w:val="22"/>
        </w:rPr>
        <w:t xml:space="preserve">of children’s needs </w:t>
      </w:r>
      <w:r>
        <w:rPr>
          <w:rFonts w:ascii="Calibri" w:hAnsi="Calibri"/>
          <w:sz w:val="22"/>
          <w:szCs w:val="22"/>
        </w:rPr>
        <w:t>that is</w:t>
      </w:r>
      <w:r w:rsidR="00FB078D">
        <w:rPr>
          <w:rFonts w:ascii="Calibri" w:hAnsi="Calibri"/>
          <w:sz w:val="22"/>
          <w:szCs w:val="22"/>
        </w:rPr>
        <w:t xml:space="preserve"> not clearly defined </w:t>
      </w:r>
      <w:r>
        <w:rPr>
          <w:rFonts w:ascii="Calibri" w:hAnsi="Calibri"/>
          <w:sz w:val="22"/>
          <w:szCs w:val="22"/>
        </w:rPr>
        <w:t xml:space="preserve">or </w:t>
      </w:r>
      <w:r w:rsidR="00FB078D">
        <w:rPr>
          <w:rFonts w:ascii="Calibri" w:hAnsi="Calibri"/>
          <w:sz w:val="22"/>
          <w:szCs w:val="22"/>
        </w:rPr>
        <w:t>supported by evidence and research</w:t>
      </w:r>
      <w:r w:rsidR="00206C69">
        <w:rPr>
          <w:rFonts w:ascii="Calibri" w:hAnsi="Calibri"/>
          <w:sz w:val="22"/>
          <w:szCs w:val="22"/>
        </w:rPr>
        <w:t>. Chisholm (2006)</w:t>
      </w:r>
      <w:r>
        <w:rPr>
          <w:rFonts w:ascii="Calibri" w:hAnsi="Calibri"/>
          <w:sz w:val="22"/>
          <w:szCs w:val="22"/>
        </w:rPr>
        <w:t xml:space="preserve"> </w:t>
      </w:r>
      <w:r w:rsidRPr="00D60508">
        <w:rPr>
          <w:rFonts w:ascii="Calibri" w:hAnsi="Calibri"/>
          <w:sz w:val="22"/>
          <w:szCs w:val="22"/>
        </w:rPr>
        <w:t>continues</w:t>
      </w:r>
      <w:r>
        <w:rPr>
          <w:rFonts w:ascii="Calibri" w:hAnsi="Calibri"/>
          <w:sz w:val="22"/>
          <w:szCs w:val="22"/>
        </w:rPr>
        <w:t xml:space="preserve"> that the 2006 amendments further convey the questionable view that children’s need for a ‘meaningful relationship with both parents’</w:t>
      </w:r>
      <w:r w:rsidR="00FB078D">
        <w:rPr>
          <w:rFonts w:ascii="Calibri" w:hAnsi="Calibri"/>
          <w:sz w:val="22"/>
          <w:szCs w:val="22"/>
        </w:rPr>
        <w:t xml:space="preserve"> is inherently more important than the child’s need for nurturing and love</w:t>
      </w:r>
      <w:r>
        <w:rPr>
          <w:rFonts w:ascii="Calibri" w:hAnsi="Calibri"/>
          <w:sz w:val="22"/>
          <w:szCs w:val="22"/>
        </w:rPr>
        <w:t>.</w:t>
      </w:r>
      <w:r>
        <w:rPr>
          <w:rStyle w:val="FootnoteReference"/>
          <w:rFonts w:ascii="Calibri" w:hAnsi="Calibri"/>
          <w:sz w:val="22"/>
          <w:szCs w:val="22"/>
        </w:rPr>
        <w:footnoteReference w:id="146"/>
      </w:r>
      <w:r>
        <w:rPr>
          <w:rFonts w:ascii="Calibri" w:hAnsi="Calibri"/>
          <w:sz w:val="22"/>
          <w:szCs w:val="22"/>
        </w:rPr>
        <w:t xml:space="preserve"> </w:t>
      </w:r>
    </w:p>
    <w:p w14:paraId="36C3BBE3" w14:textId="77777777" w:rsidR="00F16B02" w:rsidRDefault="00FF47EA" w:rsidP="00FB078D">
      <w:pPr>
        <w:pStyle w:val="NormalWeb"/>
        <w:jc w:val="both"/>
        <w:rPr>
          <w:rFonts w:ascii="Calibri" w:hAnsi="Calibri"/>
          <w:sz w:val="22"/>
          <w:szCs w:val="22"/>
        </w:rPr>
      </w:pPr>
      <w:r>
        <w:rPr>
          <w:rFonts w:ascii="Calibri" w:hAnsi="Calibri"/>
          <w:sz w:val="22"/>
          <w:szCs w:val="22"/>
        </w:rPr>
        <w:t>Chisholm’s view demonstrates the claim that</w:t>
      </w:r>
      <w:r w:rsidR="00F16B02">
        <w:rPr>
          <w:rFonts w:ascii="Calibri" w:hAnsi="Calibri"/>
          <w:sz w:val="22"/>
          <w:szCs w:val="22"/>
        </w:rPr>
        <w:t xml:space="preserve"> procedural changes to Family Law have</w:t>
      </w:r>
      <w:r>
        <w:rPr>
          <w:rFonts w:ascii="Calibri" w:hAnsi="Calibri"/>
          <w:sz w:val="22"/>
          <w:szCs w:val="22"/>
        </w:rPr>
        <w:t xml:space="preserve"> the capacity to conceal substantive social change which in turn </w:t>
      </w:r>
      <w:r w:rsidR="00206C69">
        <w:rPr>
          <w:rFonts w:ascii="Calibri" w:hAnsi="Calibri"/>
          <w:sz w:val="22"/>
          <w:szCs w:val="22"/>
        </w:rPr>
        <w:t xml:space="preserve">can </w:t>
      </w:r>
      <w:r>
        <w:rPr>
          <w:rFonts w:ascii="Calibri" w:hAnsi="Calibri"/>
          <w:sz w:val="22"/>
          <w:szCs w:val="22"/>
        </w:rPr>
        <w:t xml:space="preserve">mask significant changes in </w:t>
      </w:r>
      <w:r w:rsidR="00206C69">
        <w:rPr>
          <w:rFonts w:ascii="Calibri" w:hAnsi="Calibri"/>
          <w:sz w:val="22"/>
          <w:szCs w:val="22"/>
        </w:rPr>
        <w:t xml:space="preserve">the </w:t>
      </w:r>
      <w:r>
        <w:rPr>
          <w:rFonts w:ascii="Calibri" w:hAnsi="Calibri"/>
          <w:sz w:val="22"/>
          <w:szCs w:val="22"/>
        </w:rPr>
        <w:t xml:space="preserve">values applied </w:t>
      </w:r>
      <w:r w:rsidR="00206C69">
        <w:rPr>
          <w:rFonts w:ascii="Calibri" w:hAnsi="Calibri"/>
          <w:sz w:val="22"/>
          <w:szCs w:val="22"/>
        </w:rPr>
        <w:t xml:space="preserve">to make </w:t>
      </w:r>
      <w:r>
        <w:rPr>
          <w:rFonts w:ascii="Calibri" w:hAnsi="Calibri"/>
          <w:sz w:val="22"/>
          <w:szCs w:val="22"/>
        </w:rPr>
        <w:t>decisions</w:t>
      </w:r>
      <w:r w:rsidR="00206C69">
        <w:rPr>
          <w:rFonts w:ascii="Calibri" w:hAnsi="Calibri"/>
          <w:sz w:val="22"/>
          <w:szCs w:val="22"/>
        </w:rPr>
        <w:t>,</w:t>
      </w:r>
      <w:r>
        <w:rPr>
          <w:rFonts w:ascii="Calibri" w:hAnsi="Calibri"/>
          <w:sz w:val="22"/>
          <w:szCs w:val="22"/>
        </w:rPr>
        <w:t xml:space="preserve"> and in the substantive outcomes</w:t>
      </w:r>
      <w:r w:rsidR="00F16B02">
        <w:rPr>
          <w:rFonts w:ascii="Calibri" w:hAnsi="Calibri"/>
          <w:sz w:val="22"/>
          <w:szCs w:val="22"/>
        </w:rPr>
        <w:t xml:space="preserve">. </w:t>
      </w:r>
      <w:r>
        <w:rPr>
          <w:rFonts w:ascii="Calibri" w:hAnsi="Calibri"/>
          <w:sz w:val="22"/>
          <w:szCs w:val="22"/>
        </w:rPr>
        <w:t xml:space="preserve">In other </w:t>
      </w:r>
      <w:proofErr w:type="gramStart"/>
      <w:r>
        <w:rPr>
          <w:rFonts w:ascii="Calibri" w:hAnsi="Calibri"/>
          <w:sz w:val="22"/>
          <w:szCs w:val="22"/>
        </w:rPr>
        <w:t>words</w:t>
      </w:r>
      <w:proofErr w:type="gramEnd"/>
      <w:r>
        <w:rPr>
          <w:rFonts w:ascii="Calibri" w:hAnsi="Calibri"/>
          <w:sz w:val="22"/>
          <w:szCs w:val="22"/>
        </w:rPr>
        <w:t xml:space="preserve"> Chisholm’s view demonstrates how slight differences in interpretation of the legislation (</w:t>
      </w:r>
      <w:r w:rsidR="00BE2BCB">
        <w:rPr>
          <w:rFonts w:ascii="Calibri" w:hAnsi="Calibri"/>
          <w:sz w:val="22"/>
          <w:szCs w:val="22"/>
        </w:rPr>
        <w:t>-</w:t>
      </w:r>
      <w:r>
        <w:rPr>
          <w:rFonts w:ascii="Calibri" w:hAnsi="Calibri"/>
          <w:sz w:val="22"/>
          <w:szCs w:val="22"/>
        </w:rPr>
        <w:t xml:space="preserve">the rules of the game) by judges influenced by their own understanding of what is required to be even-handed and fair, may result in outcomes that are not warranted and not necessarily in the best interests of the child. </w:t>
      </w:r>
    </w:p>
    <w:p w14:paraId="36C3BBE4" w14:textId="77777777" w:rsidR="00FF47EA" w:rsidRDefault="00F16B02" w:rsidP="00FB078D">
      <w:pPr>
        <w:pStyle w:val="NormalWeb"/>
        <w:jc w:val="both"/>
        <w:rPr>
          <w:rFonts w:ascii="Calibri" w:hAnsi="Calibri"/>
          <w:sz w:val="22"/>
          <w:szCs w:val="22"/>
        </w:rPr>
      </w:pPr>
      <w:r>
        <w:rPr>
          <w:rFonts w:ascii="Calibri" w:hAnsi="Calibri"/>
          <w:sz w:val="22"/>
          <w:szCs w:val="22"/>
        </w:rPr>
        <w:t>If these views are extrapolated to the use of mediation in Family Law, t</w:t>
      </w:r>
      <w:r w:rsidR="00BE2BCB">
        <w:rPr>
          <w:rFonts w:ascii="Calibri" w:hAnsi="Calibri"/>
          <w:sz w:val="22"/>
          <w:szCs w:val="22"/>
        </w:rPr>
        <w:t>he same outcomes can similarly</w:t>
      </w:r>
      <w:r>
        <w:rPr>
          <w:rFonts w:ascii="Calibri" w:hAnsi="Calibri"/>
          <w:sz w:val="22"/>
          <w:szCs w:val="22"/>
        </w:rPr>
        <w:t xml:space="preserve"> occur,</w:t>
      </w:r>
      <w:r w:rsidR="00BE2BCB">
        <w:rPr>
          <w:rFonts w:ascii="Calibri" w:hAnsi="Calibri"/>
          <w:sz w:val="22"/>
          <w:szCs w:val="22"/>
        </w:rPr>
        <w:t xml:space="preserve"> if the mediator is not mindful of the </w:t>
      </w:r>
      <w:r>
        <w:rPr>
          <w:rFonts w:ascii="Calibri" w:hAnsi="Calibri"/>
          <w:sz w:val="22"/>
          <w:szCs w:val="22"/>
        </w:rPr>
        <w:t xml:space="preserve">complex </w:t>
      </w:r>
      <w:r w:rsidR="00BE2BCB">
        <w:rPr>
          <w:rFonts w:ascii="Calibri" w:hAnsi="Calibri"/>
          <w:sz w:val="22"/>
          <w:szCs w:val="22"/>
        </w:rPr>
        <w:t>interaction</w:t>
      </w:r>
      <w:r>
        <w:rPr>
          <w:rFonts w:ascii="Calibri" w:hAnsi="Calibri"/>
          <w:sz w:val="22"/>
          <w:szCs w:val="22"/>
        </w:rPr>
        <w:t>s</w:t>
      </w:r>
      <w:r w:rsidR="00BE2BCB">
        <w:rPr>
          <w:rFonts w:ascii="Calibri" w:hAnsi="Calibri"/>
          <w:sz w:val="22"/>
          <w:szCs w:val="22"/>
        </w:rPr>
        <w:t xml:space="preserve"> </w:t>
      </w:r>
      <w:r>
        <w:rPr>
          <w:rFonts w:ascii="Calibri" w:hAnsi="Calibri"/>
          <w:sz w:val="22"/>
          <w:szCs w:val="22"/>
        </w:rPr>
        <w:t xml:space="preserve">constantly in action </w:t>
      </w:r>
      <w:r w:rsidR="00BE2BCB">
        <w:rPr>
          <w:rFonts w:ascii="Calibri" w:hAnsi="Calibri"/>
          <w:sz w:val="22"/>
          <w:szCs w:val="22"/>
        </w:rPr>
        <w:t>between the societal requirements of the judicial process</w:t>
      </w:r>
      <w:r>
        <w:rPr>
          <w:rFonts w:ascii="Calibri" w:hAnsi="Calibri"/>
          <w:sz w:val="22"/>
          <w:szCs w:val="22"/>
        </w:rPr>
        <w:t xml:space="preserve">, the requirements of the mediation to allow the parties an </w:t>
      </w:r>
      <w:r>
        <w:rPr>
          <w:rFonts w:ascii="Calibri" w:hAnsi="Calibri"/>
          <w:sz w:val="22"/>
          <w:szCs w:val="22"/>
        </w:rPr>
        <w:lastRenderedPageBreak/>
        <w:t>opportunity to resolve their own issues,</w:t>
      </w:r>
      <w:r w:rsidR="00BE2BCB">
        <w:rPr>
          <w:rFonts w:ascii="Calibri" w:hAnsi="Calibri"/>
          <w:sz w:val="22"/>
          <w:szCs w:val="22"/>
        </w:rPr>
        <w:t xml:space="preserve"> and the individual needs of </w:t>
      </w:r>
      <w:r>
        <w:rPr>
          <w:rFonts w:ascii="Calibri" w:hAnsi="Calibri"/>
          <w:sz w:val="22"/>
          <w:szCs w:val="22"/>
        </w:rPr>
        <w:t xml:space="preserve">all concerned/involved </w:t>
      </w:r>
      <w:r w:rsidR="00BE2BCB">
        <w:rPr>
          <w:rFonts w:ascii="Calibri" w:hAnsi="Calibri"/>
          <w:sz w:val="22"/>
          <w:szCs w:val="22"/>
        </w:rPr>
        <w:t>parties – especially the child</w:t>
      </w:r>
      <w:r>
        <w:rPr>
          <w:rFonts w:ascii="Calibri" w:hAnsi="Calibri"/>
          <w:sz w:val="22"/>
          <w:szCs w:val="22"/>
        </w:rPr>
        <w:t>(ren)</w:t>
      </w:r>
      <w:r w:rsidR="00BE2BCB">
        <w:rPr>
          <w:rFonts w:ascii="Calibri" w:hAnsi="Calibri"/>
          <w:sz w:val="22"/>
          <w:szCs w:val="22"/>
        </w:rPr>
        <w:t xml:space="preserve">.  </w:t>
      </w:r>
    </w:p>
    <w:p w14:paraId="36C3BBE5" w14:textId="77777777" w:rsidR="00FB078D" w:rsidRDefault="005118DC" w:rsidP="00FB078D">
      <w:pPr>
        <w:pStyle w:val="NormalWeb"/>
        <w:jc w:val="both"/>
        <w:rPr>
          <w:rFonts w:ascii="Calibri" w:hAnsi="Calibri"/>
          <w:sz w:val="22"/>
          <w:szCs w:val="22"/>
        </w:rPr>
      </w:pPr>
      <w:r>
        <w:rPr>
          <w:rFonts w:ascii="Calibri" w:hAnsi="Calibri"/>
          <w:sz w:val="22"/>
          <w:szCs w:val="22"/>
          <w:u w:val="single"/>
        </w:rPr>
        <w:t xml:space="preserve">Child Focused/ </w:t>
      </w:r>
      <w:r w:rsidR="00FB078D" w:rsidRPr="00D7763F">
        <w:rPr>
          <w:rFonts w:ascii="Calibri" w:hAnsi="Calibri"/>
          <w:sz w:val="22"/>
          <w:szCs w:val="22"/>
          <w:u w:val="single"/>
        </w:rPr>
        <w:t>Child-inclusive mediation</w:t>
      </w:r>
      <w:r w:rsidR="00FB078D">
        <w:rPr>
          <w:rFonts w:ascii="Calibri" w:hAnsi="Calibri"/>
          <w:sz w:val="22"/>
          <w:szCs w:val="22"/>
        </w:rPr>
        <w:t>:</w:t>
      </w:r>
      <w:r w:rsidR="00C27203">
        <w:rPr>
          <w:rStyle w:val="FootnoteReference"/>
          <w:rFonts w:ascii="Calibri" w:hAnsi="Calibri"/>
          <w:sz w:val="22"/>
          <w:szCs w:val="22"/>
        </w:rPr>
        <w:footnoteReference w:id="147"/>
      </w:r>
    </w:p>
    <w:p w14:paraId="36C3BBE6" w14:textId="77777777" w:rsidR="00BE2BCB" w:rsidRDefault="00BE2BCB" w:rsidP="00FB078D">
      <w:pPr>
        <w:pStyle w:val="NormalWeb"/>
        <w:jc w:val="both"/>
        <w:rPr>
          <w:rFonts w:ascii="Calibri" w:hAnsi="Calibri"/>
          <w:sz w:val="22"/>
          <w:szCs w:val="22"/>
        </w:rPr>
      </w:pPr>
      <w:r>
        <w:rPr>
          <w:rFonts w:ascii="Calibri" w:hAnsi="Calibri"/>
          <w:sz w:val="22"/>
          <w:szCs w:val="22"/>
        </w:rPr>
        <w:t>Because se</w:t>
      </w:r>
      <w:r w:rsidR="00FB078D">
        <w:rPr>
          <w:rFonts w:ascii="Calibri" w:hAnsi="Calibri"/>
          <w:sz w:val="22"/>
          <w:szCs w:val="22"/>
        </w:rPr>
        <w:t>parated parents often need help in focusing on, and address</w:t>
      </w:r>
      <w:r>
        <w:rPr>
          <w:rFonts w:ascii="Calibri" w:hAnsi="Calibri"/>
          <w:sz w:val="22"/>
          <w:szCs w:val="22"/>
        </w:rPr>
        <w:t>ing the needs of their children,</w:t>
      </w:r>
      <w:r w:rsidR="00C27203">
        <w:rPr>
          <w:rStyle w:val="FootnoteReference"/>
          <w:rFonts w:ascii="Calibri" w:hAnsi="Calibri"/>
          <w:sz w:val="22"/>
          <w:szCs w:val="22"/>
        </w:rPr>
        <w:footnoteReference w:id="148"/>
      </w:r>
      <w:r>
        <w:rPr>
          <w:rFonts w:ascii="Calibri" w:hAnsi="Calibri"/>
          <w:sz w:val="22"/>
          <w:szCs w:val="22"/>
        </w:rPr>
        <w:t xml:space="preserve"> c</w:t>
      </w:r>
      <w:r w:rsidR="00FB078D">
        <w:rPr>
          <w:rFonts w:ascii="Calibri" w:hAnsi="Calibri"/>
          <w:sz w:val="22"/>
          <w:szCs w:val="22"/>
        </w:rPr>
        <w:t xml:space="preserve">hild-focused interventions </w:t>
      </w:r>
      <w:r>
        <w:rPr>
          <w:rFonts w:ascii="Calibri" w:hAnsi="Calibri"/>
          <w:sz w:val="22"/>
          <w:szCs w:val="22"/>
        </w:rPr>
        <w:t xml:space="preserve">have become very important. Child-focused interventions </w:t>
      </w:r>
      <w:r w:rsidR="00FB078D">
        <w:rPr>
          <w:rFonts w:ascii="Calibri" w:hAnsi="Calibri"/>
          <w:sz w:val="22"/>
          <w:szCs w:val="22"/>
        </w:rPr>
        <w:t xml:space="preserve">are those that follow processes and reach conclusions that are in each child’s </w:t>
      </w:r>
      <w:proofErr w:type="gramStart"/>
      <w:r w:rsidR="00FB078D">
        <w:rPr>
          <w:rFonts w:ascii="Calibri" w:hAnsi="Calibri"/>
          <w:sz w:val="22"/>
          <w:szCs w:val="22"/>
        </w:rPr>
        <w:t>interests, but</w:t>
      </w:r>
      <w:proofErr w:type="gramEnd"/>
      <w:r w:rsidR="00FB078D">
        <w:rPr>
          <w:rFonts w:ascii="Calibri" w:hAnsi="Calibri"/>
          <w:sz w:val="22"/>
          <w:szCs w:val="22"/>
        </w:rPr>
        <w:t xml:space="preserve"> do so in facilitated dispute resolution in the absence of the child. </w:t>
      </w:r>
      <w:r w:rsidR="00D60508">
        <w:rPr>
          <w:rStyle w:val="FootnoteReference"/>
          <w:rFonts w:ascii="Calibri" w:hAnsi="Calibri"/>
          <w:sz w:val="22"/>
          <w:szCs w:val="22"/>
        </w:rPr>
        <w:footnoteReference w:id="149"/>
      </w:r>
    </w:p>
    <w:p w14:paraId="36C3BBE7" w14:textId="77777777" w:rsidR="00FB078D" w:rsidRDefault="00BE2BCB" w:rsidP="00FB078D">
      <w:pPr>
        <w:pStyle w:val="NormalWeb"/>
        <w:jc w:val="both"/>
        <w:rPr>
          <w:rFonts w:ascii="Calibri" w:hAnsi="Calibri"/>
          <w:sz w:val="16"/>
          <w:szCs w:val="16"/>
        </w:rPr>
      </w:pPr>
      <w:r>
        <w:rPr>
          <w:rFonts w:ascii="Calibri" w:hAnsi="Calibri"/>
          <w:sz w:val="22"/>
          <w:szCs w:val="22"/>
        </w:rPr>
        <w:t>On the other hand, c</w:t>
      </w:r>
      <w:r w:rsidR="00FB078D">
        <w:rPr>
          <w:rFonts w:ascii="Calibri" w:hAnsi="Calibri"/>
          <w:sz w:val="22"/>
          <w:szCs w:val="22"/>
        </w:rPr>
        <w:t xml:space="preserve">hild inclusive practice finds the child’s voice in the presence of the child. A child- focused approach is especially important where families experience entrenched conflict or abuse which is particularly destructive to children. Child-centered practice aims to keep the interests and wellbeing of children central to the process </w:t>
      </w:r>
      <w:proofErr w:type="gramStart"/>
      <w:r w:rsidR="00FB078D">
        <w:rPr>
          <w:rFonts w:ascii="Calibri" w:hAnsi="Calibri"/>
          <w:sz w:val="22"/>
          <w:szCs w:val="22"/>
        </w:rPr>
        <w:t>in order to</w:t>
      </w:r>
      <w:proofErr w:type="gramEnd"/>
      <w:r w:rsidR="00FB078D">
        <w:rPr>
          <w:rFonts w:ascii="Calibri" w:hAnsi="Calibri"/>
          <w:sz w:val="22"/>
          <w:szCs w:val="22"/>
        </w:rPr>
        <w:t xml:space="preserve"> engage with children and involve them </w:t>
      </w:r>
      <w:r w:rsidR="008C53E7">
        <w:rPr>
          <w:rFonts w:ascii="Calibri" w:hAnsi="Calibri"/>
          <w:sz w:val="22"/>
          <w:szCs w:val="22"/>
        </w:rPr>
        <w:t>wherever possible in</w:t>
      </w:r>
      <w:r w:rsidR="00FB078D">
        <w:rPr>
          <w:rFonts w:ascii="Calibri" w:hAnsi="Calibri"/>
          <w:sz w:val="22"/>
          <w:szCs w:val="22"/>
        </w:rPr>
        <w:t xml:space="preserve"> issues that concern them – especially for children at risk of abuse</w:t>
      </w:r>
      <w:r w:rsidR="008C53E7">
        <w:rPr>
          <w:rFonts w:ascii="Calibri" w:hAnsi="Calibri"/>
          <w:sz w:val="22"/>
          <w:szCs w:val="22"/>
        </w:rPr>
        <w:t xml:space="preserve"> who fall between the national Family L</w:t>
      </w:r>
      <w:r w:rsidR="00FB078D">
        <w:rPr>
          <w:rFonts w:ascii="Calibri" w:hAnsi="Calibri"/>
          <w:sz w:val="22"/>
          <w:szCs w:val="22"/>
        </w:rPr>
        <w:t>aw and the State and Territory child welfare systems</w:t>
      </w:r>
      <w:r w:rsidR="00D60508">
        <w:rPr>
          <w:rStyle w:val="FootnoteReference"/>
          <w:rFonts w:ascii="Calibri" w:hAnsi="Calibri"/>
          <w:sz w:val="22"/>
          <w:szCs w:val="22"/>
        </w:rPr>
        <w:footnoteReference w:id="150"/>
      </w:r>
      <w:r w:rsidR="00FB078D">
        <w:rPr>
          <w:rFonts w:ascii="Calibri" w:hAnsi="Calibri"/>
          <w:sz w:val="22"/>
          <w:szCs w:val="22"/>
        </w:rPr>
        <w:t xml:space="preserve"> </w:t>
      </w:r>
      <w:r w:rsidR="00FB078D" w:rsidRPr="00D7763F">
        <w:rPr>
          <w:rFonts w:ascii="Calibri" w:hAnsi="Calibri"/>
          <w:sz w:val="16"/>
          <w:szCs w:val="16"/>
        </w:rPr>
        <w:t xml:space="preserve"> </w:t>
      </w:r>
    </w:p>
    <w:p w14:paraId="36C3BBE8" w14:textId="77777777" w:rsidR="008C53E7" w:rsidRDefault="008C53E7" w:rsidP="00FB078D">
      <w:pPr>
        <w:pStyle w:val="NormalWeb"/>
        <w:jc w:val="both"/>
        <w:rPr>
          <w:rFonts w:ascii="Calibri" w:hAnsi="Calibri"/>
          <w:sz w:val="16"/>
          <w:szCs w:val="16"/>
        </w:rPr>
      </w:pPr>
      <w:r>
        <w:rPr>
          <w:rFonts w:ascii="Calibri" w:hAnsi="Calibri"/>
          <w:sz w:val="22"/>
          <w:szCs w:val="22"/>
        </w:rPr>
        <w:t>If F</w:t>
      </w:r>
      <w:r w:rsidR="00FB078D">
        <w:rPr>
          <w:rFonts w:ascii="Calibri" w:hAnsi="Calibri"/>
          <w:sz w:val="22"/>
          <w:szCs w:val="22"/>
        </w:rPr>
        <w:t xml:space="preserve">amily </w:t>
      </w:r>
      <w:r>
        <w:rPr>
          <w:rFonts w:ascii="Calibri" w:hAnsi="Calibri"/>
          <w:sz w:val="22"/>
          <w:szCs w:val="22"/>
        </w:rPr>
        <w:t xml:space="preserve">Law </w:t>
      </w:r>
      <w:r w:rsidR="00FB078D">
        <w:rPr>
          <w:rFonts w:ascii="Calibri" w:hAnsi="Calibri"/>
          <w:sz w:val="22"/>
          <w:szCs w:val="22"/>
        </w:rPr>
        <w:t xml:space="preserve">mediation is to be compatible with social </w:t>
      </w:r>
      <w:r>
        <w:rPr>
          <w:rFonts w:ascii="Calibri" w:hAnsi="Calibri"/>
          <w:sz w:val="22"/>
          <w:szCs w:val="22"/>
        </w:rPr>
        <w:t xml:space="preserve">conflict theory (and social </w:t>
      </w:r>
      <w:r w:rsidR="00FB078D">
        <w:rPr>
          <w:rFonts w:ascii="Calibri" w:hAnsi="Calibri"/>
          <w:sz w:val="22"/>
          <w:szCs w:val="22"/>
        </w:rPr>
        <w:t>work values</w:t>
      </w:r>
      <w:r>
        <w:rPr>
          <w:rFonts w:ascii="Calibri" w:hAnsi="Calibri"/>
          <w:sz w:val="22"/>
          <w:szCs w:val="22"/>
        </w:rPr>
        <w:t>)</w:t>
      </w:r>
      <w:r w:rsidR="00FB078D">
        <w:rPr>
          <w:rFonts w:ascii="Calibri" w:hAnsi="Calibri"/>
          <w:sz w:val="22"/>
          <w:szCs w:val="22"/>
        </w:rPr>
        <w:t xml:space="preserve">, it must </w:t>
      </w:r>
      <w:proofErr w:type="gramStart"/>
      <w:r w:rsidR="00FB078D">
        <w:rPr>
          <w:rFonts w:ascii="Calibri" w:hAnsi="Calibri"/>
          <w:sz w:val="22"/>
          <w:szCs w:val="22"/>
        </w:rPr>
        <w:t>be located in</w:t>
      </w:r>
      <w:proofErr w:type="gramEnd"/>
      <w:r w:rsidR="00FB078D">
        <w:rPr>
          <w:rFonts w:ascii="Calibri" w:hAnsi="Calibri"/>
          <w:sz w:val="22"/>
          <w:szCs w:val="22"/>
        </w:rPr>
        <w:t xml:space="preserve"> broader societal political and economic contexts so that attention is paid to structural issues such as the relatively powerless position of children and some women, when assessing its appropriateness and whether its outcomes are fair and just</w:t>
      </w:r>
      <w:r w:rsidR="00FB078D" w:rsidRPr="00D7763F">
        <w:rPr>
          <w:rFonts w:ascii="Calibri" w:hAnsi="Calibri"/>
          <w:sz w:val="16"/>
          <w:szCs w:val="16"/>
        </w:rPr>
        <w:t>.</w:t>
      </w:r>
      <w:r w:rsidR="00D60508" w:rsidRPr="00D60508">
        <w:rPr>
          <w:rFonts w:ascii="Calibri" w:hAnsi="Calibri"/>
          <w:sz w:val="22"/>
          <w:szCs w:val="22"/>
        </w:rPr>
        <w:t xml:space="preserve"> </w:t>
      </w:r>
      <w:r w:rsidR="00D60508">
        <w:rPr>
          <w:rFonts w:ascii="Calibri" w:hAnsi="Calibri"/>
          <w:sz w:val="22"/>
          <w:szCs w:val="22"/>
        </w:rPr>
        <w:t>In Family Law the cooperation between the legal and social welfare professions is critical to ensuring the best outcomes for participants, especially children</w:t>
      </w:r>
      <w:r>
        <w:rPr>
          <w:rFonts w:ascii="Calibri" w:hAnsi="Calibri"/>
          <w:sz w:val="22"/>
          <w:szCs w:val="22"/>
        </w:rPr>
        <w:t>.</w:t>
      </w:r>
      <w:r>
        <w:rPr>
          <w:rStyle w:val="FootnoteReference"/>
          <w:rFonts w:ascii="Calibri" w:hAnsi="Calibri"/>
          <w:sz w:val="22"/>
          <w:szCs w:val="22"/>
        </w:rPr>
        <w:footnoteReference w:id="151"/>
      </w:r>
      <w:r w:rsidR="00FB078D" w:rsidRPr="00D7763F">
        <w:rPr>
          <w:rFonts w:ascii="Calibri" w:hAnsi="Calibri"/>
          <w:sz w:val="16"/>
          <w:szCs w:val="16"/>
        </w:rPr>
        <w:t xml:space="preserve"> </w:t>
      </w:r>
    </w:p>
    <w:p w14:paraId="36C3BBE9" w14:textId="77777777" w:rsidR="00FB078D" w:rsidRDefault="00FB078D" w:rsidP="00FB078D">
      <w:pPr>
        <w:pStyle w:val="NormalWeb"/>
        <w:jc w:val="both"/>
        <w:rPr>
          <w:rFonts w:ascii="Calibri" w:hAnsi="Calibri"/>
          <w:sz w:val="22"/>
          <w:szCs w:val="22"/>
        </w:rPr>
      </w:pPr>
      <w:r>
        <w:rPr>
          <w:rFonts w:ascii="Calibri" w:hAnsi="Calibri"/>
          <w:sz w:val="22"/>
          <w:szCs w:val="22"/>
        </w:rPr>
        <w:t xml:space="preserve">Because mediation focuses on cooperation, critics have worried about the possibility that effective negotiators may violate the rights of weaker parties or that a supposedly “neutral” mediator may press the weaker party to settle – highlighting the need for the mediator to be self-reflexive and culturally </w:t>
      </w:r>
      <w:r>
        <w:rPr>
          <w:rFonts w:ascii="Calibri" w:hAnsi="Calibri"/>
          <w:sz w:val="22"/>
          <w:szCs w:val="22"/>
        </w:rPr>
        <w:lastRenderedPageBreak/>
        <w:t xml:space="preserve">fluent </w:t>
      </w:r>
      <w:r w:rsidR="005118DC">
        <w:rPr>
          <w:rStyle w:val="FootnoteReference"/>
          <w:rFonts w:ascii="Calibri" w:hAnsi="Calibri"/>
          <w:sz w:val="22"/>
          <w:szCs w:val="22"/>
        </w:rPr>
        <w:footnoteReference w:id="152"/>
      </w:r>
      <w:r w:rsidR="00F16B02">
        <w:rPr>
          <w:rFonts w:ascii="Calibri" w:hAnsi="Calibri"/>
          <w:sz w:val="22"/>
          <w:szCs w:val="22"/>
        </w:rPr>
        <w:t xml:space="preserve"> </w:t>
      </w:r>
      <w:r w:rsidR="005118DC">
        <w:rPr>
          <w:rFonts w:ascii="Calibri" w:hAnsi="Calibri"/>
          <w:sz w:val="22"/>
          <w:szCs w:val="22"/>
        </w:rPr>
        <w:t>Mediators</w:t>
      </w:r>
      <w:r>
        <w:rPr>
          <w:rFonts w:ascii="Calibri" w:hAnsi="Calibri"/>
          <w:sz w:val="22"/>
          <w:szCs w:val="22"/>
        </w:rPr>
        <w:t xml:space="preserve"> in family law must evaluate the outcomes of their interventions with clients and be knowledgeable about relevant, current research, to be in a position to provide information to parents in mediation, or to inform other decision-makers </w:t>
      </w:r>
      <w:r w:rsidR="005118DC">
        <w:rPr>
          <w:rFonts w:ascii="Calibri" w:hAnsi="Calibri"/>
          <w:sz w:val="22"/>
          <w:szCs w:val="22"/>
        </w:rPr>
        <w:t xml:space="preserve">such as family court reporters, </w:t>
      </w:r>
      <w:r>
        <w:rPr>
          <w:rFonts w:ascii="Calibri" w:hAnsi="Calibri"/>
          <w:sz w:val="22"/>
          <w:szCs w:val="22"/>
        </w:rPr>
        <w:t>in conference papers and in publications in relevant, multidisciplin</w:t>
      </w:r>
      <w:r w:rsidR="005118DC">
        <w:rPr>
          <w:rFonts w:ascii="Calibri" w:hAnsi="Calibri"/>
          <w:sz w:val="22"/>
          <w:szCs w:val="22"/>
        </w:rPr>
        <w:t>ary family law journal</w:t>
      </w:r>
      <w:r w:rsidR="00F16B02">
        <w:rPr>
          <w:rFonts w:ascii="Calibri" w:hAnsi="Calibri"/>
          <w:sz w:val="22"/>
          <w:szCs w:val="22"/>
        </w:rPr>
        <w:t>s</w:t>
      </w:r>
      <w:r w:rsidR="005118DC">
        <w:rPr>
          <w:rFonts w:ascii="Calibri" w:hAnsi="Calibri"/>
          <w:sz w:val="22"/>
          <w:szCs w:val="22"/>
        </w:rPr>
        <w:t xml:space="preserve">. </w:t>
      </w:r>
    </w:p>
    <w:p w14:paraId="36C3BBEA" w14:textId="77777777" w:rsidR="005118DC" w:rsidRPr="00D7763F" w:rsidRDefault="005118DC" w:rsidP="00FB078D">
      <w:pPr>
        <w:pStyle w:val="NormalWeb"/>
        <w:jc w:val="both"/>
        <w:rPr>
          <w:rFonts w:ascii="Calibri" w:hAnsi="Calibri"/>
          <w:sz w:val="22"/>
          <w:szCs w:val="22"/>
        </w:rPr>
      </w:pPr>
      <w:r>
        <w:rPr>
          <w:rFonts w:ascii="Calibri" w:hAnsi="Calibri"/>
          <w:sz w:val="22"/>
          <w:szCs w:val="22"/>
        </w:rPr>
        <w:t xml:space="preserve"> It is the contention of this thesis that the RM is a model that better enables the mediator to </w:t>
      </w:r>
      <w:r w:rsidR="009B6594">
        <w:rPr>
          <w:rFonts w:ascii="Calibri" w:hAnsi="Calibri"/>
          <w:sz w:val="22"/>
          <w:szCs w:val="22"/>
        </w:rPr>
        <w:t>evaluate the outcomes of their interventions with clients and be knowledgeable about relevant, current research</w:t>
      </w:r>
      <w:r>
        <w:rPr>
          <w:rFonts w:ascii="Calibri" w:hAnsi="Calibri"/>
          <w:sz w:val="22"/>
          <w:szCs w:val="22"/>
        </w:rPr>
        <w:t xml:space="preserve">. </w:t>
      </w:r>
    </w:p>
    <w:p w14:paraId="36C3BBEB" w14:textId="77777777" w:rsidR="00FB078D" w:rsidRDefault="005118DC" w:rsidP="00FB078D">
      <w:pPr>
        <w:pStyle w:val="NormalWeb"/>
        <w:jc w:val="both"/>
        <w:rPr>
          <w:rFonts w:ascii="Calibri" w:hAnsi="Calibri"/>
          <w:sz w:val="22"/>
          <w:szCs w:val="22"/>
        </w:rPr>
      </w:pPr>
      <w:r w:rsidRPr="005118DC">
        <w:rPr>
          <w:rFonts w:ascii="Calibri" w:hAnsi="Calibri"/>
          <w:sz w:val="22"/>
          <w:szCs w:val="22"/>
          <w:u w:val="single"/>
        </w:rPr>
        <w:t>“The Best Interests of the Child” principle</w:t>
      </w:r>
      <w:r>
        <w:rPr>
          <w:rFonts w:ascii="Calibri" w:hAnsi="Calibri"/>
          <w:sz w:val="22"/>
          <w:szCs w:val="22"/>
        </w:rPr>
        <w:t>.</w:t>
      </w:r>
    </w:p>
    <w:p w14:paraId="36C3BBEC" w14:textId="77777777" w:rsidR="001D12BD" w:rsidRPr="00DA1E7D" w:rsidRDefault="001D12BD" w:rsidP="001D12BD">
      <w:pPr>
        <w:pStyle w:val="NormalWeb"/>
        <w:jc w:val="both"/>
        <w:rPr>
          <w:rFonts w:ascii="Calibri" w:hAnsi="Calibri"/>
          <w:sz w:val="22"/>
          <w:szCs w:val="22"/>
        </w:rPr>
      </w:pPr>
      <w:r w:rsidRPr="00DA1E7D">
        <w:rPr>
          <w:rFonts w:ascii="Calibri" w:hAnsi="Calibri"/>
          <w:sz w:val="22"/>
          <w:szCs w:val="22"/>
        </w:rPr>
        <w:t>No discussion of Family Law Mediation is complete without a discussion about the principle of the</w:t>
      </w:r>
      <w:r>
        <w:rPr>
          <w:rFonts w:ascii="Calibri" w:hAnsi="Calibri"/>
          <w:sz w:val="22"/>
          <w:szCs w:val="22"/>
        </w:rPr>
        <w:t xml:space="preserve"> best interests </w:t>
      </w:r>
      <w:r w:rsidR="00C27203">
        <w:rPr>
          <w:rFonts w:ascii="Calibri" w:hAnsi="Calibri"/>
          <w:sz w:val="22"/>
          <w:szCs w:val="22"/>
        </w:rPr>
        <w:t>of the child</w:t>
      </w:r>
      <w:r w:rsidRPr="00DA1E7D">
        <w:rPr>
          <w:rFonts w:ascii="Calibri" w:hAnsi="Calibri"/>
          <w:sz w:val="22"/>
          <w:szCs w:val="22"/>
        </w:rPr>
        <w:t xml:space="preserve">. </w:t>
      </w:r>
      <w:r w:rsidR="00C27203">
        <w:rPr>
          <w:rFonts w:ascii="Calibri" w:hAnsi="Calibri"/>
          <w:sz w:val="22"/>
          <w:szCs w:val="22"/>
        </w:rPr>
        <w:t xml:space="preserve">In regard to the how such considerations relate to the RM, it is important to note how the “rules of the game” are formed and played in the forerunner to the RM - namely in Family Law - prior to any consideration about how the “game in the </w:t>
      </w:r>
      <w:proofErr w:type="gramStart"/>
      <w:r w:rsidR="00C27203">
        <w:rPr>
          <w:rFonts w:ascii="Calibri" w:hAnsi="Calibri"/>
          <w:sz w:val="22"/>
          <w:szCs w:val="22"/>
        </w:rPr>
        <w:t>making”  is</w:t>
      </w:r>
      <w:proofErr w:type="gramEnd"/>
      <w:r w:rsidR="00C27203">
        <w:rPr>
          <w:rFonts w:ascii="Calibri" w:hAnsi="Calibri"/>
          <w:sz w:val="22"/>
          <w:szCs w:val="22"/>
        </w:rPr>
        <w:t xml:space="preserve"> engaged in the RM. </w:t>
      </w:r>
    </w:p>
    <w:p w14:paraId="36C3BBED" w14:textId="77777777" w:rsidR="00C27203" w:rsidRDefault="00C27203" w:rsidP="001D12BD">
      <w:pPr>
        <w:jc w:val="both"/>
        <w:rPr>
          <w:rFonts w:ascii="Calibri" w:hAnsi="Calibri"/>
        </w:rPr>
      </w:pPr>
      <w:r w:rsidRPr="00DA1E7D">
        <w:rPr>
          <w:rFonts w:ascii="Calibri" w:hAnsi="Calibri"/>
        </w:rPr>
        <w:t>Questions have often been raised as to whether</w:t>
      </w:r>
      <w:r>
        <w:rPr>
          <w:rFonts w:ascii="Calibri" w:hAnsi="Calibri"/>
        </w:rPr>
        <w:t xml:space="preserve"> the principles involving the best interests of the child are reflective of the truth, </w:t>
      </w:r>
      <w:r w:rsidRPr="00DA1E7D">
        <w:rPr>
          <w:rFonts w:ascii="Calibri" w:hAnsi="Calibri"/>
        </w:rPr>
        <w:t>whether they reflect an ideology or are simply a mantra</w:t>
      </w:r>
      <w:r>
        <w:rPr>
          <w:rFonts w:ascii="Calibri" w:hAnsi="Calibri"/>
        </w:rPr>
        <w:t xml:space="preserve">. Such questions are again important in placing the RM into a broader contextual framework in line with social conflict theory of Family Law, which will later enable a social constructionist interpretation of the RM. </w:t>
      </w:r>
    </w:p>
    <w:p w14:paraId="36C3BBEE" w14:textId="77777777" w:rsidR="001D12BD" w:rsidRPr="006D2B84" w:rsidRDefault="00C27203" w:rsidP="001D12BD">
      <w:pPr>
        <w:jc w:val="both"/>
        <w:rPr>
          <w:rFonts w:ascii="Calibri" w:hAnsi="Calibri"/>
        </w:rPr>
      </w:pPr>
      <w:r>
        <w:rPr>
          <w:rFonts w:ascii="Calibri" w:hAnsi="Calibri"/>
        </w:rPr>
        <w:t xml:space="preserve">Anthony </w:t>
      </w:r>
      <w:r w:rsidR="001D12BD" w:rsidRPr="006D2B84">
        <w:rPr>
          <w:rFonts w:ascii="Calibri" w:hAnsi="Calibri"/>
        </w:rPr>
        <w:t>Dickey</w:t>
      </w:r>
      <w:r w:rsidR="001D12BD" w:rsidRPr="006D2B84">
        <w:rPr>
          <w:rStyle w:val="FootnoteReference"/>
          <w:rFonts w:ascii="Calibri" w:hAnsi="Calibri"/>
        </w:rPr>
        <w:footnoteReference w:id="153"/>
      </w:r>
      <w:r w:rsidR="001D12BD" w:rsidRPr="006D2B84">
        <w:rPr>
          <w:rFonts w:ascii="Calibri" w:hAnsi="Calibri"/>
        </w:rPr>
        <w:t xml:space="preserve"> (2011) attempts to answer th</w:t>
      </w:r>
      <w:r>
        <w:rPr>
          <w:rFonts w:ascii="Calibri" w:hAnsi="Calibri"/>
        </w:rPr>
        <w:t>e</w:t>
      </w:r>
      <w:r w:rsidR="001D12BD" w:rsidRPr="006D2B84">
        <w:rPr>
          <w:rFonts w:ascii="Calibri" w:hAnsi="Calibri"/>
        </w:rPr>
        <w:t xml:space="preserve"> question </w:t>
      </w:r>
      <w:r>
        <w:rPr>
          <w:rFonts w:ascii="Calibri" w:hAnsi="Calibri"/>
        </w:rPr>
        <w:t xml:space="preserve">in relation to whether the best interests of the child principle is reflective of the truth, whether it is an </w:t>
      </w:r>
      <w:proofErr w:type="gramStart"/>
      <w:r>
        <w:rPr>
          <w:rFonts w:ascii="Calibri" w:hAnsi="Calibri"/>
        </w:rPr>
        <w:t>ideology,  or</w:t>
      </w:r>
      <w:proofErr w:type="gramEnd"/>
      <w:r>
        <w:rPr>
          <w:rFonts w:ascii="Calibri" w:hAnsi="Calibri"/>
        </w:rPr>
        <w:t xml:space="preserve"> a mantra.  Dickey (2011) </w:t>
      </w:r>
      <w:r w:rsidR="001D12BD" w:rsidRPr="006D2B84">
        <w:rPr>
          <w:rFonts w:ascii="Calibri" w:hAnsi="Calibri"/>
        </w:rPr>
        <w:t>stat</w:t>
      </w:r>
      <w:r>
        <w:rPr>
          <w:rFonts w:ascii="Calibri" w:hAnsi="Calibri"/>
        </w:rPr>
        <w:t>es</w:t>
      </w:r>
      <w:r w:rsidR="001D12BD" w:rsidRPr="006D2B84">
        <w:rPr>
          <w:rFonts w:ascii="Calibri" w:hAnsi="Calibri"/>
        </w:rPr>
        <w:t xml:space="preserve"> that in matters involving children,</w:t>
      </w:r>
      <w:r>
        <w:rPr>
          <w:rFonts w:ascii="Calibri" w:hAnsi="Calibri"/>
        </w:rPr>
        <w:t xml:space="preserve"> it</w:t>
      </w:r>
      <w:r w:rsidRPr="00C27203">
        <w:rPr>
          <w:rFonts w:ascii="Calibri" w:hAnsi="Calibri"/>
        </w:rPr>
        <w:t xml:space="preserve"> </w:t>
      </w:r>
      <w:r w:rsidRPr="006D2B84">
        <w:rPr>
          <w:rFonts w:ascii="Calibri" w:hAnsi="Calibri"/>
        </w:rPr>
        <w:t xml:space="preserve">has </w:t>
      </w:r>
      <w:r>
        <w:rPr>
          <w:rFonts w:ascii="Calibri" w:hAnsi="Calibri"/>
        </w:rPr>
        <w:t xml:space="preserve">long </w:t>
      </w:r>
      <w:r w:rsidRPr="006D2B84">
        <w:rPr>
          <w:rFonts w:ascii="Calibri" w:hAnsi="Calibri"/>
        </w:rPr>
        <w:t xml:space="preserve">been regarded as axiomatic </w:t>
      </w:r>
      <w:r>
        <w:rPr>
          <w:rFonts w:ascii="Calibri" w:hAnsi="Calibri"/>
        </w:rPr>
        <w:t xml:space="preserve">that </w:t>
      </w:r>
      <w:r w:rsidR="001D12BD" w:rsidRPr="006D2B84">
        <w:rPr>
          <w:rFonts w:ascii="Calibri" w:hAnsi="Calibri"/>
        </w:rPr>
        <w:t>t</w:t>
      </w:r>
      <w:r>
        <w:rPr>
          <w:rFonts w:ascii="Calibri" w:hAnsi="Calibri"/>
        </w:rPr>
        <w:t xml:space="preserve">he best interests of the child </w:t>
      </w:r>
      <w:r w:rsidR="001D12BD" w:rsidRPr="006D2B84">
        <w:rPr>
          <w:rFonts w:ascii="Calibri" w:hAnsi="Calibri"/>
        </w:rPr>
        <w:t xml:space="preserve">principle </w:t>
      </w:r>
      <w:proofErr w:type="gramStart"/>
      <w:r>
        <w:rPr>
          <w:rFonts w:ascii="Calibri" w:hAnsi="Calibri"/>
        </w:rPr>
        <w:t>is</w:t>
      </w:r>
      <w:proofErr w:type="gramEnd"/>
      <w:r>
        <w:rPr>
          <w:rFonts w:ascii="Calibri" w:hAnsi="Calibri"/>
        </w:rPr>
        <w:t xml:space="preserve"> </w:t>
      </w:r>
      <w:r w:rsidR="001D12BD" w:rsidRPr="006D2B84">
        <w:rPr>
          <w:rFonts w:ascii="Calibri" w:hAnsi="Calibri"/>
        </w:rPr>
        <w:t>the paramount consideration</w:t>
      </w:r>
      <w:r>
        <w:rPr>
          <w:rFonts w:ascii="Calibri" w:hAnsi="Calibri"/>
        </w:rPr>
        <w:t xml:space="preserve"> of the Family Court. </w:t>
      </w:r>
      <w:proofErr w:type="gramStart"/>
      <w:r>
        <w:rPr>
          <w:rFonts w:ascii="Calibri" w:hAnsi="Calibri"/>
        </w:rPr>
        <w:t>B</w:t>
      </w:r>
      <w:r w:rsidR="001D12BD" w:rsidRPr="006D2B84">
        <w:rPr>
          <w:rFonts w:ascii="Calibri" w:hAnsi="Calibri"/>
        </w:rPr>
        <w:t>ut,</w:t>
      </w:r>
      <w:proofErr w:type="gramEnd"/>
      <w:r w:rsidR="001D12BD" w:rsidRPr="006D2B84">
        <w:rPr>
          <w:rFonts w:ascii="Calibri" w:hAnsi="Calibri"/>
        </w:rPr>
        <w:t xml:space="preserve"> he asks, what does this principle really mean? And does the meaning asc</w:t>
      </w:r>
      <w:r>
        <w:rPr>
          <w:rFonts w:ascii="Calibri" w:hAnsi="Calibri"/>
        </w:rPr>
        <w:t>ribed to this principle by the C</w:t>
      </w:r>
      <w:r w:rsidR="001D12BD" w:rsidRPr="006D2B84">
        <w:rPr>
          <w:rFonts w:ascii="Calibri" w:hAnsi="Calibri"/>
        </w:rPr>
        <w:t xml:space="preserve">ourts reflect reality – or does it hide the truth? </w:t>
      </w:r>
    </w:p>
    <w:p w14:paraId="36C3BBEF" w14:textId="77777777" w:rsidR="00C27203" w:rsidRDefault="001D12BD" w:rsidP="001D12BD">
      <w:pPr>
        <w:jc w:val="both"/>
        <w:rPr>
          <w:rFonts w:ascii="Calibri" w:hAnsi="Calibri"/>
        </w:rPr>
      </w:pPr>
      <w:r w:rsidRPr="006D2B84">
        <w:rPr>
          <w:rFonts w:ascii="Calibri" w:hAnsi="Calibri"/>
        </w:rPr>
        <w:t>In</w:t>
      </w:r>
      <w:r w:rsidR="005118DC">
        <w:rPr>
          <w:rFonts w:ascii="Calibri" w:hAnsi="Calibri"/>
        </w:rPr>
        <w:t xml:space="preserve"> </w:t>
      </w:r>
      <w:r>
        <w:rPr>
          <w:rFonts w:ascii="Calibri" w:hAnsi="Calibri"/>
        </w:rPr>
        <w:t>an attempt to answer this question</w:t>
      </w:r>
      <w:r w:rsidRPr="006D2B84">
        <w:rPr>
          <w:rFonts w:ascii="Calibri" w:hAnsi="Calibri"/>
        </w:rPr>
        <w:t>, Dickey (2011) proposes that in a recent case, the Full Court of the Family Court left open the question of whether an order for parentage testing under s 69W of the Family Law Act 1975 (</w:t>
      </w:r>
      <w:proofErr w:type="spellStart"/>
      <w:r w:rsidRPr="006D2B84">
        <w:rPr>
          <w:rFonts w:ascii="Calibri" w:hAnsi="Calibri"/>
        </w:rPr>
        <w:t>Cth</w:t>
      </w:r>
      <w:proofErr w:type="spellEnd"/>
      <w:r w:rsidRPr="006D2B84">
        <w:rPr>
          <w:rFonts w:ascii="Calibri" w:hAnsi="Calibri"/>
        </w:rPr>
        <w:t xml:space="preserve">) is a parenting order, with the result that the best interests of the child </w:t>
      </w:r>
      <w:r w:rsidRPr="00726033">
        <w:rPr>
          <w:rFonts w:ascii="Calibri" w:hAnsi="Calibri"/>
          <w:i/>
        </w:rPr>
        <w:t>must</w:t>
      </w:r>
      <w:r w:rsidR="009B6594">
        <w:rPr>
          <w:rFonts w:ascii="Calibri" w:hAnsi="Calibri"/>
        </w:rPr>
        <w:t xml:space="preserve"> be the paramount consideration; </w:t>
      </w:r>
      <w:r w:rsidRPr="006D2B84">
        <w:rPr>
          <w:rFonts w:ascii="Calibri" w:hAnsi="Calibri"/>
        </w:rPr>
        <w:t>or whether it is not a parenting order</w:t>
      </w:r>
      <w:r w:rsidR="00C27203">
        <w:rPr>
          <w:rFonts w:ascii="Calibri" w:hAnsi="Calibri"/>
        </w:rPr>
        <w:t>,</w:t>
      </w:r>
      <w:r w:rsidRPr="006D2B84">
        <w:rPr>
          <w:rFonts w:ascii="Calibri" w:hAnsi="Calibri"/>
        </w:rPr>
        <w:t xml:space="preserve"> with the result that the best interests of the child is simply a </w:t>
      </w:r>
      <w:r w:rsidRPr="00726033">
        <w:rPr>
          <w:rFonts w:ascii="Calibri" w:hAnsi="Calibri"/>
          <w:i/>
        </w:rPr>
        <w:t>consideration</w:t>
      </w:r>
      <w:r w:rsidRPr="006D2B84">
        <w:rPr>
          <w:rFonts w:ascii="Calibri" w:hAnsi="Calibri"/>
        </w:rPr>
        <w:t>.</w:t>
      </w:r>
      <w:r w:rsidRPr="006D2B84">
        <w:rPr>
          <w:rStyle w:val="FootnoteReference"/>
          <w:rFonts w:ascii="Calibri" w:hAnsi="Calibri"/>
        </w:rPr>
        <w:footnoteReference w:id="154"/>
      </w:r>
      <w:r w:rsidR="00726033">
        <w:rPr>
          <w:rFonts w:ascii="Calibri" w:hAnsi="Calibri"/>
        </w:rPr>
        <w:t xml:space="preserve"> </w:t>
      </w:r>
    </w:p>
    <w:p w14:paraId="36C3BBF0" w14:textId="77777777" w:rsidR="001D12BD" w:rsidRPr="006D2B84" w:rsidRDefault="00C27203" w:rsidP="00C27203">
      <w:pPr>
        <w:jc w:val="both"/>
        <w:rPr>
          <w:rFonts w:ascii="Calibri" w:hAnsi="Calibri"/>
        </w:rPr>
      </w:pPr>
      <w:r>
        <w:rPr>
          <w:rFonts w:ascii="Calibri" w:hAnsi="Calibri"/>
        </w:rPr>
        <w:t>T</w:t>
      </w:r>
      <w:r w:rsidR="001D12BD" w:rsidRPr="006D2B84">
        <w:rPr>
          <w:rFonts w:ascii="Calibri" w:hAnsi="Calibri"/>
        </w:rPr>
        <w:t>he answer to this question</w:t>
      </w:r>
      <w:r>
        <w:rPr>
          <w:rFonts w:ascii="Calibri" w:hAnsi="Calibri"/>
        </w:rPr>
        <w:t xml:space="preserve"> according to Dickey (2011), </w:t>
      </w:r>
      <w:r w:rsidR="001D12BD" w:rsidRPr="006D2B84">
        <w:rPr>
          <w:rFonts w:ascii="Calibri" w:hAnsi="Calibri"/>
        </w:rPr>
        <w:t>depends upon the scope of the statutory definition of a parenting ord</w:t>
      </w:r>
      <w:r>
        <w:rPr>
          <w:rFonts w:ascii="Calibri" w:hAnsi="Calibri"/>
        </w:rPr>
        <w:t xml:space="preserve">er. </w:t>
      </w:r>
      <w:r w:rsidR="001D12BD" w:rsidRPr="006D2B84">
        <w:rPr>
          <w:rStyle w:val="FootnoteReference"/>
          <w:rFonts w:ascii="Calibri" w:hAnsi="Calibri"/>
        </w:rPr>
        <w:footnoteReference w:id="155"/>
      </w:r>
      <w:r w:rsidR="001D12BD">
        <w:rPr>
          <w:rFonts w:ascii="Calibri" w:hAnsi="Calibri"/>
        </w:rPr>
        <w:t xml:space="preserve"> </w:t>
      </w:r>
      <w:r>
        <w:rPr>
          <w:rFonts w:ascii="Calibri" w:hAnsi="Calibri"/>
        </w:rPr>
        <w:t>B</w:t>
      </w:r>
      <w:r w:rsidR="001D12BD" w:rsidRPr="006D2B84">
        <w:rPr>
          <w:rFonts w:ascii="Calibri" w:hAnsi="Calibri"/>
        </w:rPr>
        <w:t xml:space="preserve">ut the question itself throws into relief the meaning of the word "paramount" and thus the significance of the principle, now enshrined in s 60CA of the Family Law Act, </w:t>
      </w:r>
      <w:r w:rsidR="001D12BD" w:rsidRPr="006D2B84">
        <w:rPr>
          <w:rFonts w:ascii="Calibri" w:hAnsi="Calibri"/>
        </w:rPr>
        <w:lastRenderedPageBreak/>
        <w:t xml:space="preserve">that in deciding whether to make a parenting order, the best </w:t>
      </w:r>
      <w:proofErr w:type="gramStart"/>
      <w:r w:rsidR="001D12BD" w:rsidRPr="006D2B84">
        <w:rPr>
          <w:rFonts w:ascii="Calibri" w:hAnsi="Calibri"/>
        </w:rPr>
        <w:t>interests</w:t>
      </w:r>
      <w:proofErr w:type="gramEnd"/>
      <w:r w:rsidR="001D12BD" w:rsidRPr="006D2B84">
        <w:rPr>
          <w:rFonts w:ascii="Calibri" w:hAnsi="Calibri"/>
        </w:rPr>
        <w:t xml:space="preserve"> of the child is </w:t>
      </w:r>
      <w:r w:rsidR="001D12BD">
        <w:rPr>
          <w:rFonts w:ascii="Calibri" w:hAnsi="Calibri"/>
        </w:rPr>
        <w:t xml:space="preserve">in fact, </w:t>
      </w:r>
      <w:r w:rsidR="001D12BD" w:rsidRPr="006D2B84">
        <w:rPr>
          <w:rFonts w:ascii="Calibri" w:hAnsi="Calibri"/>
        </w:rPr>
        <w:t xml:space="preserve">the paramount consideration. </w:t>
      </w:r>
      <w:r>
        <w:rPr>
          <w:rFonts w:ascii="Calibri" w:hAnsi="Calibri"/>
        </w:rPr>
        <w:t xml:space="preserve">Dickey (2011) is in effect </w:t>
      </w:r>
      <w:proofErr w:type="gramStart"/>
      <w:r>
        <w:rPr>
          <w:rFonts w:ascii="Calibri" w:hAnsi="Calibri"/>
        </w:rPr>
        <w:t>asking</w:t>
      </w:r>
      <w:proofErr w:type="gramEnd"/>
      <w:r>
        <w:rPr>
          <w:rFonts w:ascii="Calibri" w:hAnsi="Calibri"/>
        </w:rPr>
        <w:t xml:space="preserve"> “how are the rules of this game played?”</w:t>
      </w:r>
    </w:p>
    <w:p w14:paraId="36C3BBF1" w14:textId="77777777" w:rsidR="001D12BD" w:rsidRPr="009B6594" w:rsidRDefault="001D12BD" w:rsidP="001D12BD">
      <w:pPr>
        <w:jc w:val="both"/>
        <w:rPr>
          <w:rFonts w:ascii="Calibri" w:hAnsi="Calibri"/>
          <w:u w:val="single"/>
        </w:rPr>
      </w:pPr>
      <w:r w:rsidRPr="009B6594">
        <w:rPr>
          <w:rFonts w:ascii="Calibri" w:hAnsi="Calibri"/>
          <w:u w:val="single"/>
        </w:rPr>
        <w:t>Rules and principles</w:t>
      </w:r>
    </w:p>
    <w:p w14:paraId="36C3BBF2" w14:textId="77777777" w:rsidR="001D12BD" w:rsidRPr="006D2B84" w:rsidRDefault="001D12BD" w:rsidP="001D12BD">
      <w:pPr>
        <w:jc w:val="both"/>
        <w:rPr>
          <w:rFonts w:ascii="Calibri" w:hAnsi="Calibri"/>
        </w:rPr>
      </w:pPr>
      <w:r w:rsidRPr="006D2B84">
        <w:rPr>
          <w:rFonts w:ascii="Calibri" w:hAnsi="Calibri"/>
        </w:rPr>
        <w:t xml:space="preserve">Dickey (2011) </w:t>
      </w:r>
      <w:r w:rsidR="00C27203">
        <w:rPr>
          <w:rFonts w:ascii="Calibri" w:hAnsi="Calibri"/>
        </w:rPr>
        <w:t>proposes i</w:t>
      </w:r>
      <w:r w:rsidR="00C27203" w:rsidRPr="006D2B84">
        <w:rPr>
          <w:rFonts w:ascii="Calibri" w:hAnsi="Calibri"/>
        </w:rPr>
        <w:t>n considering rules and principles</w:t>
      </w:r>
      <w:r w:rsidR="00C27203">
        <w:rPr>
          <w:rFonts w:ascii="Calibri" w:hAnsi="Calibri"/>
        </w:rPr>
        <w:t>,</w:t>
      </w:r>
      <w:r w:rsidR="00C27203" w:rsidRPr="006D2B84">
        <w:rPr>
          <w:rFonts w:ascii="Calibri" w:hAnsi="Calibri"/>
        </w:rPr>
        <w:t xml:space="preserve"> </w:t>
      </w:r>
      <w:r w:rsidRPr="006D2B84">
        <w:rPr>
          <w:rFonts w:ascii="Calibri" w:hAnsi="Calibri"/>
        </w:rPr>
        <w:t>that</w:t>
      </w:r>
      <w:r w:rsidR="00C27203">
        <w:rPr>
          <w:rFonts w:ascii="Calibri" w:hAnsi="Calibri"/>
        </w:rPr>
        <w:t xml:space="preserve"> the first point to be made, </w:t>
      </w:r>
      <w:r w:rsidRPr="006D2B84">
        <w:rPr>
          <w:rFonts w:ascii="Calibri" w:hAnsi="Calibri"/>
        </w:rPr>
        <w:t xml:space="preserve">is that the </w:t>
      </w:r>
      <w:r w:rsidR="00C27203">
        <w:rPr>
          <w:rFonts w:ascii="Calibri" w:hAnsi="Calibri"/>
        </w:rPr>
        <w:t>‘</w:t>
      </w:r>
      <w:r w:rsidRPr="006D2B84">
        <w:rPr>
          <w:rFonts w:ascii="Calibri" w:hAnsi="Calibri"/>
        </w:rPr>
        <w:t>best interests</w:t>
      </w:r>
      <w:r w:rsidR="00C27203">
        <w:rPr>
          <w:rFonts w:ascii="Calibri" w:hAnsi="Calibri"/>
        </w:rPr>
        <w:t>’</w:t>
      </w:r>
      <w:r w:rsidRPr="006D2B84">
        <w:rPr>
          <w:rFonts w:ascii="Calibri" w:hAnsi="Calibri"/>
        </w:rPr>
        <w:t xml:space="preserve"> principle is just that – a p</w:t>
      </w:r>
      <w:r>
        <w:rPr>
          <w:rFonts w:ascii="Calibri" w:hAnsi="Calibri"/>
        </w:rPr>
        <w:t>rinciple;</w:t>
      </w:r>
      <w:r w:rsidRPr="006D2B84">
        <w:rPr>
          <w:rFonts w:ascii="Calibri" w:hAnsi="Calibri"/>
        </w:rPr>
        <w:t xml:space="preserve"> not a rule. He continues that this distinction is fundamental and explains that the provision in the Family Law Act which sets out the </w:t>
      </w:r>
      <w:r w:rsidR="00C27203">
        <w:rPr>
          <w:rFonts w:ascii="Calibri" w:hAnsi="Calibri"/>
        </w:rPr>
        <w:t>‘</w:t>
      </w:r>
      <w:r w:rsidRPr="006D2B84">
        <w:rPr>
          <w:rFonts w:ascii="Calibri" w:hAnsi="Calibri"/>
        </w:rPr>
        <w:t>best interests</w:t>
      </w:r>
      <w:r w:rsidR="00C27203">
        <w:rPr>
          <w:rFonts w:ascii="Calibri" w:hAnsi="Calibri"/>
        </w:rPr>
        <w:t>’</w:t>
      </w:r>
      <w:r w:rsidRPr="006D2B84">
        <w:rPr>
          <w:rFonts w:ascii="Calibri" w:hAnsi="Calibri"/>
        </w:rPr>
        <w:t xml:space="preserve"> principle, contains a rule – namely, that in deciding whether to make a particular parenting order, a court </w:t>
      </w:r>
      <w:r w:rsidRPr="000E6896">
        <w:rPr>
          <w:rFonts w:ascii="Calibri" w:hAnsi="Calibri"/>
          <w:i/>
        </w:rPr>
        <w:t>must</w:t>
      </w:r>
      <w:r w:rsidRPr="006D2B84">
        <w:rPr>
          <w:rFonts w:ascii="Calibri" w:hAnsi="Calibri"/>
        </w:rPr>
        <w:t xml:space="preserve"> regard the best interests of the child as the paramount consideration</w:t>
      </w:r>
      <w:r>
        <w:rPr>
          <w:rFonts w:ascii="Calibri" w:hAnsi="Calibri"/>
        </w:rPr>
        <w:t>.</w:t>
      </w:r>
      <w:r w:rsidRPr="006D2B84">
        <w:rPr>
          <w:rStyle w:val="FootnoteReference"/>
          <w:rFonts w:ascii="Calibri" w:hAnsi="Calibri"/>
        </w:rPr>
        <w:footnoteReference w:id="156"/>
      </w:r>
      <w:r>
        <w:rPr>
          <w:rFonts w:ascii="Calibri" w:hAnsi="Calibri"/>
        </w:rPr>
        <w:t xml:space="preserve">  B</w:t>
      </w:r>
      <w:r w:rsidRPr="006D2B84">
        <w:rPr>
          <w:rFonts w:ascii="Calibri" w:hAnsi="Calibri"/>
        </w:rPr>
        <w:t>ut</w:t>
      </w:r>
      <w:r>
        <w:rPr>
          <w:rFonts w:ascii="Calibri" w:hAnsi="Calibri"/>
        </w:rPr>
        <w:t>,</w:t>
      </w:r>
      <w:r w:rsidRPr="006D2B84">
        <w:rPr>
          <w:rFonts w:ascii="Calibri" w:hAnsi="Calibri"/>
        </w:rPr>
        <w:t xml:space="preserve"> </w:t>
      </w:r>
      <w:r>
        <w:rPr>
          <w:rFonts w:ascii="Calibri" w:hAnsi="Calibri"/>
        </w:rPr>
        <w:t xml:space="preserve">Dickey stresses, </w:t>
      </w:r>
      <w:r w:rsidRPr="006D2B84">
        <w:rPr>
          <w:rFonts w:ascii="Calibri" w:hAnsi="Calibri"/>
        </w:rPr>
        <w:t xml:space="preserve">that this rule </w:t>
      </w:r>
      <w:r w:rsidR="00C27203">
        <w:rPr>
          <w:rFonts w:ascii="Calibri" w:hAnsi="Calibri"/>
        </w:rPr>
        <w:t xml:space="preserve">– </w:t>
      </w:r>
      <w:proofErr w:type="spellStart"/>
      <w:r w:rsidR="00C27203">
        <w:rPr>
          <w:rFonts w:ascii="Calibri" w:hAnsi="Calibri"/>
        </w:rPr>
        <w:t>ie</w:t>
      </w:r>
      <w:proofErr w:type="spellEnd"/>
      <w:r w:rsidR="00C27203">
        <w:rPr>
          <w:rFonts w:ascii="Calibri" w:hAnsi="Calibri"/>
        </w:rPr>
        <w:t xml:space="preserve"> </w:t>
      </w:r>
      <w:r>
        <w:rPr>
          <w:rFonts w:ascii="Calibri" w:hAnsi="Calibri"/>
        </w:rPr>
        <w:t>to state what the court must do</w:t>
      </w:r>
      <w:r w:rsidR="00C27203">
        <w:rPr>
          <w:rFonts w:ascii="Calibri" w:hAnsi="Calibri"/>
        </w:rPr>
        <w:t xml:space="preserve"> – </w:t>
      </w:r>
      <w:r w:rsidRPr="006D2B84">
        <w:rPr>
          <w:rFonts w:ascii="Calibri" w:hAnsi="Calibri"/>
        </w:rPr>
        <w:t xml:space="preserve">simply mandates the </w:t>
      </w:r>
      <w:r w:rsidRPr="000E6896">
        <w:rPr>
          <w:rFonts w:ascii="Calibri" w:hAnsi="Calibri"/>
          <w:i/>
        </w:rPr>
        <w:t>circumstances</w:t>
      </w:r>
      <w:r w:rsidRPr="006D2B84">
        <w:rPr>
          <w:rFonts w:ascii="Calibri" w:hAnsi="Calibri"/>
        </w:rPr>
        <w:t xml:space="preserve"> in which the </w:t>
      </w:r>
      <w:r w:rsidR="00C27203">
        <w:rPr>
          <w:rFonts w:ascii="Calibri" w:hAnsi="Calibri"/>
        </w:rPr>
        <w:t xml:space="preserve">‘best interests’ </w:t>
      </w:r>
      <w:r w:rsidRPr="006D2B84">
        <w:rPr>
          <w:rFonts w:ascii="Calibri" w:hAnsi="Calibri"/>
        </w:rPr>
        <w:t xml:space="preserve">principle applies. </w:t>
      </w:r>
    </w:p>
    <w:p w14:paraId="36C3BBF3" w14:textId="77777777" w:rsidR="001D12BD" w:rsidRPr="006D2B84" w:rsidRDefault="00C27203" w:rsidP="001D12BD">
      <w:pPr>
        <w:jc w:val="both"/>
        <w:rPr>
          <w:rFonts w:ascii="Calibri" w:hAnsi="Calibri"/>
        </w:rPr>
      </w:pPr>
      <w:r>
        <w:rPr>
          <w:rFonts w:ascii="Calibri" w:hAnsi="Calibri"/>
        </w:rPr>
        <w:t xml:space="preserve">In other words, </w:t>
      </w:r>
      <w:r w:rsidR="001D12BD" w:rsidRPr="006D2B84">
        <w:rPr>
          <w:rFonts w:ascii="Calibri" w:hAnsi="Calibri"/>
        </w:rPr>
        <w:t>Dickey (2011) proposes that a rule in its broadest sense is a standard of behaviour- a standard by which an act is judged to be right or wrong, correct or incorrect.</w:t>
      </w:r>
      <w:r w:rsidR="001D12BD" w:rsidRPr="006D2B84">
        <w:rPr>
          <w:rStyle w:val="FootnoteReference"/>
          <w:rFonts w:ascii="Calibri" w:hAnsi="Calibri"/>
        </w:rPr>
        <w:footnoteReference w:id="157"/>
      </w:r>
      <w:r w:rsidR="001D12BD" w:rsidRPr="006D2B84">
        <w:rPr>
          <w:rFonts w:ascii="Calibri" w:hAnsi="Calibri"/>
        </w:rPr>
        <w:t xml:space="preserve">  </w:t>
      </w:r>
      <w:r w:rsidR="001D12BD">
        <w:rPr>
          <w:rFonts w:ascii="Calibri" w:hAnsi="Calibri"/>
        </w:rPr>
        <w:t>He continues (2011) that r</w:t>
      </w:r>
      <w:r w:rsidR="001D12BD" w:rsidRPr="006D2B84">
        <w:rPr>
          <w:rFonts w:ascii="Calibri" w:hAnsi="Calibri"/>
        </w:rPr>
        <w:t>ules of etiquette and the rules of criminal law are paradigm instan</w:t>
      </w:r>
      <w:r w:rsidR="001D12BD">
        <w:rPr>
          <w:rFonts w:ascii="Calibri" w:hAnsi="Calibri"/>
        </w:rPr>
        <w:t>ces of rules judged to be right or wrong;</w:t>
      </w:r>
      <w:r w:rsidR="001D12BD" w:rsidRPr="006D2B84">
        <w:rPr>
          <w:rFonts w:ascii="Calibri" w:hAnsi="Calibri"/>
        </w:rPr>
        <w:t xml:space="preserve"> </w:t>
      </w:r>
      <w:r w:rsidR="001D12BD">
        <w:rPr>
          <w:rFonts w:ascii="Calibri" w:hAnsi="Calibri"/>
        </w:rPr>
        <w:t xml:space="preserve">In other words, Dickey (2011) states that rules of etiquette and rules of criminal law </w:t>
      </w:r>
      <w:r w:rsidR="001D12BD" w:rsidRPr="006D2B84">
        <w:rPr>
          <w:rFonts w:ascii="Calibri" w:hAnsi="Calibri"/>
        </w:rPr>
        <w:t>specif</w:t>
      </w:r>
      <w:r w:rsidR="001D12BD">
        <w:rPr>
          <w:rFonts w:ascii="Calibri" w:hAnsi="Calibri"/>
        </w:rPr>
        <w:t xml:space="preserve">y </w:t>
      </w:r>
      <w:r w:rsidR="001D12BD" w:rsidRPr="006D2B84">
        <w:rPr>
          <w:rFonts w:ascii="Calibri" w:hAnsi="Calibri"/>
        </w:rPr>
        <w:t xml:space="preserve">what forms of behaviour are good and what forms of behaviour are bad in particular circumstances. </w:t>
      </w:r>
    </w:p>
    <w:p w14:paraId="36C3BBF4" w14:textId="77777777" w:rsidR="001E1752" w:rsidRDefault="001D12BD" w:rsidP="001D12BD">
      <w:pPr>
        <w:jc w:val="both"/>
        <w:rPr>
          <w:rFonts w:ascii="Calibri" w:hAnsi="Calibri"/>
        </w:rPr>
      </w:pPr>
      <w:r w:rsidRPr="006D2B84">
        <w:rPr>
          <w:rFonts w:ascii="Calibri" w:hAnsi="Calibri"/>
        </w:rPr>
        <w:t xml:space="preserve">If rules of </w:t>
      </w:r>
      <w:r>
        <w:rPr>
          <w:rFonts w:ascii="Calibri" w:hAnsi="Calibri"/>
        </w:rPr>
        <w:t xml:space="preserve">etiquette or criminal law </w:t>
      </w:r>
      <w:r w:rsidRPr="006D2B84">
        <w:rPr>
          <w:rFonts w:ascii="Calibri" w:hAnsi="Calibri"/>
        </w:rPr>
        <w:t xml:space="preserve">are broken, </w:t>
      </w:r>
      <w:r>
        <w:rPr>
          <w:rFonts w:ascii="Calibri" w:hAnsi="Calibri"/>
        </w:rPr>
        <w:t xml:space="preserve">Dickey (2011) says that </w:t>
      </w:r>
      <w:r w:rsidRPr="006D2B84">
        <w:rPr>
          <w:rFonts w:ascii="Calibri" w:hAnsi="Calibri"/>
        </w:rPr>
        <w:t>the natural result is opprobrium f</w:t>
      </w:r>
      <w:r>
        <w:rPr>
          <w:rFonts w:ascii="Calibri" w:hAnsi="Calibri"/>
        </w:rPr>
        <w:t>rom anyone aware of the breach; and although s</w:t>
      </w:r>
      <w:r w:rsidRPr="006D2B84">
        <w:rPr>
          <w:rFonts w:ascii="Calibri" w:hAnsi="Calibri"/>
        </w:rPr>
        <w:t>anctions might be justified, the natural result – which is not to say the inevitable result – of breach of this kind of rule is</w:t>
      </w:r>
      <w:r>
        <w:rPr>
          <w:rFonts w:ascii="Calibri" w:hAnsi="Calibri"/>
        </w:rPr>
        <w:t>,</w:t>
      </w:r>
      <w:r w:rsidRPr="006D2B84">
        <w:rPr>
          <w:rFonts w:ascii="Calibri" w:hAnsi="Calibri"/>
        </w:rPr>
        <w:t xml:space="preserve"> opprobrium. </w:t>
      </w:r>
      <w:r>
        <w:rPr>
          <w:rFonts w:ascii="Calibri" w:hAnsi="Calibri"/>
        </w:rPr>
        <w:t>In other words, Dickey (2011) proposes that a</w:t>
      </w:r>
      <w:r w:rsidRPr="006D2B84">
        <w:rPr>
          <w:rFonts w:ascii="Calibri" w:hAnsi="Calibri"/>
        </w:rPr>
        <w:t xml:space="preserve">ll that these rules do is </w:t>
      </w:r>
      <w:r>
        <w:rPr>
          <w:rFonts w:ascii="Calibri" w:hAnsi="Calibri"/>
        </w:rPr>
        <w:t xml:space="preserve">to </w:t>
      </w:r>
      <w:r w:rsidRPr="006D2B84">
        <w:rPr>
          <w:rFonts w:ascii="Calibri" w:hAnsi="Calibri"/>
        </w:rPr>
        <w:t>regulate existing forms of behavio</w:t>
      </w:r>
      <w:r>
        <w:rPr>
          <w:rFonts w:ascii="Calibri" w:hAnsi="Calibri"/>
        </w:rPr>
        <w:t>ur under particular conditions; and f</w:t>
      </w:r>
      <w:r w:rsidRPr="006D2B84">
        <w:rPr>
          <w:rFonts w:ascii="Calibri" w:hAnsi="Calibri"/>
        </w:rPr>
        <w:t xml:space="preserve">or this </w:t>
      </w:r>
      <w:proofErr w:type="gramStart"/>
      <w:r w:rsidRPr="006D2B84">
        <w:rPr>
          <w:rFonts w:ascii="Calibri" w:hAnsi="Calibri"/>
        </w:rPr>
        <w:t>reason</w:t>
      </w:r>
      <w:proofErr w:type="gramEnd"/>
      <w:r w:rsidRPr="006D2B84">
        <w:rPr>
          <w:rFonts w:ascii="Calibri" w:hAnsi="Calibri"/>
        </w:rPr>
        <w:t xml:space="preserve"> they can aptly be called regulative rules.</w:t>
      </w:r>
    </w:p>
    <w:p w14:paraId="36C3BBF5" w14:textId="77777777" w:rsidR="001D12BD" w:rsidRPr="006D2B84" w:rsidRDefault="001D12BD" w:rsidP="001D12BD">
      <w:pPr>
        <w:jc w:val="both"/>
        <w:rPr>
          <w:rFonts w:ascii="Calibri" w:hAnsi="Calibri"/>
        </w:rPr>
      </w:pPr>
      <w:r>
        <w:rPr>
          <w:rFonts w:ascii="Calibri" w:hAnsi="Calibri"/>
        </w:rPr>
        <w:t xml:space="preserve">On the other hand, according to Dickey (2011), rules of correct or incorrect behaviour </w:t>
      </w:r>
      <w:r w:rsidRPr="006D2B84">
        <w:rPr>
          <w:rFonts w:ascii="Calibri" w:hAnsi="Calibri"/>
        </w:rPr>
        <w:t xml:space="preserve">specify what acts are </w:t>
      </w:r>
      <w:r>
        <w:rPr>
          <w:rFonts w:ascii="Calibri" w:hAnsi="Calibri"/>
        </w:rPr>
        <w:t>necessary</w:t>
      </w:r>
      <w:r w:rsidRPr="006D2B84">
        <w:rPr>
          <w:rFonts w:ascii="Calibri" w:hAnsi="Calibri"/>
        </w:rPr>
        <w:t xml:space="preserve">, and by implication </w:t>
      </w:r>
      <w:r>
        <w:rPr>
          <w:rFonts w:ascii="Calibri" w:hAnsi="Calibri"/>
        </w:rPr>
        <w:t xml:space="preserve">what </w:t>
      </w:r>
      <w:r w:rsidRPr="006D2B84">
        <w:rPr>
          <w:rFonts w:ascii="Calibri" w:hAnsi="Calibri"/>
        </w:rPr>
        <w:t xml:space="preserve">acts are incorrect, </w:t>
      </w:r>
      <w:proofErr w:type="gramStart"/>
      <w:r w:rsidRPr="006D2B84">
        <w:rPr>
          <w:rFonts w:ascii="Calibri" w:hAnsi="Calibri"/>
        </w:rPr>
        <w:t>in order to</w:t>
      </w:r>
      <w:proofErr w:type="gramEnd"/>
      <w:r w:rsidRPr="006D2B84">
        <w:rPr>
          <w:rFonts w:ascii="Calibri" w:hAnsi="Calibri"/>
        </w:rPr>
        <w:t xml:space="preserve"> achieve a particular end</w:t>
      </w:r>
      <w:r>
        <w:rPr>
          <w:rFonts w:ascii="Calibri" w:hAnsi="Calibri"/>
        </w:rPr>
        <w:t xml:space="preserve">, such as for example, </w:t>
      </w:r>
      <w:r w:rsidRPr="006D2B84">
        <w:rPr>
          <w:rFonts w:ascii="Calibri" w:hAnsi="Calibri"/>
        </w:rPr>
        <w:t xml:space="preserve">rules of </w:t>
      </w:r>
      <w:r>
        <w:rPr>
          <w:rFonts w:ascii="Calibri" w:hAnsi="Calibri"/>
        </w:rPr>
        <w:t>a game</w:t>
      </w:r>
      <w:r w:rsidRPr="006D2B84">
        <w:rPr>
          <w:rFonts w:ascii="Calibri" w:hAnsi="Calibri"/>
        </w:rPr>
        <w:t xml:space="preserve">. If </w:t>
      </w:r>
      <w:r>
        <w:rPr>
          <w:rFonts w:ascii="Calibri" w:hAnsi="Calibri"/>
        </w:rPr>
        <w:t xml:space="preserve">these rules </w:t>
      </w:r>
      <w:r w:rsidRPr="006D2B84">
        <w:rPr>
          <w:rFonts w:ascii="Calibri" w:hAnsi="Calibri"/>
        </w:rPr>
        <w:t xml:space="preserve">are broken, </w:t>
      </w:r>
      <w:r>
        <w:rPr>
          <w:rFonts w:ascii="Calibri" w:hAnsi="Calibri"/>
        </w:rPr>
        <w:t xml:space="preserve">Dickey (2011) says that </w:t>
      </w:r>
      <w:r w:rsidRPr="006D2B84">
        <w:rPr>
          <w:rFonts w:ascii="Calibri" w:hAnsi="Calibri"/>
        </w:rPr>
        <w:t xml:space="preserve">the natural consequence is simply </w:t>
      </w:r>
      <w:r>
        <w:rPr>
          <w:rFonts w:ascii="Calibri" w:hAnsi="Calibri"/>
        </w:rPr>
        <w:t xml:space="preserve">a </w:t>
      </w:r>
      <w:r w:rsidRPr="006D2B84">
        <w:rPr>
          <w:rFonts w:ascii="Calibri" w:hAnsi="Calibri"/>
        </w:rPr>
        <w:t>failure to achieve a particular end. So, for example</w:t>
      </w:r>
      <w:r>
        <w:rPr>
          <w:rFonts w:ascii="Calibri" w:hAnsi="Calibri"/>
        </w:rPr>
        <w:t xml:space="preserve"> t</w:t>
      </w:r>
      <w:r w:rsidRPr="006D2B84">
        <w:rPr>
          <w:rFonts w:ascii="Calibri" w:hAnsi="Calibri"/>
        </w:rPr>
        <w:t xml:space="preserve">he acts or activities of playing chess and scoring a </w:t>
      </w:r>
      <w:proofErr w:type="gramStart"/>
      <w:r w:rsidRPr="006D2B84">
        <w:rPr>
          <w:rFonts w:ascii="Calibri" w:hAnsi="Calibri"/>
        </w:rPr>
        <w:t>run in</w:t>
      </w:r>
      <w:proofErr w:type="gramEnd"/>
      <w:r w:rsidRPr="006D2B84">
        <w:rPr>
          <w:rFonts w:ascii="Calibri" w:hAnsi="Calibri"/>
        </w:rPr>
        <w:t xml:space="preserve"> cricket depend on compliance with the rules that constitute these forms of action. For this </w:t>
      </w:r>
      <w:proofErr w:type="gramStart"/>
      <w:r w:rsidRPr="006D2B84">
        <w:rPr>
          <w:rFonts w:ascii="Calibri" w:hAnsi="Calibri"/>
        </w:rPr>
        <w:t>reason</w:t>
      </w:r>
      <w:proofErr w:type="gramEnd"/>
      <w:r w:rsidRPr="006D2B84">
        <w:rPr>
          <w:rFonts w:ascii="Calibri" w:hAnsi="Calibri"/>
        </w:rPr>
        <w:t xml:space="preserve"> </w:t>
      </w:r>
      <w:r>
        <w:rPr>
          <w:rFonts w:ascii="Calibri" w:hAnsi="Calibri"/>
        </w:rPr>
        <w:t xml:space="preserve">Dickey (2011) calls </w:t>
      </w:r>
      <w:r w:rsidRPr="006D2B84">
        <w:rPr>
          <w:rFonts w:ascii="Calibri" w:hAnsi="Calibri"/>
        </w:rPr>
        <w:t>rules of this kind</w:t>
      </w:r>
      <w:r>
        <w:rPr>
          <w:rFonts w:ascii="Calibri" w:hAnsi="Calibri"/>
        </w:rPr>
        <w:t xml:space="preserve">, </w:t>
      </w:r>
      <w:r w:rsidRPr="006D2B84">
        <w:rPr>
          <w:rFonts w:ascii="Calibri" w:hAnsi="Calibri"/>
        </w:rPr>
        <w:t xml:space="preserve">constitutive rules. </w:t>
      </w:r>
    </w:p>
    <w:p w14:paraId="36C3BBF6" w14:textId="77777777" w:rsidR="001E1752" w:rsidRDefault="001D12BD" w:rsidP="001D12BD">
      <w:pPr>
        <w:jc w:val="both"/>
        <w:rPr>
          <w:rFonts w:ascii="Calibri" w:hAnsi="Calibri"/>
        </w:rPr>
      </w:pPr>
      <w:r>
        <w:rPr>
          <w:rFonts w:ascii="Calibri" w:hAnsi="Calibri"/>
        </w:rPr>
        <w:t>Dickey (2011) continues that b</w:t>
      </w:r>
      <w:r w:rsidRPr="006D2B84">
        <w:rPr>
          <w:rFonts w:ascii="Calibri" w:hAnsi="Calibri"/>
        </w:rPr>
        <w:t xml:space="preserve">oth regulative rules and constitutive rules are similar in that they set out objective standards for </w:t>
      </w:r>
      <w:proofErr w:type="gramStart"/>
      <w:r w:rsidRPr="006D2B84">
        <w:rPr>
          <w:rFonts w:ascii="Calibri" w:hAnsi="Calibri"/>
        </w:rPr>
        <w:t>particular kinds</w:t>
      </w:r>
      <w:proofErr w:type="gramEnd"/>
      <w:r w:rsidRPr="006D2B84">
        <w:rPr>
          <w:rFonts w:ascii="Calibri" w:hAnsi="Calibri"/>
        </w:rPr>
        <w:t xml:space="preserve"> of action: </w:t>
      </w:r>
      <w:proofErr w:type="spellStart"/>
      <w:r>
        <w:rPr>
          <w:rFonts w:ascii="Calibri" w:hAnsi="Calibri"/>
        </w:rPr>
        <w:t>ie</w:t>
      </w:r>
      <w:proofErr w:type="spellEnd"/>
      <w:r>
        <w:rPr>
          <w:rFonts w:ascii="Calibri" w:hAnsi="Calibri"/>
        </w:rPr>
        <w:t xml:space="preserve">, </w:t>
      </w:r>
      <w:r w:rsidRPr="006D2B84">
        <w:rPr>
          <w:rFonts w:ascii="Calibri" w:hAnsi="Calibri"/>
        </w:rPr>
        <w:t>regulative rules specify which acts are wrong, and thus by i</w:t>
      </w:r>
      <w:r>
        <w:rPr>
          <w:rFonts w:ascii="Calibri" w:hAnsi="Calibri"/>
        </w:rPr>
        <w:t>mplication which acts are right;</w:t>
      </w:r>
      <w:r w:rsidRPr="006D2B84">
        <w:rPr>
          <w:rFonts w:ascii="Calibri" w:hAnsi="Calibri"/>
        </w:rPr>
        <w:t xml:space="preserve"> and constitutive rules specify which forms of action are correct, and thus </w:t>
      </w:r>
      <w:r>
        <w:rPr>
          <w:rFonts w:ascii="Calibri" w:hAnsi="Calibri"/>
        </w:rPr>
        <w:t xml:space="preserve">by implication, </w:t>
      </w:r>
      <w:r w:rsidRPr="006D2B84">
        <w:rPr>
          <w:rFonts w:ascii="Calibri" w:hAnsi="Calibri"/>
        </w:rPr>
        <w:t xml:space="preserve">which acts are incorrect, in order to achieve particular ends. </w:t>
      </w:r>
    </w:p>
    <w:p w14:paraId="36C3BBF7" w14:textId="77777777" w:rsidR="00AB3448" w:rsidRDefault="001E1752" w:rsidP="001D12BD">
      <w:pPr>
        <w:jc w:val="both"/>
        <w:rPr>
          <w:rFonts w:ascii="Calibri" w:hAnsi="Calibri"/>
        </w:rPr>
      </w:pPr>
      <w:r>
        <w:rPr>
          <w:rFonts w:ascii="Calibri" w:hAnsi="Calibri"/>
        </w:rPr>
        <w:t xml:space="preserve">In matters of Family Law, this framework seems to be restrictive in resolving the complex interaction of psychological, </w:t>
      </w:r>
      <w:proofErr w:type="gramStart"/>
      <w:r>
        <w:rPr>
          <w:rFonts w:ascii="Calibri" w:hAnsi="Calibri"/>
        </w:rPr>
        <w:t>emotional</w:t>
      </w:r>
      <w:proofErr w:type="gramEnd"/>
      <w:r>
        <w:rPr>
          <w:rFonts w:ascii="Calibri" w:hAnsi="Calibri"/>
        </w:rPr>
        <w:t xml:space="preserve"> and financial issues connected with the losses of divorce – especially in matters </w:t>
      </w:r>
      <w:r>
        <w:rPr>
          <w:rFonts w:ascii="Calibri" w:hAnsi="Calibri"/>
        </w:rPr>
        <w:lastRenderedPageBreak/>
        <w:t xml:space="preserve">relating to children. Such regulative and constitutive rules were in </w:t>
      </w:r>
      <w:r w:rsidR="00AB3448">
        <w:rPr>
          <w:rFonts w:ascii="Calibri" w:hAnsi="Calibri"/>
        </w:rPr>
        <w:t xml:space="preserve">fact “rules of the game” </w:t>
      </w:r>
      <w:r>
        <w:rPr>
          <w:rFonts w:ascii="Calibri" w:hAnsi="Calibri"/>
        </w:rPr>
        <w:t>designed to determine behaviours that are right or wrong, correct or incorrect –</w:t>
      </w:r>
      <w:r w:rsidR="00AB3448">
        <w:rPr>
          <w:rFonts w:ascii="Calibri" w:hAnsi="Calibri"/>
        </w:rPr>
        <w:t xml:space="preserve"> outcomes which may be too static and </w:t>
      </w:r>
      <w:r>
        <w:rPr>
          <w:rFonts w:ascii="Calibri" w:hAnsi="Calibri"/>
        </w:rPr>
        <w:t xml:space="preserve">not well suited to </w:t>
      </w:r>
      <w:r w:rsidR="00AB3448">
        <w:rPr>
          <w:rFonts w:ascii="Calibri" w:hAnsi="Calibri"/>
        </w:rPr>
        <w:t xml:space="preserve">the complex interaction of matters in the Family </w:t>
      </w:r>
      <w:proofErr w:type="gramStart"/>
      <w:r w:rsidR="00AB3448">
        <w:rPr>
          <w:rFonts w:ascii="Calibri" w:hAnsi="Calibri"/>
        </w:rPr>
        <w:t>Law  field</w:t>
      </w:r>
      <w:proofErr w:type="gramEnd"/>
      <w:r w:rsidR="00AB3448">
        <w:rPr>
          <w:rFonts w:ascii="Calibri" w:hAnsi="Calibri"/>
        </w:rPr>
        <w:t xml:space="preserve"> – particularly where children are involved. </w:t>
      </w:r>
    </w:p>
    <w:p w14:paraId="36C3BBF8" w14:textId="77777777" w:rsidR="001D12BD" w:rsidRDefault="001D12BD" w:rsidP="001D12BD">
      <w:pPr>
        <w:jc w:val="both"/>
        <w:rPr>
          <w:rFonts w:ascii="Calibri" w:hAnsi="Calibri"/>
        </w:rPr>
      </w:pPr>
      <w:r>
        <w:rPr>
          <w:rFonts w:ascii="Calibri" w:hAnsi="Calibri"/>
        </w:rPr>
        <w:t>O</w:t>
      </w:r>
      <w:r w:rsidRPr="006D2B84">
        <w:rPr>
          <w:rFonts w:ascii="Calibri" w:hAnsi="Calibri"/>
        </w:rPr>
        <w:t xml:space="preserve">n the other hand, </w:t>
      </w:r>
      <w:r>
        <w:rPr>
          <w:rFonts w:ascii="Calibri" w:hAnsi="Calibri"/>
        </w:rPr>
        <w:t xml:space="preserve">Dickey (2011) says that principles are quite different </w:t>
      </w:r>
      <w:r w:rsidR="001E1752">
        <w:rPr>
          <w:rFonts w:ascii="Calibri" w:hAnsi="Calibri"/>
        </w:rPr>
        <w:t xml:space="preserve">to rules </w:t>
      </w:r>
      <w:r>
        <w:rPr>
          <w:rFonts w:ascii="Calibri" w:hAnsi="Calibri"/>
        </w:rPr>
        <w:t xml:space="preserve">in that they do not set </w:t>
      </w:r>
      <w:r w:rsidRPr="006D2B84">
        <w:rPr>
          <w:rFonts w:ascii="Calibri" w:hAnsi="Calibri"/>
        </w:rPr>
        <w:t>out objective standards by which acts can be judged to be right</w:t>
      </w:r>
      <w:r>
        <w:rPr>
          <w:rFonts w:ascii="Calibri" w:hAnsi="Calibri"/>
        </w:rPr>
        <w:t xml:space="preserve"> or wrong, </w:t>
      </w:r>
      <w:proofErr w:type="gramStart"/>
      <w:r>
        <w:rPr>
          <w:rFonts w:ascii="Calibri" w:hAnsi="Calibri"/>
        </w:rPr>
        <w:t>correct</w:t>
      </w:r>
      <w:proofErr w:type="gramEnd"/>
      <w:r>
        <w:rPr>
          <w:rFonts w:ascii="Calibri" w:hAnsi="Calibri"/>
        </w:rPr>
        <w:t xml:space="preserve"> or incorrect; i</w:t>
      </w:r>
      <w:r w:rsidRPr="006D2B84">
        <w:rPr>
          <w:rFonts w:ascii="Calibri" w:hAnsi="Calibri"/>
        </w:rPr>
        <w:t xml:space="preserve">nstead, principles, </w:t>
      </w:r>
      <w:r>
        <w:rPr>
          <w:rFonts w:ascii="Calibri" w:hAnsi="Calibri"/>
        </w:rPr>
        <w:t>as discussed in this context</w:t>
      </w:r>
      <w:r w:rsidRPr="006D2B84">
        <w:rPr>
          <w:rFonts w:ascii="Calibri" w:hAnsi="Calibri"/>
        </w:rPr>
        <w:t>, are bases for action.</w:t>
      </w:r>
      <w:r>
        <w:rPr>
          <w:rFonts w:ascii="Calibri" w:hAnsi="Calibri"/>
        </w:rPr>
        <w:t xml:space="preserve"> Dickey (2011) cites an example</w:t>
      </w:r>
      <w:r w:rsidRPr="006D2B84">
        <w:rPr>
          <w:rFonts w:ascii="Calibri" w:hAnsi="Calibri"/>
        </w:rPr>
        <w:t xml:space="preserve"> </w:t>
      </w:r>
      <w:r>
        <w:rPr>
          <w:rFonts w:ascii="Calibri" w:hAnsi="Calibri"/>
        </w:rPr>
        <w:t xml:space="preserve">in </w:t>
      </w:r>
      <w:r w:rsidRPr="006D2B84">
        <w:rPr>
          <w:rFonts w:ascii="Calibri" w:hAnsi="Calibri"/>
        </w:rPr>
        <w:t>the statutory provision</w:t>
      </w:r>
      <w:r>
        <w:rPr>
          <w:rFonts w:ascii="Calibri" w:hAnsi="Calibri"/>
        </w:rPr>
        <w:t xml:space="preserve"> stated in s 60CA of the Family Law Act which </w:t>
      </w:r>
      <w:r w:rsidRPr="006D2B84">
        <w:rPr>
          <w:rFonts w:ascii="Calibri" w:hAnsi="Calibri"/>
        </w:rPr>
        <w:t xml:space="preserve">states: </w:t>
      </w:r>
    </w:p>
    <w:p w14:paraId="36C3BBF9" w14:textId="77777777" w:rsidR="001D12BD" w:rsidRPr="004E7034" w:rsidRDefault="001D12BD" w:rsidP="001D12BD">
      <w:pPr>
        <w:jc w:val="both"/>
        <w:rPr>
          <w:rFonts w:ascii="Calibri" w:hAnsi="Calibri"/>
          <w:sz w:val="18"/>
          <w:szCs w:val="18"/>
        </w:rPr>
      </w:pPr>
      <w:r>
        <w:rPr>
          <w:rFonts w:ascii="Calibri" w:hAnsi="Calibri"/>
        </w:rPr>
        <w:tab/>
      </w:r>
      <w:r>
        <w:rPr>
          <w:rFonts w:ascii="Calibri" w:hAnsi="Calibri"/>
          <w:sz w:val="18"/>
          <w:szCs w:val="18"/>
        </w:rPr>
        <w:t>“</w:t>
      </w:r>
      <w:proofErr w:type="gramStart"/>
      <w:r>
        <w:rPr>
          <w:rFonts w:ascii="Calibri" w:hAnsi="Calibri"/>
          <w:sz w:val="18"/>
          <w:szCs w:val="18"/>
        </w:rPr>
        <w:t>in</w:t>
      </w:r>
      <w:proofErr w:type="gramEnd"/>
      <w:r>
        <w:rPr>
          <w:rFonts w:ascii="Calibri" w:hAnsi="Calibri"/>
          <w:sz w:val="18"/>
          <w:szCs w:val="18"/>
        </w:rPr>
        <w:t xml:space="preserve"> deciding whether to make a particular parenting order in relation to a child, a court must regard the best interests of the child as the paramount consideration”. </w:t>
      </w:r>
    </w:p>
    <w:p w14:paraId="36C3BBFA" w14:textId="77777777" w:rsidR="001D12BD" w:rsidRDefault="001D12BD" w:rsidP="001D12BD">
      <w:pPr>
        <w:jc w:val="both"/>
        <w:rPr>
          <w:rFonts w:ascii="Calibri" w:hAnsi="Calibri"/>
        </w:rPr>
      </w:pPr>
      <w:r>
        <w:rPr>
          <w:rFonts w:ascii="Calibri" w:hAnsi="Calibri"/>
        </w:rPr>
        <w:t xml:space="preserve">Dickey (2011) reminds us that this section (s.60CA) </w:t>
      </w:r>
      <w:r w:rsidRPr="006D2B84">
        <w:rPr>
          <w:rFonts w:ascii="Calibri" w:hAnsi="Calibri"/>
        </w:rPr>
        <w:t xml:space="preserve">is a regulative rule setting out the circumstances in which a judicial officer </w:t>
      </w:r>
      <w:r w:rsidRPr="004E7034">
        <w:rPr>
          <w:rFonts w:ascii="Calibri" w:hAnsi="Calibri"/>
          <w:i/>
        </w:rPr>
        <w:t>must</w:t>
      </w:r>
      <w:r w:rsidRPr="006D2B84">
        <w:rPr>
          <w:rFonts w:ascii="Calibri" w:hAnsi="Calibri"/>
        </w:rPr>
        <w:t xml:space="preserve"> regard the best interests of the child as the p</w:t>
      </w:r>
      <w:r>
        <w:rPr>
          <w:rFonts w:ascii="Calibri" w:hAnsi="Calibri"/>
        </w:rPr>
        <w:t>aramount consideration.</w:t>
      </w:r>
      <w:r w:rsidRPr="006D2B84">
        <w:rPr>
          <w:rFonts w:ascii="Calibri" w:hAnsi="Calibri"/>
        </w:rPr>
        <w:t xml:space="preserve"> </w:t>
      </w:r>
      <w:r>
        <w:rPr>
          <w:rFonts w:ascii="Calibri" w:hAnsi="Calibri"/>
        </w:rPr>
        <w:t>In other words, s.60CA regulates</w:t>
      </w:r>
      <w:r w:rsidRPr="006D2B84">
        <w:rPr>
          <w:rFonts w:ascii="Calibri" w:hAnsi="Calibri"/>
        </w:rPr>
        <w:t xml:space="preserve"> </w:t>
      </w:r>
      <w:r w:rsidRPr="00455D52">
        <w:rPr>
          <w:rFonts w:ascii="Calibri" w:hAnsi="Calibri"/>
          <w:i/>
        </w:rPr>
        <w:t xml:space="preserve">when </w:t>
      </w:r>
      <w:r>
        <w:rPr>
          <w:rFonts w:ascii="Calibri" w:hAnsi="Calibri"/>
        </w:rPr>
        <w:t>to decide</w:t>
      </w:r>
      <w:r w:rsidRPr="006D2B84">
        <w:rPr>
          <w:rFonts w:ascii="Calibri" w:hAnsi="Calibri"/>
        </w:rPr>
        <w:t xml:space="preserve"> whether to make a parenting order in relation to a child.</w:t>
      </w:r>
      <w:r>
        <w:rPr>
          <w:rFonts w:ascii="Calibri" w:hAnsi="Calibri"/>
        </w:rPr>
        <w:t xml:space="preserve"> Dickey (2011) explains that i</w:t>
      </w:r>
      <w:r w:rsidRPr="006D2B84">
        <w:rPr>
          <w:rFonts w:ascii="Calibri" w:hAnsi="Calibri"/>
        </w:rPr>
        <w:t xml:space="preserve">f a judicial officer has regard to the best interests of the child as the paramount consideration when deciding whether to make a parenting order, he or she does right; </w:t>
      </w:r>
      <w:proofErr w:type="gramStart"/>
      <w:r w:rsidRPr="006D2B84">
        <w:rPr>
          <w:rFonts w:ascii="Calibri" w:hAnsi="Calibri"/>
        </w:rPr>
        <w:t>otherwise</w:t>
      </w:r>
      <w:proofErr w:type="gramEnd"/>
      <w:r w:rsidRPr="006D2B84">
        <w:rPr>
          <w:rFonts w:ascii="Calibri" w:hAnsi="Calibri"/>
        </w:rPr>
        <w:t xml:space="preserve"> the judicial officer does wrong. </w:t>
      </w:r>
    </w:p>
    <w:p w14:paraId="36C3BBFB" w14:textId="77777777" w:rsidR="001D12BD" w:rsidRPr="006D2B84" w:rsidRDefault="001D12BD" w:rsidP="001D12BD">
      <w:pPr>
        <w:jc w:val="both"/>
        <w:rPr>
          <w:rFonts w:ascii="Calibri" w:hAnsi="Calibri"/>
        </w:rPr>
      </w:pPr>
      <w:r w:rsidRPr="006D2B84">
        <w:rPr>
          <w:rFonts w:ascii="Calibri" w:hAnsi="Calibri"/>
        </w:rPr>
        <w:t xml:space="preserve">But </w:t>
      </w:r>
      <w:r>
        <w:rPr>
          <w:rFonts w:ascii="Calibri" w:hAnsi="Calibri"/>
        </w:rPr>
        <w:t xml:space="preserve">Dickey (2011) emphasises that </w:t>
      </w:r>
      <w:r w:rsidRPr="006D2B84">
        <w:rPr>
          <w:rFonts w:ascii="Calibri" w:hAnsi="Calibri"/>
        </w:rPr>
        <w:t>regarding the best interests of the child as the paramount consideration, though part of the rule just refer</w:t>
      </w:r>
      <w:r>
        <w:rPr>
          <w:rFonts w:ascii="Calibri" w:hAnsi="Calibri"/>
        </w:rPr>
        <w:t xml:space="preserve">red to, is not a rule in itself; instead, it </w:t>
      </w:r>
      <w:r w:rsidRPr="006D2B84">
        <w:rPr>
          <w:rFonts w:ascii="Calibri" w:hAnsi="Calibri"/>
        </w:rPr>
        <w:t xml:space="preserve">is simply the basis for </w:t>
      </w:r>
      <w:proofErr w:type="gramStart"/>
      <w:r w:rsidRPr="006D2B84">
        <w:rPr>
          <w:rFonts w:ascii="Calibri" w:hAnsi="Calibri"/>
        </w:rPr>
        <w:t>making a decision</w:t>
      </w:r>
      <w:proofErr w:type="gramEnd"/>
      <w:r w:rsidRPr="006D2B84">
        <w:rPr>
          <w:rFonts w:ascii="Calibri" w:hAnsi="Calibri"/>
        </w:rPr>
        <w:t xml:space="preserve">. </w:t>
      </w:r>
      <w:r>
        <w:rPr>
          <w:rFonts w:ascii="Calibri" w:hAnsi="Calibri"/>
        </w:rPr>
        <w:t xml:space="preserve">  In other words, Dickey (2011) says that </w:t>
      </w:r>
      <w:r w:rsidRPr="006D2B84">
        <w:rPr>
          <w:rFonts w:ascii="Calibri" w:hAnsi="Calibri"/>
        </w:rPr>
        <w:t xml:space="preserve">there is no objective standard for determining </w:t>
      </w:r>
      <w:r w:rsidRPr="00FE793F">
        <w:rPr>
          <w:rFonts w:ascii="Calibri" w:hAnsi="Calibri"/>
          <w:i/>
        </w:rPr>
        <w:t>what</w:t>
      </w:r>
      <w:r w:rsidRPr="006D2B84">
        <w:rPr>
          <w:rFonts w:ascii="Calibri" w:hAnsi="Calibri"/>
        </w:rPr>
        <w:t xml:space="preserve"> is in any child's best interests, </w:t>
      </w:r>
      <w:r>
        <w:rPr>
          <w:rFonts w:ascii="Calibri" w:hAnsi="Calibri"/>
        </w:rPr>
        <w:t>but there</w:t>
      </w:r>
      <w:r w:rsidRPr="006D2B84">
        <w:rPr>
          <w:rFonts w:ascii="Calibri" w:hAnsi="Calibri"/>
        </w:rPr>
        <w:t xml:space="preserve"> is </w:t>
      </w:r>
      <w:r>
        <w:rPr>
          <w:rFonts w:ascii="Calibri" w:hAnsi="Calibri"/>
        </w:rPr>
        <w:t xml:space="preserve">an objective standard </w:t>
      </w:r>
      <w:r w:rsidRPr="006D2B84">
        <w:rPr>
          <w:rFonts w:ascii="Calibri" w:hAnsi="Calibri"/>
        </w:rPr>
        <w:t xml:space="preserve">for determining </w:t>
      </w:r>
      <w:r w:rsidRPr="00FE793F">
        <w:rPr>
          <w:rFonts w:ascii="Calibri" w:hAnsi="Calibri"/>
          <w:i/>
        </w:rPr>
        <w:t>when</w:t>
      </w:r>
      <w:r w:rsidRPr="006D2B84">
        <w:rPr>
          <w:rFonts w:ascii="Calibri" w:hAnsi="Calibri"/>
        </w:rPr>
        <w:t xml:space="preserve"> it is the right thing to do to take this consideratio</w:t>
      </w:r>
      <w:r>
        <w:rPr>
          <w:rFonts w:ascii="Calibri" w:hAnsi="Calibri"/>
        </w:rPr>
        <w:t xml:space="preserve">n into account. </w:t>
      </w:r>
    </w:p>
    <w:p w14:paraId="36C3BBFC" w14:textId="77777777" w:rsidR="001D12BD" w:rsidRDefault="001D12BD" w:rsidP="001D12BD">
      <w:pPr>
        <w:jc w:val="both"/>
        <w:rPr>
          <w:rFonts w:ascii="Calibri" w:hAnsi="Calibri"/>
        </w:rPr>
      </w:pPr>
      <w:r>
        <w:rPr>
          <w:rFonts w:ascii="Calibri" w:hAnsi="Calibri"/>
        </w:rPr>
        <w:t xml:space="preserve">For instance, Dickey (2011) cites that the </w:t>
      </w:r>
      <w:r w:rsidRPr="006D2B84">
        <w:rPr>
          <w:rFonts w:ascii="Calibri" w:hAnsi="Calibri"/>
        </w:rPr>
        <w:t>principle of retribution</w:t>
      </w:r>
      <w:r>
        <w:rPr>
          <w:rFonts w:ascii="Calibri" w:hAnsi="Calibri"/>
        </w:rPr>
        <w:t xml:space="preserve"> as a basis for action will clash with the principle</w:t>
      </w:r>
      <w:r w:rsidR="009B6594">
        <w:rPr>
          <w:rFonts w:ascii="Calibri" w:hAnsi="Calibri"/>
        </w:rPr>
        <w:t xml:space="preserve"> of mercy as a basis for action.  B</w:t>
      </w:r>
      <w:r>
        <w:rPr>
          <w:rFonts w:ascii="Calibri" w:hAnsi="Calibri"/>
        </w:rPr>
        <w:t xml:space="preserve">ut in </w:t>
      </w:r>
      <w:r w:rsidRPr="00310721">
        <w:rPr>
          <w:rFonts w:ascii="Calibri" w:hAnsi="Calibri"/>
        </w:rPr>
        <w:t>a well-ordered system of rules</w:t>
      </w:r>
      <w:r>
        <w:rPr>
          <w:rFonts w:ascii="Calibri" w:hAnsi="Calibri"/>
        </w:rPr>
        <w:t xml:space="preserve">, the rules of that </w:t>
      </w:r>
      <w:r w:rsidR="009B6594">
        <w:rPr>
          <w:rFonts w:ascii="Calibri" w:hAnsi="Calibri"/>
        </w:rPr>
        <w:t xml:space="preserve">system do not clash; </w:t>
      </w:r>
      <w:proofErr w:type="gramStart"/>
      <w:r w:rsidR="009B6594">
        <w:rPr>
          <w:rFonts w:ascii="Calibri" w:hAnsi="Calibri"/>
        </w:rPr>
        <w:t>o</w:t>
      </w:r>
      <w:r w:rsidRPr="00310721">
        <w:rPr>
          <w:rFonts w:ascii="Calibri" w:hAnsi="Calibri"/>
        </w:rPr>
        <w:t>r</w:t>
      </w:r>
      <w:r>
        <w:rPr>
          <w:rFonts w:ascii="Calibri" w:hAnsi="Calibri"/>
        </w:rPr>
        <w:t>,</w:t>
      </w:r>
      <w:proofErr w:type="gramEnd"/>
      <w:r>
        <w:rPr>
          <w:rFonts w:ascii="Calibri" w:hAnsi="Calibri"/>
        </w:rPr>
        <w:t xml:space="preserve"> he continues, </w:t>
      </w:r>
      <w:r w:rsidRPr="00310721">
        <w:rPr>
          <w:rFonts w:ascii="Calibri" w:hAnsi="Calibri"/>
        </w:rPr>
        <w:t>if they do appear to clash, there</w:t>
      </w:r>
      <w:r>
        <w:rPr>
          <w:rFonts w:ascii="Calibri" w:hAnsi="Calibri"/>
        </w:rPr>
        <w:t xml:space="preserve"> is</w:t>
      </w:r>
      <w:r w:rsidRPr="00310721">
        <w:rPr>
          <w:rFonts w:ascii="Calibri" w:hAnsi="Calibri"/>
        </w:rPr>
        <w:t xml:space="preserve"> a hierarchy whereby p</w:t>
      </w:r>
      <w:r w:rsidR="00AB3448">
        <w:rPr>
          <w:rFonts w:ascii="Calibri" w:hAnsi="Calibri"/>
        </w:rPr>
        <w:t>articular rules override others;</w:t>
      </w:r>
      <w:r w:rsidR="00C11E8E">
        <w:rPr>
          <w:rFonts w:ascii="Calibri" w:hAnsi="Calibri"/>
        </w:rPr>
        <w:t xml:space="preserve"> </w:t>
      </w:r>
      <w:r>
        <w:rPr>
          <w:rFonts w:ascii="Calibri" w:hAnsi="Calibri"/>
        </w:rPr>
        <w:t>so that i</w:t>
      </w:r>
      <w:r w:rsidRPr="00310721">
        <w:rPr>
          <w:rFonts w:ascii="Calibri" w:hAnsi="Calibri"/>
        </w:rPr>
        <w:t xml:space="preserve">n </w:t>
      </w:r>
      <w:r w:rsidR="00AB3448">
        <w:rPr>
          <w:rFonts w:ascii="Calibri" w:hAnsi="Calibri"/>
        </w:rPr>
        <w:t xml:space="preserve">the Australian legal </w:t>
      </w:r>
      <w:r w:rsidRPr="00310721">
        <w:rPr>
          <w:rFonts w:ascii="Calibri" w:hAnsi="Calibri"/>
        </w:rPr>
        <w:t>system, for example, rules of equity override rules of common law</w:t>
      </w:r>
      <w:r w:rsidRPr="006D2B84">
        <w:rPr>
          <w:rFonts w:ascii="Calibri" w:hAnsi="Calibri"/>
        </w:rPr>
        <w:t xml:space="preserve">. </w:t>
      </w:r>
      <w:r>
        <w:rPr>
          <w:rFonts w:ascii="Calibri" w:hAnsi="Calibri"/>
        </w:rPr>
        <w:t xml:space="preserve">Dickey (2011) notes however that </w:t>
      </w:r>
      <w:r w:rsidRPr="006D2B84">
        <w:rPr>
          <w:rFonts w:ascii="Calibri" w:hAnsi="Calibri"/>
        </w:rPr>
        <w:t xml:space="preserve">the </w:t>
      </w:r>
      <w:r w:rsidR="00C27203">
        <w:rPr>
          <w:rFonts w:ascii="Calibri" w:hAnsi="Calibri"/>
        </w:rPr>
        <w:t>‘</w:t>
      </w:r>
      <w:r w:rsidRPr="006D2B84">
        <w:rPr>
          <w:rFonts w:ascii="Calibri" w:hAnsi="Calibri"/>
        </w:rPr>
        <w:t>best interests</w:t>
      </w:r>
      <w:r w:rsidR="00C27203">
        <w:rPr>
          <w:rFonts w:ascii="Calibri" w:hAnsi="Calibri"/>
        </w:rPr>
        <w:t>’</w:t>
      </w:r>
      <w:r w:rsidRPr="006D2B84">
        <w:rPr>
          <w:rFonts w:ascii="Calibri" w:hAnsi="Calibri"/>
        </w:rPr>
        <w:t xml:space="preserve"> principle, cannot clash with other principles, because it is stated to be the </w:t>
      </w:r>
      <w:r w:rsidRPr="000F2E43">
        <w:rPr>
          <w:rFonts w:ascii="Calibri" w:hAnsi="Calibri"/>
          <w:i/>
        </w:rPr>
        <w:t xml:space="preserve">paramount </w:t>
      </w:r>
      <w:r>
        <w:rPr>
          <w:rFonts w:ascii="Calibri" w:hAnsi="Calibri"/>
        </w:rPr>
        <w:t xml:space="preserve">consideration- an insight that </w:t>
      </w:r>
      <w:r w:rsidRPr="006D2B84">
        <w:rPr>
          <w:rFonts w:ascii="Calibri" w:hAnsi="Calibri"/>
        </w:rPr>
        <w:t xml:space="preserve">raises the question of what is meant by the term "paramount", and the significance of </w:t>
      </w:r>
      <w:r w:rsidR="00AB3448">
        <w:rPr>
          <w:rFonts w:ascii="Calibri" w:hAnsi="Calibri"/>
        </w:rPr>
        <w:t xml:space="preserve">the </w:t>
      </w:r>
      <w:r w:rsidRPr="006D2B84">
        <w:rPr>
          <w:rFonts w:ascii="Calibri" w:hAnsi="Calibri"/>
        </w:rPr>
        <w:t>term "consideration".</w:t>
      </w:r>
    </w:p>
    <w:p w14:paraId="36C3BBFD" w14:textId="77777777" w:rsidR="00AB3448" w:rsidRPr="006D2B84" w:rsidRDefault="00AB3448" w:rsidP="001D12BD">
      <w:pPr>
        <w:jc w:val="both"/>
        <w:rPr>
          <w:rFonts w:ascii="Calibri" w:hAnsi="Calibri"/>
        </w:rPr>
      </w:pPr>
    </w:p>
    <w:p w14:paraId="36C3BBFE" w14:textId="77777777" w:rsidR="001D12BD" w:rsidRPr="00455D52" w:rsidRDefault="001D12BD" w:rsidP="001D12BD">
      <w:pPr>
        <w:jc w:val="both"/>
        <w:rPr>
          <w:rFonts w:ascii="Calibri" w:hAnsi="Calibri"/>
          <w:u w:val="single"/>
        </w:rPr>
      </w:pPr>
      <w:r w:rsidRPr="00455D52">
        <w:rPr>
          <w:rFonts w:ascii="Calibri" w:hAnsi="Calibri"/>
          <w:u w:val="single"/>
        </w:rPr>
        <w:t>The meaning of "paramount": Law as Ideology?</w:t>
      </w:r>
    </w:p>
    <w:p w14:paraId="36C3BBFF" w14:textId="77777777" w:rsidR="001D12BD" w:rsidRDefault="001D12BD" w:rsidP="001D12BD">
      <w:pPr>
        <w:jc w:val="both"/>
        <w:rPr>
          <w:rFonts w:ascii="Calibri" w:hAnsi="Calibri"/>
        </w:rPr>
      </w:pPr>
      <w:r>
        <w:rPr>
          <w:rFonts w:ascii="Calibri" w:hAnsi="Calibri"/>
        </w:rPr>
        <w:t>Dickey (2011) notes that i</w:t>
      </w:r>
      <w:r w:rsidRPr="006D2B84">
        <w:rPr>
          <w:rFonts w:ascii="Calibri" w:hAnsi="Calibri"/>
        </w:rPr>
        <w:t xml:space="preserve">t is surprising how little thoughtful and perceptive consideration has been given by </w:t>
      </w:r>
      <w:r>
        <w:rPr>
          <w:rFonts w:ascii="Calibri" w:hAnsi="Calibri"/>
        </w:rPr>
        <w:t xml:space="preserve">the </w:t>
      </w:r>
      <w:r w:rsidRPr="006D2B84">
        <w:rPr>
          <w:rFonts w:ascii="Calibri" w:hAnsi="Calibri"/>
        </w:rPr>
        <w:t xml:space="preserve">courts to the meaning of the term "paramount" in the context of the </w:t>
      </w:r>
      <w:r w:rsidR="00C27203">
        <w:rPr>
          <w:rFonts w:ascii="Calibri" w:hAnsi="Calibri"/>
        </w:rPr>
        <w:t>‘</w:t>
      </w:r>
      <w:r w:rsidRPr="006D2B84">
        <w:rPr>
          <w:rFonts w:ascii="Calibri" w:hAnsi="Calibri"/>
        </w:rPr>
        <w:t>best interests</w:t>
      </w:r>
      <w:r w:rsidR="00C27203">
        <w:rPr>
          <w:rFonts w:ascii="Calibri" w:hAnsi="Calibri"/>
        </w:rPr>
        <w:t>’</w:t>
      </w:r>
      <w:r w:rsidRPr="006D2B84">
        <w:rPr>
          <w:rFonts w:ascii="Calibri" w:hAnsi="Calibri"/>
        </w:rPr>
        <w:t xml:space="preserve"> principle. </w:t>
      </w:r>
      <w:r>
        <w:rPr>
          <w:rFonts w:ascii="Calibri" w:hAnsi="Calibri"/>
        </w:rPr>
        <w:t>He states that j</w:t>
      </w:r>
      <w:r w:rsidRPr="006D2B84">
        <w:rPr>
          <w:rFonts w:ascii="Calibri" w:hAnsi="Calibri"/>
        </w:rPr>
        <w:t xml:space="preserve">udicial statements are not lacking, but </w:t>
      </w:r>
      <w:r>
        <w:rPr>
          <w:rFonts w:ascii="Calibri" w:hAnsi="Calibri"/>
        </w:rPr>
        <w:t xml:space="preserve">that too many </w:t>
      </w:r>
      <w:r w:rsidRPr="006D2B84">
        <w:rPr>
          <w:rFonts w:ascii="Calibri" w:hAnsi="Calibri"/>
        </w:rPr>
        <w:t xml:space="preserve">are little more than words which defy logic and lack realism, </w:t>
      </w:r>
      <w:r>
        <w:rPr>
          <w:rFonts w:ascii="Calibri" w:hAnsi="Calibri"/>
        </w:rPr>
        <w:t xml:space="preserve">despite sounding fine; and gives, </w:t>
      </w:r>
      <w:r w:rsidRPr="006D2B84">
        <w:rPr>
          <w:rFonts w:ascii="Calibri" w:hAnsi="Calibri"/>
        </w:rPr>
        <w:t>for</w:t>
      </w:r>
      <w:r>
        <w:rPr>
          <w:rFonts w:ascii="Calibri" w:hAnsi="Calibri"/>
        </w:rPr>
        <w:t xml:space="preserve"> an</w:t>
      </w:r>
      <w:r w:rsidRPr="006D2B84">
        <w:rPr>
          <w:rFonts w:ascii="Calibri" w:hAnsi="Calibri"/>
        </w:rPr>
        <w:t xml:space="preserve"> example, the celebrated </w:t>
      </w:r>
      <w:r w:rsidRPr="006D2B84">
        <w:rPr>
          <w:rFonts w:ascii="Calibri" w:hAnsi="Calibri"/>
        </w:rPr>
        <w:lastRenderedPageBreak/>
        <w:t xml:space="preserve">statement by Lord MacDermott </w:t>
      </w:r>
      <w:r>
        <w:rPr>
          <w:rFonts w:ascii="Calibri" w:hAnsi="Calibri"/>
        </w:rPr>
        <w:t>(at 710-711)</w:t>
      </w:r>
      <w:r w:rsidRPr="006D2B84">
        <w:rPr>
          <w:rFonts w:ascii="Calibri" w:hAnsi="Calibri"/>
        </w:rPr>
        <w:t xml:space="preserve"> in the House of Lords case of J v C [1970] AC 668, concerning the meaning of the words "first and</w:t>
      </w:r>
      <w:r w:rsidR="00C11E8E">
        <w:rPr>
          <w:rFonts w:ascii="Calibri" w:hAnsi="Calibri"/>
        </w:rPr>
        <w:t xml:space="preserve"> paramount consideration" in s1 </w:t>
      </w:r>
      <w:r w:rsidRPr="006D2B84">
        <w:rPr>
          <w:rFonts w:ascii="Calibri" w:hAnsi="Calibri"/>
        </w:rPr>
        <w:t>of the Guardians</w:t>
      </w:r>
      <w:r>
        <w:rPr>
          <w:rFonts w:ascii="Calibri" w:hAnsi="Calibri"/>
        </w:rPr>
        <w:t>hip of Infants Act 1925 (ENG).</w:t>
      </w:r>
      <w:r w:rsidR="00C11E8E">
        <w:rPr>
          <w:rStyle w:val="FootnoteReference"/>
          <w:rFonts w:ascii="Calibri" w:hAnsi="Calibri"/>
        </w:rPr>
        <w:footnoteReference w:id="158"/>
      </w:r>
    </w:p>
    <w:p w14:paraId="36C3BC00" w14:textId="77777777" w:rsidR="001D12BD" w:rsidRDefault="001D12BD" w:rsidP="001D12BD">
      <w:pPr>
        <w:jc w:val="both"/>
        <w:rPr>
          <w:rFonts w:ascii="Calibri" w:hAnsi="Calibri"/>
        </w:rPr>
      </w:pPr>
      <w:r>
        <w:rPr>
          <w:rFonts w:ascii="Calibri" w:hAnsi="Calibri"/>
        </w:rPr>
        <w:t xml:space="preserve">In the case of the </w:t>
      </w:r>
      <w:r w:rsidRPr="006D2B84">
        <w:rPr>
          <w:rFonts w:ascii="Calibri" w:hAnsi="Calibri"/>
        </w:rPr>
        <w:t>Australian judicial authority</w:t>
      </w:r>
      <w:r>
        <w:rPr>
          <w:rFonts w:ascii="Calibri" w:hAnsi="Calibri"/>
        </w:rPr>
        <w:t xml:space="preserve">, the weight of judicial opinions, according to Dickey (2011), </w:t>
      </w:r>
      <w:r w:rsidRPr="006D2B84">
        <w:rPr>
          <w:rFonts w:ascii="Calibri" w:hAnsi="Calibri"/>
        </w:rPr>
        <w:t>firmly sup</w:t>
      </w:r>
      <w:r>
        <w:rPr>
          <w:rFonts w:ascii="Calibri" w:hAnsi="Calibri"/>
        </w:rPr>
        <w:t xml:space="preserve">port </w:t>
      </w:r>
      <w:r w:rsidRPr="006D2B84">
        <w:rPr>
          <w:rFonts w:ascii="Calibri" w:hAnsi="Calibri"/>
        </w:rPr>
        <w:t>the proposition that "paramount" means overriding.</w:t>
      </w:r>
      <w:r>
        <w:rPr>
          <w:rFonts w:ascii="Calibri" w:hAnsi="Calibri"/>
        </w:rPr>
        <w:t xml:space="preserve"> Dickey (2011) cites, for example, </w:t>
      </w:r>
      <w:r w:rsidRPr="006D2B84">
        <w:rPr>
          <w:rFonts w:ascii="Calibri" w:hAnsi="Calibri"/>
        </w:rPr>
        <w:t xml:space="preserve">the early Family Court case of </w:t>
      </w:r>
      <w:r w:rsidRPr="008F2FD8">
        <w:rPr>
          <w:rFonts w:ascii="Calibri" w:hAnsi="Calibri"/>
          <w:u w:val="single"/>
        </w:rPr>
        <w:t>In the Marriage of Kress</w:t>
      </w:r>
      <w:r w:rsidRPr="006D2B84">
        <w:rPr>
          <w:rFonts w:ascii="Calibri" w:hAnsi="Calibri"/>
        </w:rPr>
        <w:t xml:space="preserve"> [1976] FLC 90-126, </w:t>
      </w:r>
      <w:r>
        <w:rPr>
          <w:rFonts w:ascii="Calibri" w:hAnsi="Calibri"/>
        </w:rPr>
        <w:t xml:space="preserve">where </w:t>
      </w:r>
      <w:r w:rsidRPr="006D2B84">
        <w:rPr>
          <w:rFonts w:ascii="Calibri" w:hAnsi="Calibri"/>
        </w:rPr>
        <w:t xml:space="preserve">Goldstein J said: </w:t>
      </w:r>
    </w:p>
    <w:p w14:paraId="36C3BC01" w14:textId="77777777" w:rsidR="001D12BD" w:rsidRPr="006D2B84" w:rsidRDefault="001D12BD" w:rsidP="00C27203">
      <w:pPr>
        <w:ind w:left="720"/>
        <w:jc w:val="both"/>
        <w:rPr>
          <w:rFonts w:ascii="Calibri" w:hAnsi="Calibri"/>
        </w:rPr>
      </w:pPr>
      <w:r w:rsidRPr="006D2B84">
        <w:rPr>
          <w:rFonts w:ascii="Calibri" w:hAnsi="Calibri"/>
        </w:rPr>
        <w:t>"</w:t>
      </w:r>
      <w:r w:rsidRPr="008F2FD8">
        <w:rPr>
          <w:rFonts w:ascii="Calibri" w:hAnsi="Calibri"/>
          <w:sz w:val="18"/>
          <w:szCs w:val="18"/>
        </w:rPr>
        <w:t xml:space="preserve">There now seems no doubt that the expression 'paramount consideration' does not mean that one should view the matter of the child's welfare as first of a list of factors to consider, but rather that it must be the overriding consideration" (at 75,599). </w:t>
      </w:r>
      <w:r w:rsidRPr="008F2FD8">
        <w:rPr>
          <w:rStyle w:val="FootnoteReference"/>
          <w:rFonts w:ascii="Calibri" w:hAnsi="Calibri"/>
          <w:sz w:val="18"/>
          <w:szCs w:val="18"/>
        </w:rPr>
        <w:footnoteReference w:id="159"/>
      </w:r>
      <w:r w:rsidRPr="006D2B84">
        <w:rPr>
          <w:rFonts w:ascii="Calibri" w:hAnsi="Calibri"/>
        </w:rPr>
        <w:t xml:space="preserve"> </w:t>
      </w:r>
    </w:p>
    <w:p w14:paraId="36C3BC02" w14:textId="77777777" w:rsidR="001D12BD" w:rsidRPr="006D2B84" w:rsidRDefault="001D12BD" w:rsidP="001D12BD">
      <w:pPr>
        <w:jc w:val="both"/>
        <w:rPr>
          <w:rFonts w:ascii="Calibri" w:hAnsi="Calibri"/>
        </w:rPr>
      </w:pPr>
      <w:r>
        <w:rPr>
          <w:rFonts w:ascii="Calibri" w:hAnsi="Calibri"/>
        </w:rPr>
        <w:t xml:space="preserve">And, Dickey (2011) further </w:t>
      </w:r>
      <w:proofErr w:type="gramStart"/>
      <w:r>
        <w:rPr>
          <w:rFonts w:ascii="Calibri" w:hAnsi="Calibri"/>
        </w:rPr>
        <w:t>quotes  what</w:t>
      </w:r>
      <w:proofErr w:type="gramEnd"/>
      <w:r>
        <w:rPr>
          <w:rFonts w:ascii="Calibri" w:hAnsi="Calibri"/>
        </w:rPr>
        <w:t xml:space="preserve"> he considers to be </w:t>
      </w:r>
      <w:r w:rsidRPr="006D2B84">
        <w:rPr>
          <w:rFonts w:ascii="Calibri" w:hAnsi="Calibri"/>
        </w:rPr>
        <w:t xml:space="preserve">the most forthright assertion of this interpretation of "paramount" – the high water mark to date –by Nicholson CJ in the </w:t>
      </w:r>
      <w:proofErr w:type="spellStart"/>
      <w:r w:rsidRPr="006D2B84">
        <w:rPr>
          <w:rFonts w:ascii="Calibri" w:hAnsi="Calibri"/>
        </w:rPr>
        <w:t>later</w:t>
      </w:r>
      <w:proofErr w:type="spellEnd"/>
      <w:r w:rsidRPr="006D2B84">
        <w:rPr>
          <w:rFonts w:ascii="Calibri" w:hAnsi="Calibri"/>
        </w:rPr>
        <w:t xml:space="preserve"> case of </w:t>
      </w:r>
      <w:r w:rsidRPr="008F2FD8">
        <w:rPr>
          <w:rFonts w:ascii="Calibri" w:hAnsi="Calibri"/>
          <w:u w:val="single"/>
        </w:rPr>
        <w:t>In the Marriage of H</w:t>
      </w:r>
      <w:r>
        <w:rPr>
          <w:rFonts w:ascii="Calibri" w:hAnsi="Calibri"/>
        </w:rPr>
        <w:t xml:space="preserve"> [1995] FLC 92-599 where</w:t>
      </w:r>
      <w:r w:rsidRPr="006D2B84">
        <w:rPr>
          <w:rFonts w:ascii="Calibri" w:hAnsi="Calibri"/>
        </w:rPr>
        <w:t xml:space="preserve"> the Chief Justice said (at 81,974): </w:t>
      </w:r>
    </w:p>
    <w:p w14:paraId="36C3BC03" w14:textId="77777777" w:rsidR="001D12BD" w:rsidRPr="006D2B84" w:rsidRDefault="001D12BD" w:rsidP="001D12BD">
      <w:pPr>
        <w:ind w:left="720"/>
        <w:jc w:val="both"/>
        <w:rPr>
          <w:rFonts w:ascii="Calibri" w:hAnsi="Calibri"/>
        </w:rPr>
      </w:pPr>
      <w:r>
        <w:rPr>
          <w:rFonts w:ascii="Calibri" w:hAnsi="Calibri"/>
        </w:rPr>
        <w:t>“</w:t>
      </w:r>
      <w:r w:rsidRPr="008F2FD8">
        <w:rPr>
          <w:rFonts w:ascii="Calibri" w:hAnsi="Calibri"/>
          <w:sz w:val="18"/>
          <w:szCs w:val="18"/>
        </w:rPr>
        <w:t>In making a decision in [custody] cases … I am required by law to regard the welfare of the child as a paramount consideration and that means just what is says. It overrides all other considerations</w:t>
      </w:r>
      <w:r>
        <w:rPr>
          <w:rFonts w:ascii="Calibri" w:hAnsi="Calibri"/>
          <w:sz w:val="18"/>
          <w:szCs w:val="18"/>
        </w:rPr>
        <w:t>”</w:t>
      </w:r>
      <w:r w:rsidRPr="008F2FD8">
        <w:rPr>
          <w:rFonts w:ascii="Calibri" w:hAnsi="Calibri"/>
          <w:sz w:val="18"/>
          <w:szCs w:val="18"/>
        </w:rPr>
        <w:t>.</w:t>
      </w:r>
    </w:p>
    <w:p w14:paraId="36C3BC04" w14:textId="77777777" w:rsidR="001D12BD" w:rsidRDefault="001D12BD" w:rsidP="001D12BD">
      <w:pPr>
        <w:jc w:val="both"/>
        <w:rPr>
          <w:rFonts w:ascii="Calibri" w:hAnsi="Calibri"/>
        </w:rPr>
      </w:pPr>
      <w:r>
        <w:rPr>
          <w:rFonts w:ascii="Calibri" w:hAnsi="Calibri"/>
        </w:rPr>
        <w:t xml:space="preserve">Dickey (2011) questions whether </w:t>
      </w:r>
      <w:r w:rsidRPr="006D2B84">
        <w:rPr>
          <w:rFonts w:ascii="Calibri" w:hAnsi="Calibri"/>
        </w:rPr>
        <w:t>such unequi</w:t>
      </w:r>
      <w:r>
        <w:rPr>
          <w:rFonts w:ascii="Calibri" w:hAnsi="Calibri"/>
        </w:rPr>
        <w:t>vocal and forthright statements as that of Nicholson CJ quoted above, actually</w:t>
      </w:r>
      <w:r w:rsidRPr="006D2B84">
        <w:rPr>
          <w:rFonts w:ascii="Calibri" w:hAnsi="Calibri"/>
        </w:rPr>
        <w:t xml:space="preserve"> reflect truth,</w:t>
      </w:r>
      <w:r>
        <w:rPr>
          <w:rFonts w:ascii="Calibri" w:hAnsi="Calibri"/>
        </w:rPr>
        <w:t xml:space="preserve"> except perhaps in one respect, namely, </w:t>
      </w:r>
      <w:r w:rsidRPr="006D2B84">
        <w:rPr>
          <w:rFonts w:ascii="Calibri" w:hAnsi="Calibri"/>
        </w:rPr>
        <w:t xml:space="preserve">that the best </w:t>
      </w:r>
      <w:proofErr w:type="gramStart"/>
      <w:r w:rsidRPr="006D2B84">
        <w:rPr>
          <w:rFonts w:ascii="Calibri" w:hAnsi="Calibri"/>
        </w:rPr>
        <w:t>interests</w:t>
      </w:r>
      <w:proofErr w:type="gramEnd"/>
      <w:r w:rsidRPr="006D2B84">
        <w:rPr>
          <w:rFonts w:ascii="Calibri" w:hAnsi="Calibri"/>
        </w:rPr>
        <w:t xml:space="preserve"> principle might override all other principles</w:t>
      </w:r>
      <w:r>
        <w:rPr>
          <w:rFonts w:ascii="Calibri" w:hAnsi="Calibri"/>
        </w:rPr>
        <w:t xml:space="preserve">. </w:t>
      </w:r>
    </w:p>
    <w:p w14:paraId="36C3BC05" w14:textId="77777777" w:rsidR="001D12BD" w:rsidRPr="006D2B84" w:rsidRDefault="001D12BD" w:rsidP="001D12BD">
      <w:pPr>
        <w:jc w:val="both"/>
        <w:rPr>
          <w:rFonts w:ascii="Calibri" w:hAnsi="Calibri"/>
        </w:rPr>
      </w:pPr>
      <w:r>
        <w:rPr>
          <w:rFonts w:ascii="Calibri" w:hAnsi="Calibri"/>
        </w:rPr>
        <w:t xml:space="preserve">Dickey (2011) reminds us </w:t>
      </w:r>
      <w:r w:rsidRPr="006D2B84">
        <w:rPr>
          <w:rFonts w:ascii="Calibri" w:hAnsi="Calibri"/>
        </w:rPr>
        <w:t xml:space="preserve">that s 43 of the Family Law Act sets out </w:t>
      </w:r>
      <w:r>
        <w:rPr>
          <w:rFonts w:ascii="Calibri" w:hAnsi="Calibri"/>
        </w:rPr>
        <w:t xml:space="preserve">five other mandatory principles for which the courts must </w:t>
      </w:r>
      <w:r w:rsidRPr="006D2B84">
        <w:rPr>
          <w:rFonts w:ascii="Calibri" w:hAnsi="Calibri"/>
        </w:rPr>
        <w:t>have regard, in the exercise of their entire jurisdiction under t</w:t>
      </w:r>
      <w:r>
        <w:rPr>
          <w:rFonts w:ascii="Calibri" w:hAnsi="Calibri"/>
        </w:rPr>
        <w:t xml:space="preserve">he Act. These are: 1. </w:t>
      </w:r>
      <w:r w:rsidRPr="006D2B84">
        <w:rPr>
          <w:rFonts w:ascii="Calibri" w:hAnsi="Calibri"/>
        </w:rPr>
        <w:t>the need to protect</w:t>
      </w:r>
      <w:r>
        <w:rPr>
          <w:rFonts w:ascii="Calibri" w:hAnsi="Calibri"/>
        </w:rPr>
        <w:t xml:space="preserve"> the institution of marriage; 2. the need to protect the family; 3. </w:t>
      </w:r>
      <w:r w:rsidRPr="006D2B84">
        <w:rPr>
          <w:rFonts w:ascii="Calibri" w:hAnsi="Calibri"/>
        </w:rPr>
        <w:t>the need to</w:t>
      </w:r>
      <w:r>
        <w:rPr>
          <w:rFonts w:ascii="Calibri" w:hAnsi="Calibri"/>
        </w:rPr>
        <w:t xml:space="preserve"> protect the rights of children; 4. </w:t>
      </w:r>
      <w:r w:rsidRPr="006D2B84">
        <w:rPr>
          <w:rFonts w:ascii="Calibri" w:hAnsi="Calibri"/>
        </w:rPr>
        <w:t>the need to ens</w:t>
      </w:r>
      <w:r>
        <w:rPr>
          <w:rFonts w:ascii="Calibri" w:hAnsi="Calibri"/>
        </w:rPr>
        <w:t>ure safety from family violence; and 5.</w:t>
      </w:r>
      <w:r w:rsidRPr="006D2B84">
        <w:rPr>
          <w:rFonts w:ascii="Calibri" w:hAnsi="Calibri"/>
        </w:rPr>
        <w:t xml:space="preserve"> the means available to assist reconciliation and improvement of relationships. </w:t>
      </w:r>
      <w:r>
        <w:rPr>
          <w:rFonts w:ascii="Calibri" w:hAnsi="Calibri"/>
        </w:rPr>
        <w:t>Dickey (2011) continues that although t</w:t>
      </w:r>
      <w:r w:rsidRPr="006D2B84">
        <w:rPr>
          <w:rFonts w:ascii="Calibri" w:hAnsi="Calibri"/>
        </w:rPr>
        <w:t xml:space="preserve">here is </w:t>
      </w:r>
      <w:r>
        <w:rPr>
          <w:rFonts w:ascii="Calibri" w:hAnsi="Calibri"/>
        </w:rPr>
        <w:t xml:space="preserve">judicial indication, </w:t>
      </w:r>
      <w:r w:rsidRPr="006D2B84">
        <w:rPr>
          <w:rFonts w:ascii="Calibri" w:hAnsi="Calibri"/>
        </w:rPr>
        <w:t xml:space="preserve">that the </w:t>
      </w:r>
      <w:r w:rsidR="00C27203">
        <w:rPr>
          <w:rFonts w:ascii="Calibri" w:hAnsi="Calibri"/>
        </w:rPr>
        <w:t>‘</w:t>
      </w:r>
      <w:r w:rsidRPr="006D2B84">
        <w:rPr>
          <w:rFonts w:ascii="Calibri" w:hAnsi="Calibri"/>
        </w:rPr>
        <w:t>best interests</w:t>
      </w:r>
      <w:r w:rsidR="00C27203">
        <w:rPr>
          <w:rFonts w:ascii="Calibri" w:hAnsi="Calibri"/>
        </w:rPr>
        <w:t>’</w:t>
      </w:r>
      <w:r w:rsidRPr="006D2B84">
        <w:rPr>
          <w:rFonts w:ascii="Calibri" w:hAnsi="Calibri"/>
        </w:rPr>
        <w:t xml:space="preserve"> principle should override the principle that protect</w:t>
      </w:r>
      <w:r>
        <w:rPr>
          <w:rFonts w:ascii="Calibri" w:hAnsi="Calibri"/>
        </w:rPr>
        <w:t xml:space="preserve">ion be afforded to the family </w:t>
      </w:r>
      <w:r>
        <w:rPr>
          <w:rStyle w:val="FootnoteReference"/>
          <w:rFonts w:ascii="Calibri" w:hAnsi="Calibri"/>
        </w:rPr>
        <w:footnoteReference w:id="160"/>
      </w:r>
      <w:r>
        <w:rPr>
          <w:rFonts w:ascii="Calibri" w:hAnsi="Calibri"/>
        </w:rPr>
        <w:t xml:space="preserve"> </w:t>
      </w:r>
      <w:r w:rsidRPr="006D2B84">
        <w:rPr>
          <w:rFonts w:ascii="Calibri" w:hAnsi="Calibri"/>
        </w:rPr>
        <w:t>apart from that, judicial authority is silent.</w:t>
      </w:r>
    </w:p>
    <w:p w14:paraId="36C3BC06" w14:textId="77777777" w:rsidR="00AB3448" w:rsidRDefault="001D12BD" w:rsidP="001D12BD">
      <w:pPr>
        <w:jc w:val="both"/>
        <w:rPr>
          <w:rFonts w:ascii="Calibri" w:hAnsi="Calibri"/>
        </w:rPr>
      </w:pPr>
      <w:r>
        <w:rPr>
          <w:rFonts w:ascii="Calibri" w:hAnsi="Calibri"/>
        </w:rPr>
        <w:t>In other words, Dickey (2011) exposes a</w:t>
      </w:r>
      <w:r w:rsidRPr="006D2B84">
        <w:rPr>
          <w:rFonts w:ascii="Calibri" w:hAnsi="Calibri"/>
        </w:rPr>
        <w:t xml:space="preserve"> problem </w:t>
      </w:r>
      <w:r>
        <w:rPr>
          <w:rFonts w:ascii="Calibri" w:hAnsi="Calibri"/>
        </w:rPr>
        <w:t>arising from</w:t>
      </w:r>
      <w:r w:rsidRPr="006D2B84">
        <w:rPr>
          <w:rFonts w:ascii="Calibri" w:hAnsi="Calibri"/>
        </w:rPr>
        <w:t xml:space="preserve"> the judicial statements previou</w:t>
      </w:r>
      <w:r>
        <w:rPr>
          <w:rFonts w:ascii="Calibri" w:hAnsi="Calibri"/>
        </w:rPr>
        <w:t>sly referred to in making the point</w:t>
      </w:r>
      <w:r w:rsidRPr="006D2B84">
        <w:rPr>
          <w:rFonts w:ascii="Calibri" w:hAnsi="Calibri"/>
        </w:rPr>
        <w:t xml:space="preserve"> that the best interests principle over</w:t>
      </w:r>
      <w:r>
        <w:rPr>
          <w:rFonts w:ascii="Calibri" w:hAnsi="Calibri"/>
        </w:rPr>
        <w:t xml:space="preserve">rides all other </w:t>
      </w:r>
      <w:r w:rsidRPr="00175E4A">
        <w:rPr>
          <w:rFonts w:ascii="Calibri" w:hAnsi="Calibri"/>
          <w:i/>
        </w:rPr>
        <w:t>considerations</w:t>
      </w:r>
      <w:r>
        <w:rPr>
          <w:rFonts w:ascii="Calibri" w:hAnsi="Calibri"/>
        </w:rPr>
        <w:t xml:space="preserve"> – </w:t>
      </w:r>
      <w:proofErr w:type="spellStart"/>
      <w:r>
        <w:rPr>
          <w:rFonts w:ascii="Calibri" w:hAnsi="Calibri"/>
        </w:rPr>
        <w:t>ie</w:t>
      </w:r>
      <w:proofErr w:type="spellEnd"/>
      <w:r>
        <w:rPr>
          <w:rFonts w:ascii="Calibri" w:hAnsi="Calibri"/>
        </w:rPr>
        <w:t xml:space="preserve">, </w:t>
      </w:r>
      <w:r w:rsidRPr="006D2B84">
        <w:rPr>
          <w:rFonts w:ascii="Calibri" w:hAnsi="Calibri"/>
        </w:rPr>
        <w:t xml:space="preserve">not all </w:t>
      </w:r>
      <w:r w:rsidRPr="006D2B84">
        <w:rPr>
          <w:rFonts w:ascii="Calibri" w:hAnsi="Calibri"/>
        </w:rPr>
        <w:lastRenderedPageBreak/>
        <w:t>other</w:t>
      </w:r>
      <w:r w:rsidRPr="00175E4A">
        <w:rPr>
          <w:rFonts w:ascii="Calibri" w:hAnsi="Calibri"/>
          <w:i/>
        </w:rPr>
        <w:t xml:space="preserve"> principles</w:t>
      </w:r>
      <w:r w:rsidRPr="006D2B84">
        <w:rPr>
          <w:rFonts w:ascii="Calibri" w:hAnsi="Calibri"/>
        </w:rPr>
        <w:t xml:space="preserve">. </w:t>
      </w:r>
      <w:r>
        <w:rPr>
          <w:rFonts w:ascii="Calibri" w:hAnsi="Calibri"/>
        </w:rPr>
        <w:t>He continues that t</w:t>
      </w:r>
      <w:r w:rsidRPr="006D2B84">
        <w:rPr>
          <w:rFonts w:ascii="Calibri" w:hAnsi="Calibri"/>
        </w:rPr>
        <w:t xml:space="preserve">here is an obvious difference between considerations </w:t>
      </w:r>
      <w:r>
        <w:rPr>
          <w:rFonts w:ascii="Calibri" w:hAnsi="Calibri"/>
        </w:rPr>
        <w:t xml:space="preserve">and principles. A consideration, he claims, </w:t>
      </w:r>
      <w:r w:rsidRPr="006D2B84">
        <w:rPr>
          <w:rFonts w:ascii="Calibri" w:hAnsi="Calibri"/>
        </w:rPr>
        <w:t xml:space="preserve">is a fact or factor to be </w:t>
      </w:r>
      <w:proofErr w:type="gramStart"/>
      <w:r w:rsidRPr="006D2B84">
        <w:rPr>
          <w:rFonts w:ascii="Calibri" w:hAnsi="Calibri"/>
        </w:rPr>
        <w:t>taken into ac</w:t>
      </w:r>
      <w:r>
        <w:rPr>
          <w:rFonts w:ascii="Calibri" w:hAnsi="Calibri"/>
        </w:rPr>
        <w:t>count</w:t>
      </w:r>
      <w:proofErr w:type="gramEnd"/>
      <w:r>
        <w:rPr>
          <w:rFonts w:ascii="Calibri" w:hAnsi="Calibri"/>
        </w:rPr>
        <w:t xml:space="preserve"> in arriving at a decision; whereas a</w:t>
      </w:r>
      <w:r w:rsidRPr="006D2B84">
        <w:rPr>
          <w:rFonts w:ascii="Calibri" w:hAnsi="Calibri"/>
        </w:rPr>
        <w:t xml:space="preserve"> principle, on the other hand, is a</w:t>
      </w:r>
      <w:r w:rsidRPr="00E704A2">
        <w:rPr>
          <w:rFonts w:ascii="Calibri" w:hAnsi="Calibri"/>
          <w:i/>
        </w:rPr>
        <w:t xml:space="preserve"> basis</w:t>
      </w:r>
      <w:r w:rsidRPr="006D2B84">
        <w:rPr>
          <w:rFonts w:ascii="Calibri" w:hAnsi="Calibri"/>
        </w:rPr>
        <w:t xml:space="preserve"> upon which a decision is to be made.</w:t>
      </w:r>
      <w:r>
        <w:rPr>
          <w:rFonts w:ascii="Calibri" w:hAnsi="Calibri"/>
        </w:rPr>
        <w:t xml:space="preserve"> So, Dickey (2011) affirms that o</w:t>
      </w:r>
      <w:r w:rsidRPr="006D2B84">
        <w:rPr>
          <w:rFonts w:ascii="Calibri" w:hAnsi="Calibri"/>
        </w:rPr>
        <w:t>nly if the principles contained in s 43 are deemed, contrary to the terms of that section, to be considerations</w:t>
      </w:r>
      <w:r>
        <w:rPr>
          <w:rFonts w:ascii="Calibri" w:hAnsi="Calibri"/>
        </w:rPr>
        <w:t>,</w:t>
      </w:r>
      <w:r w:rsidRPr="006D2B84">
        <w:rPr>
          <w:rFonts w:ascii="Calibri" w:hAnsi="Calibri"/>
        </w:rPr>
        <w:t xml:space="preserve"> can it logically be said that they are overridden by the </w:t>
      </w:r>
      <w:r w:rsidR="00C27203">
        <w:rPr>
          <w:rFonts w:ascii="Calibri" w:hAnsi="Calibri"/>
        </w:rPr>
        <w:t xml:space="preserve">‘best interests’ </w:t>
      </w:r>
      <w:r w:rsidRPr="006D2B84">
        <w:rPr>
          <w:rFonts w:ascii="Calibri" w:hAnsi="Calibri"/>
        </w:rPr>
        <w:t>principle.</w:t>
      </w:r>
      <w:r w:rsidR="00AB3448">
        <w:rPr>
          <w:rFonts w:ascii="Calibri" w:hAnsi="Calibri"/>
        </w:rPr>
        <w:t xml:space="preserve"> </w:t>
      </w:r>
    </w:p>
    <w:p w14:paraId="36C3BC07" w14:textId="77777777" w:rsidR="00176E40" w:rsidRDefault="00AB3448" w:rsidP="001D12BD">
      <w:pPr>
        <w:jc w:val="both"/>
        <w:rPr>
          <w:rFonts w:ascii="Calibri" w:hAnsi="Calibri"/>
        </w:rPr>
      </w:pPr>
      <w:r>
        <w:rPr>
          <w:rFonts w:ascii="Calibri" w:hAnsi="Calibri"/>
        </w:rPr>
        <w:t xml:space="preserve">By inference, Dickey (2011) is in fact proposing that the other principles </w:t>
      </w:r>
      <w:r w:rsidR="00961C7F">
        <w:rPr>
          <w:rFonts w:ascii="Calibri" w:hAnsi="Calibri"/>
        </w:rPr>
        <w:t xml:space="preserve">contained in s.43 </w:t>
      </w:r>
      <w:r>
        <w:rPr>
          <w:rFonts w:ascii="Calibri" w:hAnsi="Calibri"/>
        </w:rPr>
        <w:t xml:space="preserve">are not simply to be </w:t>
      </w:r>
      <w:r w:rsidR="00961C7F">
        <w:rPr>
          <w:rFonts w:ascii="Calibri" w:hAnsi="Calibri"/>
        </w:rPr>
        <w:t xml:space="preserve">dismissed </w:t>
      </w:r>
      <w:r>
        <w:rPr>
          <w:rFonts w:ascii="Calibri" w:hAnsi="Calibri"/>
        </w:rPr>
        <w:t>as “considerations”</w:t>
      </w:r>
      <w:r w:rsidR="00961C7F">
        <w:rPr>
          <w:rFonts w:ascii="Calibri" w:hAnsi="Calibri"/>
        </w:rPr>
        <w:t>;</w:t>
      </w:r>
      <w:r>
        <w:rPr>
          <w:rFonts w:ascii="Calibri" w:hAnsi="Calibri"/>
        </w:rPr>
        <w:t xml:space="preserve"> and again, by inference is questioning whether the remaining principles need also to be equally considered along with the paramount interest of the ‘best interests’ principle.</w:t>
      </w:r>
      <w:r w:rsidR="00231CFC">
        <w:rPr>
          <w:rFonts w:ascii="Calibri" w:hAnsi="Calibri"/>
        </w:rPr>
        <w:t xml:space="preserve"> In social constructionist terms Dickey is saying that the ‘rules of the game” are in themselves insufficient to determine the complexi</w:t>
      </w:r>
      <w:r w:rsidR="00176E40">
        <w:rPr>
          <w:rFonts w:ascii="Calibri" w:hAnsi="Calibri"/>
        </w:rPr>
        <w:t xml:space="preserve">ty of Family Law matters and require principles – bases for action in decision-making (“the game in the making”) - to assist in such determinations. </w:t>
      </w:r>
    </w:p>
    <w:p w14:paraId="36C3BC08" w14:textId="77777777" w:rsidR="00DD40B8" w:rsidRDefault="00DD40B8" w:rsidP="00DD40B8">
      <w:pPr>
        <w:jc w:val="both"/>
        <w:rPr>
          <w:rFonts w:ascii="Calibri" w:hAnsi="Calibri"/>
        </w:rPr>
      </w:pPr>
      <w:r>
        <w:rPr>
          <w:rFonts w:ascii="Calibri" w:hAnsi="Calibri"/>
        </w:rPr>
        <w:t xml:space="preserve">In </w:t>
      </w:r>
      <w:proofErr w:type="gramStart"/>
      <w:r>
        <w:rPr>
          <w:rFonts w:ascii="Calibri" w:hAnsi="Calibri"/>
        </w:rPr>
        <w:t>fact</w:t>
      </w:r>
      <w:proofErr w:type="gramEnd"/>
      <w:r>
        <w:rPr>
          <w:rFonts w:ascii="Calibri" w:hAnsi="Calibri"/>
        </w:rPr>
        <w:t xml:space="preserve"> the initial basis for encouraging parents to deal with their own issues without lawyer representation in the Mediation Unit of the Family Court in the 1990’s was due to the belief that parents know best what is in their child’s best interest and could by agreement be sufficiently flexible in their parenting to work together for and in</w:t>
      </w:r>
      <w:r w:rsidR="002C798E">
        <w:rPr>
          <w:rFonts w:ascii="Calibri" w:hAnsi="Calibri"/>
        </w:rPr>
        <w:t>,</w:t>
      </w:r>
      <w:r>
        <w:rPr>
          <w:rFonts w:ascii="Calibri" w:hAnsi="Calibri"/>
        </w:rPr>
        <w:t xml:space="preserve"> the best interests of the</w:t>
      </w:r>
      <w:r w:rsidR="002C798E">
        <w:rPr>
          <w:rFonts w:ascii="Calibri" w:hAnsi="Calibri"/>
        </w:rPr>
        <w:t>ir</w:t>
      </w:r>
      <w:r>
        <w:rPr>
          <w:rFonts w:ascii="Calibri" w:hAnsi="Calibri"/>
        </w:rPr>
        <w:t xml:space="preserve"> child</w:t>
      </w:r>
      <w:r w:rsidR="002C798E">
        <w:rPr>
          <w:rFonts w:ascii="Calibri" w:hAnsi="Calibri"/>
        </w:rPr>
        <w:t>(ren)</w:t>
      </w:r>
      <w:r>
        <w:rPr>
          <w:rFonts w:ascii="Calibri" w:hAnsi="Calibri"/>
        </w:rPr>
        <w:t xml:space="preserve">. </w:t>
      </w:r>
      <w:r w:rsidR="002C798E">
        <w:rPr>
          <w:rFonts w:ascii="Calibri" w:hAnsi="Calibri"/>
        </w:rPr>
        <w:t xml:space="preserve">This certainly was the case for parents who had the skills to deal effectively with the losses involved; but not for those parents who did not have the skills to do so, irrespective of socioeconomic class. </w:t>
      </w:r>
    </w:p>
    <w:p w14:paraId="36C3BC09" w14:textId="77777777" w:rsidR="00DD40B8" w:rsidRPr="006D2B84" w:rsidRDefault="00DD40B8" w:rsidP="00DD40B8">
      <w:pPr>
        <w:jc w:val="both"/>
        <w:rPr>
          <w:rFonts w:ascii="Calibri" w:hAnsi="Calibri"/>
        </w:rPr>
      </w:pPr>
      <w:r>
        <w:rPr>
          <w:rFonts w:ascii="Calibri" w:hAnsi="Calibri"/>
        </w:rPr>
        <w:t xml:space="preserve">The very fact that </w:t>
      </w:r>
      <w:r w:rsidR="00795569">
        <w:rPr>
          <w:rFonts w:ascii="Calibri" w:hAnsi="Calibri"/>
        </w:rPr>
        <w:t xml:space="preserve">NSW </w:t>
      </w:r>
      <w:r w:rsidR="002C798E">
        <w:rPr>
          <w:rFonts w:ascii="Calibri" w:hAnsi="Calibri"/>
        </w:rPr>
        <w:t>Legal Aid brochures</w:t>
      </w:r>
      <w:r w:rsidR="00795569">
        <w:rPr>
          <w:rStyle w:val="FootnoteReference"/>
          <w:rFonts w:ascii="Calibri" w:hAnsi="Calibri"/>
        </w:rPr>
        <w:footnoteReference w:id="161"/>
      </w:r>
      <w:r w:rsidR="002C798E">
        <w:rPr>
          <w:rFonts w:ascii="Calibri" w:hAnsi="Calibri"/>
        </w:rPr>
        <w:t xml:space="preserve"> today educate divorcing parties about</w:t>
      </w:r>
      <w:r>
        <w:rPr>
          <w:rFonts w:ascii="Calibri" w:hAnsi="Calibri"/>
        </w:rPr>
        <w:t xml:space="preserve"> parenting order</w:t>
      </w:r>
      <w:r w:rsidR="002C798E">
        <w:rPr>
          <w:rFonts w:ascii="Calibri" w:hAnsi="Calibri"/>
        </w:rPr>
        <w:t xml:space="preserve">s as against consent orders, attests to the Court’s belief that where parents can work together in the best interests of their children, their combined agreed decisions about the child </w:t>
      </w:r>
      <w:r>
        <w:rPr>
          <w:rFonts w:ascii="Calibri" w:hAnsi="Calibri"/>
        </w:rPr>
        <w:t>can “trump” a consent order filed in Court</w:t>
      </w:r>
      <w:r w:rsidR="002C798E">
        <w:rPr>
          <w:rFonts w:ascii="Calibri" w:hAnsi="Calibri"/>
        </w:rPr>
        <w:t xml:space="preserve">. In this sense a parenting order </w:t>
      </w:r>
      <w:r w:rsidR="00795569">
        <w:rPr>
          <w:rFonts w:ascii="Calibri" w:hAnsi="Calibri"/>
        </w:rPr>
        <w:t>in Family Law,</w:t>
      </w:r>
      <w:r>
        <w:rPr>
          <w:rFonts w:ascii="Calibri" w:hAnsi="Calibri"/>
        </w:rPr>
        <w:t xml:space="preserve"> is an example of how the ‘game in the making’ (a parenting order) overrides the ‘game with fixed rules” (consent orders). Parenting orders are recognised by the Family court for their flexibility to deal with the everyday requirements and emergencies that may arise in Family Law matters where children are involved – hence the flexibility for the parents </w:t>
      </w:r>
      <w:r w:rsidRPr="00DD40B8">
        <w:rPr>
          <w:rFonts w:ascii="Calibri" w:hAnsi="Calibri"/>
          <w:i/>
        </w:rPr>
        <w:t>when in full agreement</w:t>
      </w:r>
      <w:r>
        <w:rPr>
          <w:rFonts w:ascii="Calibri" w:hAnsi="Calibri"/>
        </w:rPr>
        <w:t xml:space="preserve">, to change the consent orders as required. </w:t>
      </w:r>
    </w:p>
    <w:p w14:paraId="36C3BC0A" w14:textId="77777777" w:rsidR="00795569" w:rsidRPr="006D2B84" w:rsidRDefault="00795569" w:rsidP="00795569">
      <w:pPr>
        <w:jc w:val="both"/>
        <w:rPr>
          <w:rFonts w:ascii="Calibri" w:hAnsi="Calibri"/>
        </w:rPr>
      </w:pPr>
      <w:r>
        <w:rPr>
          <w:rFonts w:ascii="Calibri" w:hAnsi="Calibri"/>
        </w:rPr>
        <w:t xml:space="preserve">Although this belief remains equally a part of current </w:t>
      </w:r>
      <w:r w:rsidR="00DD40B8">
        <w:rPr>
          <w:rFonts w:ascii="Calibri" w:hAnsi="Calibri"/>
        </w:rPr>
        <w:t>societal recognit</w:t>
      </w:r>
      <w:r>
        <w:rPr>
          <w:rFonts w:ascii="Calibri" w:hAnsi="Calibri"/>
        </w:rPr>
        <w:t xml:space="preserve">ion, not all parents can deal effectively with the losses incurred in Family Law and for those who don’t/can’t, the Court is the only remaining option to determine their matters. </w:t>
      </w:r>
      <w:r w:rsidR="00DD40B8">
        <w:rPr>
          <w:rFonts w:ascii="Calibri" w:hAnsi="Calibri"/>
        </w:rPr>
        <w:t xml:space="preserve"> </w:t>
      </w:r>
      <w:r w:rsidRPr="006D2B84">
        <w:rPr>
          <w:rFonts w:ascii="Calibri" w:hAnsi="Calibri"/>
        </w:rPr>
        <w:t xml:space="preserve">The point </w:t>
      </w:r>
      <w:r>
        <w:rPr>
          <w:rFonts w:ascii="Calibri" w:hAnsi="Calibri"/>
        </w:rPr>
        <w:t xml:space="preserve">that Dickey (2011) is making </w:t>
      </w:r>
      <w:r w:rsidRPr="006D2B84">
        <w:rPr>
          <w:rFonts w:ascii="Calibri" w:hAnsi="Calibri"/>
        </w:rPr>
        <w:t>however, is that if there is to be any departure of the law from current social values, th</w:t>
      </w:r>
      <w:r>
        <w:rPr>
          <w:rFonts w:ascii="Calibri" w:hAnsi="Calibri"/>
        </w:rPr>
        <w:t xml:space="preserve">at </w:t>
      </w:r>
      <w:r w:rsidRPr="006D2B84">
        <w:rPr>
          <w:rFonts w:ascii="Calibri" w:hAnsi="Calibri"/>
        </w:rPr>
        <w:t>fact should be fully reco</w:t>
      </w:r>
      <w:r>
        <w:rPr>
          <w:rFonts w:ascii="Calibri" w:hAnsi="Calibri"/>
        </w:rPr>
        <w:t xml:space="preserve">gnised, not least by the courts; </w:t>
      </w:r>
      <w:r w:rsidRPr="006D2B84">
        <w:rPr>
          <w:rFonts w:ascii="Calibri" w:hAnsi="Calibri"/>
        </w:rPr>
        <w:t xml:space="preserve">and the </w:t>
      </w:r>
      <w:r>
        <w:rPr>
          <w:rFonts w:ascii="Calibri" w:hAnsi="Calibri"/>
        </w:rPr>
        <w:t xml:space="preserve">consequences of such departure – or the potential consequences- should be appreciated. </w:t>
      </w:r>
    </w:p>
    <w:p w14:paraId="36C3BC0B" w14:textId="77777777" w:rsidR="00DD40B8" w:rsidRDefault="00DD40B8" w:rsidP="001D12BD">
      <w:pPr>
        <w:jc w:val="both"/>
        <w:rPr>
          <w:rFonts w:ascii="Calibri" w:hAnsi="Calibri"/>
        </w:rPr>
      </w:pPr>
    </w:p>
    <w:p w14:paraId="36C3BC0C" w14:textId="77777777" w:rsidR="001D12BD" w:rsidRPr="006D2B84" w:rsidRDefault="00795569" w:rsidP="001D12BD">
      <w:pPr>
        <w:jc w:val="both"/>
        <w:rPr>
          <w:rFonts w:ascii="Calibri" w:hAnsi="Calibri"/>
        </w:rPr>
      </w:pPr>
      <w:r>
        <w:rPr>
          <w:rFonts w:ascii="Calibri" w:hAnsi="Calibri"/>
        </w:rPr>
        <w:lastRenderedPageBreak/>
        <w:t xml:space="preserve">For instance, </w:t>
      </w:r>
      <w:r w:rsidR="001D12BD">
        <w:rPr>
          <w:rFonts w:ascii="Calibri" w:hAnsi="Calibri"/>
        </w:rPr>
        <w:t xml:space="preserve">Dickey (2011) proposes that </w:t>
      </w:r>
      <w:r w:rsidR="001D12BD" w:rsidRPr="006D2B84">
        <w:rPr>
          <w:rFonts w:ascii="Calibri" w:hAnsi="Calibri"/>
        </w:rPr>
        <w:t xml:space="preserve">judicial statements </w:t>
      </w:r>
      <w:r w:rsidR="00961C7F">
        <w:rPr>
          <w:rFonts w:ascii="Calibri" w:hAnsi="Calibri"/>
        </w:rPr>
        <w:t>like those of Goldstein J. above and Lord MacDermott,</w:t>
      </w:r>
      <w:r w:rsidR="00961C7F">
        <w:rPr>
          <w:rStyle w:val="FootnoteReference"/>
          <w:rFonts w:ascii="Calibri" w:hAnsi="Calibri"/>
        </w:rPr>
        <w:footnoteReference w:id="162"/>
      </w:r>
      <w:r w:rsidR="00961C7F">
        <w:rPr>
          <w:rFonts w:ascii="Calibri" w:hAnsi="Calibri"/>
        </w:rPr>
        <w:t xml:space="preserve"> </w:t>
      </w:r>
      <w:r w:rsidR="001D12BD" w:rsidRPr="006D2B84">
        <w:rPr>
          <w:rFonts w:ascii="Calibri" w:hAnsi="Calibri"/>
        </w:rPr>
        <w:t>probably reflect ideology in the sense used by Kar</w:t>
      </w:r>
      <w:r>
        <w:rPr>
          <w:rFonts w:ascii="Calibri" w:hAnsi="Calibri"/>
        </w:rPr>
        <w:t>l Marx in The German i</w:t>
      </w:r>
      <w:r w:rsidR="001D12BD">
        <w:rPr>
          <w:rFonts w:ascii="Calibri" w:hAnsi="Calibri"/>
        </w:rPr>
        <w:t>deology</w:t>
      </w:r>
      <w:r w:rsidR="001D12BD" w:rsidRPr="006D2B84">
        <w:rPr>
          <w:rFonts w:ascii="Calibri" w:hAnsi="Calibri"/>
        </w:rPr>
        <w:t>, namely</w:t>
      </w:r>
      <w:r w:rsidR="001D12BD">
        <w:rPr>
          <w:rFonts w:ascii="Calibri" w:hAnsi="Calibri"/>
        </w:rPr>
        <w:t>,</w:t>
      </w:r>
      <w:r w:rsidR="001D12BD" w:rsidRPr="006D2B84">
        <w:rPr>
          <w:rFonts w:ascii="Calibri" w:hAnsi="Calibri"/>
        </w:rPr>
        <w:t xml:space="preserve"> </w:t>
      </w:r>
      <w:r w:rsidR="001D12BD">
        <w:rPr>
          <w:rFonts w:ascii="Calibri" w:hAnsi="Calibri"/>
        </w:rPr>
        <w:t xml:space="preserve">giving </w:t>
      </w:r>
      <w:r w:rsidR="001D12BD" w:rsidRPr="006D2B84">
        <w:rPr>
          <w:rFonts w:ascii="Calibri" w:hAnsi="Calibri"/>
        </w:rPr>
        <w:t>an under</w:t>
      </w:r>
      <w:r w:rsidR="001D12BD">
        <w:rPr>
          <w:rFonts w:ascii="Calibri" w:hAnsi="Calibri"/>
        </w:rPr>
        <w:t xml:space="preserve">standing that distorts reality by hiding </w:t>
      </w:r>
      <w:r w:rsidR="001D12BD" w:rsidRPr="006D2B84">
        <w:rPr>
          <w:rFonts w:ascii="Calibri" w:hAnsi="Calibri"/>
        </w:rPr>
        <w:t xml:space="preserve">the true situation in an appealing way. </w:t>
      </w:r>
      <w:r w:rsidR="001D12BD">
        <w:rPr>
          <w:rFonts w:ascii="Calibri" w:hAnsi="Calibri"/>
        </w:rPr>
        <w:t>Dickey (2011) emphasises that although t</w:t>
      </w:r>
      <w:r w:rsidR="001D12BD" w:rsidRPr="006D2B84">
        <w:rPr>
          <w:rFonts w:ascii="Calibri" w:hAnsi="Calibri"/>
        </w:rPr>
        <w:t>he proposition that the best interest of the child overrides all other</w:t>
      </w:r>
      <w:r w:rsidR="001D12BD">
        <w:rPr>
          <w:rFonts w:ascii="Calibri" w:hAnsi="Calibri"/>
        </w:rPr>
        <w:t xml:space="preserve"> considerations sounds </w:t>
      </w:r>
      <w:proofErr w:type="gramStart"/>
      <w:r w:rsidR="001D12BD">
        <w:rPr>
          <w:rFonts w:ascii="Calibri" w:hAnsi="Calibri"/>
        </w:rPr>
        <w:t>virtuous, and</w:t>
      </w:r>
      <w:proofErr w:type="gramEnd"/>
      <w:r w:rsidR="001D12BD">
        <w:rPr>
          <w:rFonts w:ascii="Calibri" w:hAnsi="Calibri"/>
        </w:rPr>
        <w:t xml:space="preserve"> </w:t>
      </w:r>
      <w:r w:rsidR="001D12BD" w:rsidRPr="006D2B84">
        <w:rPr>
          <w:rFonts w:ascii="Calibri" w:hAnsi="Calibri"/>
        </w:rPr>
        <w:t>is consistent with the child-centred philosophy that underpins the present Pt VII ("Chi</w:t>
      </w:r>
      <w:r w:rsidR="001D12BD">
        <w:rPr>
          <w:rFonts w:ascii="Calibri" w:hAnsi="Calibri"/>
        </w:rPr>
        <w:t xml:space="preserve">ldren") of the Family Law Act, it is nonetheless </w:t>
      </w:r>
      <w:r w:rsidR="001D12BD" w:rsidRPr="006D2B84">
        <w:rPr>
          <w:rFonts w:ascii="Calibri" w:hAnsi="Calibri"/>
        </w:rPr>
        <w:t>not consistent with reality.</w:t>
      </w:r>
    </w:p>
    <w:p w14:paraId="36C3BC0D" w14:textId="77777777" w:rsidR="00961C7F" w:rsidRDefault="001D12BD" w:rsidP="001D12BD">
      <w:pPr>
        <w:jc w:val="both"/>
        <w:rPr>
          <w:rFonts w:ascii="Calibri" w:hAnsi="Calibri"/>
        </w:rPr>
      </w:pPr>
      <w:r>
        <w:rPr>
          <w:rFonts w:ascii="Calibri" w:hAnsi="Calibri"/>
        </w:rPr>
        <w:t xml:space="preserve">For instance </w:t>
      </w:r>
      <w:r w:rsidRPr="00175E4A">
        <w:rPr>
          <w:rFonts w:ascii="Calibri" w:hAnsi="Calibri"/>
        </w:rPr>
        <w:t xml:space="preserve">in the average </w:t>
      </w:r>
      <w:r>
        <w:rPr>
          <w:rFonts w:ascii="Calibri" w:hAnsi="Calibri"/>
        </w:rPr>
        <w:t xml:space="preserve">contact </w:t>
      </w:r>
      <w:r w:rsidRPr="00175E4A">
        <w:rPr>
          <w:rFonts w:ascii="Calibri" w:hAnsi="Calibri"/>
        </w:rPr>
        <w:t>case where one parent is seeking contact, or more contact, with his or her child who r</w:t>
      </w:r>
      <w:r>
        <w:rPr>
          <w:rFonts w:ascii="Calibri" w:hAnsi="Calibri"/>
        </w:rPr>
        <w:t xml:space="preserve">esides with the other parent, Dickey (2011) makes the point that </w:t>
      </w:r>
      <w:r w:rsidRPr="00175E4A">
        <w:rPr>
          <w:rFonts w:ascii="Calibri" w:hAnsi="Calibri"/>
        </w:rPr>
        <w:t xml:space="preserve">the interests of the child are </w:t>
      </w:r>
      <w:r>
        <w:rPr>
          <w:rFonts w:ascii="Calibri" w:hAnsi="Calibri"/>
        </w:rPr>
        <w:t xml:space="preserve">not necessarily </w:t>
      </w:r>
      <w:r w:rsidRPr="00175E4A">
        <w:rPr>
          <w:rFonts w:ascii="Calibri" w:hAnsi="Calibri"/>
        </w:rPr>
        <w:t>treated equ</w:t>
      </w:r>
      <w:r>
        <w:rPr>
          <w:rFonts w:ascii="Calibri" w:hAnsi="Calibri"/>
        </w:rPr>
        <w:t>ally with those of the parents, but t</w:t>
      </w:r>
      <w:r w:rsidRPr="006D2B84">
        <w:rPr>
          <w:rFonts w:ascii="Calibri" w:hAnsi="Calibri"/>
        </w:rPr>
        <w:t xml:space="preserve">hat the interests of the parents are not ignored, albeit that the focus of attention is the best interests of the child. </w:t>
      </w:r>
    </w:p>
    <w:p w14:paraId="36C3BC0E" w14:textId="77777777" w:rsidR="001D12BD" w:rsidRPr="006D2B84" w:rsidRDefault="001D12BD" w:rsidP="001D12BD">
      <w:pPr>
        <w:jc w:val="both"/>
        <w:rPr>
          <w:rFonts w:ascii="Calibri" w:hAnsi="Calibri"/>
        </w:rPr>
      </w:pPr>
      <w:r w:rsidRPr="006D2B84">
        <w:rPr>
          <w:rFonts w:ascii="Calibri" w:hAnsi="Calibri"/>
        </w:rPr>
        <w:t xml:space="preserve">Put another way, </w:t>
      </w:r>
      <w:r>
        <w:rPr>
          <w:rFonts w:ascii="Calibri" w:hAnsi="Calibri"/>
        </w:rPr>
        <w:t xml:space="preserve">Dickey (2011) claims that </w:t>
      </w:r>
      <w:r w:rsidRPr="006D2B84">
        <w:rPr>
          <w:rFonts w:ascii="Calibri" w:hAnsi="Calibri"/>
        </w:rPr>
        <w:t>although the court certainly has regard to what is in the child's best interests, and indeed although this is the focus of the case, the interests of the child's parents are not ignored but are weighed in the balance.</w:t>
      </w:r>
      <w:r w:rsidR="00961C7F">
        <w:rPr>
          <w:rFonts w:ascii="Calibri" w:hAnsi="Calibri"/>
        </w:rPr>
        <w:t xml:space="preserve"> In other words, Dickey is confirming that the “rules of the game” regarding the ‘best interest’ principle of the child, are not in themselves alone, sufficient to cope with the reality of the matters before the court. </w:t>
      </w:r>
    </w:p>
    <w:p w14:paraId="36C3BC0F" w14:textId="77777777" w:rsidR="00795569" w:rsidRDefault="001D12BD" w:rsidP="001D12BD">
      <w:pPr>
        <w:jc w:val="both"/>
        <w:rPr>
          <w:rFonts w:ascii="Calibri" w:hAnsi="Calibri"/>
        </w:rPr>
      </w:pPr>
      <w:r>
        <w:rPr>
          <w:rFonts w:ascii="Calibri" w:hAnsi="Calibri"/>
        </w:rPr>
        <w:t>Dickey (2011) stresses f</w:t>
      </w:r>
      <w:r w:rsidRPr="006D2B84">
        <w:rPr>
          <w:rFonts w:ascii="Calibri" w:hAnsi="Calibri"/>
        </w:rPr>
        <w:t xml:space="preserve">or example, </w:t>
      </w:r>
      <w:r>
        <w:rPr>
          <w:rFonts w:ascii="Calibri" w:hAnsi="Calibri"/>
        </w:rPr>
        <w:t xml:space="preserve">that </w:t>
      </w:r>
      <w:r w:rsidRPr="007E15D3">
        <w:rPr>
          <w:rFonts w:ascii="Calibri" w:hAnsi="Calibri"/>
        </w:rPr>
        <w:t xml:space="preserve">in </w:t>
      </w:r>
      <w:r w:rsidRPr="00EC2D98">
        <w:rPr>
          <w:rFonts w:ascii="Calibri" w:hAnsi="Calibri"/>
          <w:i/>
        </w:rPr>
        <w:t>judgments</w:t>
      </w:r>
      <w:r w:rsidRPr="007E15D3">
        <w:rPr>
          <w:rFonts w:ascii="Calibri" w:hAnsi="Calibri"/>
        </w:rPr>
        <w:t xml:space="preserve"> involving the welfare of children </w:t>
      </w:r>
      <w:r w:rsidRPr="006D2B84">
        <w:rPr>
          <w:rFonts w:ascii="Calibri" w:hAnsi="Calibri"/>
        </w:rPr>
        <w:t xml:space="preserve">current orthodoxy now requires judges </w:t>
      </w:r>
      <w:r w:rsidRPr="00F16B02">
        <w:rPr>
          <w:rFonts w:ascii="Calibri" w:hAnsi="Calibri"/>
          <w:b/>
        </w:rPr>
        <w:t>not</w:t>
      </w:r>
      <w:r w:rsidRPr="006D2B84">
        <w:rPr>
          <w:rFonts w:ascii="Calibri" w:hAnsi="Calibri"/>
        </w:rPr>
        <w:t xml:space="preserve"> </w:t>
      </w:r>
      <w:r>
        <w:rPr>
          <w:rFonts w:ascii="Calibri" w:hAnsi="Calibri"/>
        </w:rPr>
        <w:t xml:space="preserve">to </w:t>
      </w:r>
      <w:r w:rsidRPr="006D2B84">
        <w:rPr>
          <w:rFonts w:ascii="Calibri" w:hAnsi="Calibri"/>
        </w:rPr>
        <w:t>speak of parents having a right to know and h</w:t>
      </w:r>
      <w:r>
        <w:rPr>
          <w:rFonts w:ascii="Calibri" w:hAnsi="Calibri"/>
        </w:rPr>
        <w:t xml:space="preserve">ave contact with their children; </w:t>
      </w:r>
      <w:r>
        <w:rPr>
          <w:rStyle w:val="FootnoteReference"/>
          <w:rFonts w:ascii="Calibri" w:hAnsi="Calibri"/>
        </w:rPr>
        <w:footnoteReference w:id="163"/>
      </w:r>
      <w:r>
        <w:rPr>
          <w:rFonts w:ascii="Calibri" w:hAnsi="Calibri"/>
        </w:rPr>
        <w:t xml:space="preserve">  i</w:t>
      </w:r>
      <w:r w:rsidRPr="006D2B84">
        <w:rPr>
          <w:rFonts w:ascii="Calibri" w:hAnsi="Calibri"/>
        </w:rPr>
        <w:t xml:space="preserve">nstead, children </w:t>
      </w:r>
      <w:r>
        <w:rPr>
          <w:rFonts w:ascii="Calibri" w:hAnsi="Calibri"/>
        </w:rPr>
        <w:t xml:space="preserve">now have a right </w:t>
      </w:r>
      <w:r w:rsidRPr="006D2B84">
        <w:rPr>
          <w:rFonts w:ascii="Calibri" w:hAnsi="Calibri"/>
        </w:rPr>
        <w:t>to know and have contact with both of their parents – a proposition that is indeed enshrined in the Act itself</w:t>
      </w:r>
      <w:r w:rsidR="00231CFC">
        <w:rPr>
          <w:rStyle w:val="FootnoteReference"/>
          <w:rFonts w:ascii="Calibri" w:hAnsi="Calibri"/>
        </w:rPr>
        <w:footnoteReference w:id="164"/>
      </w:r>
      <w:r w:rsidRPr="006D2B84">
        <w:rPr>
          <w:rFonts w:ascii="Calibri" w:hAnsi="Calibri"/>
        </w:rPr>
        <w:t xml:space="preserve"> and which underpin</w:t>
      </w:r>
      <w:r>
        <w:rPr>
          <w:rFonts w:ascii="Calibri" w:hAnsi="Calibri"/>
        </w:rPr>
        <w:t>s what Dickey (2011) calls a further distortion of reality. But in practise, the</w:t>
      </w:r>
      <w:r w:rsidRPr="006D2B84">
        <w:rPr>
          <w:rFonts w:ascii="Calibri" w:hAnsi="Calibri"/>
        </w:rPr>
        <w:t xml:space="preserve"> </w:t>
      </w:r>
      <w:r>
        <w:rPr>
          <w:rFonts w:ascii="Calibri" w:hAnsi="Calibri"/>
        </w:rPr>
        <w:t xml:space="preserve">current judicial process accommodates the </w:t>
      </w:r>
      <w:r w:rsidRPr="006D2B84">
        <w:rPr>
          <w:rFonts w:ascii="Calibri" w:hAnsi="Calibri"/>
        </w:rPr>
        <w:t xml:space="preserve">interests </w:t>
      </w:r>
      <w:r>
        <w:rPr>
          <w:rFonts w:ascii="Calibri" w:hAnsi="Calibri"/>
        </w:rPr>
        <w:t xml:space="preserve">of parents in child related proceedings, </w:t>
      </w:r>
      <w:r w:rsidRPr="006D2B84">
        <w:rPr>
          <w:rFonts w:ascii="Calibri" w:hAnsi="Calibri"/>
        </w:rPr>
        <w:t>so far as possible in the court's final decision, and only in exceptional cases are</w:t>
      </w:r>
      <w:r>
        <w:rPr>
          <w:rFonts w:ascii="Calibri" w:hAnsi="Calibri"/>
        </w:rPr>
        <w:t xml:space="preserve"> the interests of the parents entirely over</w:t>
      </w:r>
      <w:r w:rsidRPr="006D2B84">
        <w:rPr>
          <w:rFonts w:ascii="Calibri" w:hAnsi="Calibri"/>
        </w:rPr>
        <w:t>rid</w:t>
      </w:r>
      <w:r>
        <w:rPr>
          <w:rFonts w:ascii="Calibri" w:hAnsi="Calibri"/>
        </w:rPr>
        <w:t>d</w:t>
      </w:r>
      <w:r w:rsidRPr="006D2B84">
        <w:rPr>
          <w:rFonts w:ascii="Calibri" w:hAnsi="Calibri"/>
        </w:rPr>
        <w:t xml:space="preserve">en by the interests of the child. </w:t>
      </w:r>
    </w:p>
    <w:p w14:paraId="36C3BC10" w14:textId="77777777" w:rsidR="00231CFC" w:rsidRDefault="001D12BD" w:rsidP="001D12BD">
      <w:pPr>
        <w:jc w:val="both"/>
        <w:rPr>
          <w:rFonts w:ascii="Calibri" w:hAnsi="Calibri"/>
        </w:rPr>
      </w:pPr>
      <w:r>
        <w:rPr>
          <w:rFonts w:ascii="Calibri" w:hAnsi="Calibri"/>
        </w:rPr>
        <w:t>Dickey (2011) explains that p</w:t>
      </w:r>
      <w:r w:rsidRPr="006D2B84">
        <w:rPr>
          <w:rFonts w:ascii="Calibri" w:hAnsi="Calibri"/>
        </w:rPr>
        <w:t>art of the problem here</w:t>
      </w:r>
      <w:r>
        <w:rPr>
          <w:rFonts w:ascii="Calibri" w:hAnsi="Calibri"/>
        </w:rPr>
        <w:t>,</w:t>
      </w:r>
      <w:r w:rsidRPr="006D2B84">
        <w:rPr>
          <w:rFonts w:ascii="Calibri" w:hAnsi="Calibri"/>
        </w:rPr>
        <w:t xml:space="preserve"> is </w:t>
      </w:r>
      <w:r>
        <w:rPr>
          <w:rFonts w:ascii="Calibri" w:hAnsi="Calibri"/>
        </w:rPr>
        <w:t xml:space="preserve">the </w:t>
      </w:r>
      <w:r w:rsidRPr="006D2B84">
        <w:rPr>
          <w:rFonts w:ascii="Calibri" w:hAnsi="Calibri"/>
        </w:rPr>
        <w:t xml:space="preserve">current </w:t>
      </w:r>
      <w:r w:rsidRPr="00EB5397">
        <w:rPr>
          <w:rFonts w:ascii="Calibri" w:hAnsi="Calibri"/>
          <w:i/>
        </w:rPr>
        <w:t xml:space="preserve">official </w:t>
      </w:r>
      <w:r w:rsidRPr="006D2B84">
        <w:rPr>
          <w:rFonts w:ascii="Calibri" w:hAnsi="Calibri"/>
        </w:rPr>
        <w:t>denial of the existence of parental rights</w:t>
      </w:r>
      <w:r>
        <w:rPr>
          <w:rFonts w:ascii="Calibri" w:hAnsi="Calibri"/>
        </w:rPr>
        <w:t xml:space="preserve"> </w:t>
      </w:r>
      <w:r w:rsidRPr="006D2B84">
        <w:rPr>
          <w:rFonts w:ascii="Calibri" w:hAnsi="Calibri"/>
        </w:rPr>
        <w:t>which society continues to recognize even if the courts officially do not</w:t>
      </w:r>
      <w:r>
        <w:rPr>
          <w:rFonts w:ascii="Calibri" w:hAnsi="Calibri"/>
        </w:rPr>
        <w:t xml:space="preserve"> in their judgements</w:t>
      </w:r>
      <w:r w:rsidRPr="006D2B84">
        <w:rPr>
          <w:rFonts w:ascii="Calibri" w:hAnsi="Calibri"/>
        </w:rPr>
        <w:t>.</w:t>
      </w:r>
      <w:r>
        <w:rPr>
          <w:rFonts w:ascii="Calibri" w:hAnsi="Calibri"/>
        </w:rPr>
        <w:t xml:space="preserve"> </w:t>
      </w:r>
      <w:r w:rsidR="00231CFC">
        <w:rPr>
          <w:rFonts w:ascii="Calibri" w:hAnsi="Calibri"/>
        </w:rPr>
        <w:t xml:space="preserve">Here Dickey (2011) is emphasising the need for the courts to be aware of the broader social context in the exercise of their jurisdiction particularly in relation to </w:t>
      </w:r>
      <w:r w:rsidR="00231CFC" w:rsidRPr="006D2B84">
        <w:rPr>
          <w:rFonts w:ascii="Calibri" w:hAnsi="Calibri"/>
        </w:rPr>
        <w:t>society's recognition of parental rights</w:t>
      </w:r>
      <w:r w:rsidR="00231CFC">
        <w:rPr>
          <w:rFonts w:ascii="Calibri" w:hAnsi="Calibri"/>
        </w:rPr>
        <w:t>.</w:t>
      </w:r>
    </w:p>
    <w:p w14:paraId="36C3BC11" w14:textId="77777777" w:rsidR="00DD40B8" w:rsidRDefault="00231CFC" w:rsidP="001D12BD">
      <w:pPr>
        <w:jc w:val="both"/>
        <w:rPr>
          <w:rFonts w:ascii="Calibri" w:hAnsi="Calibri"/>
        </w:rPr>
      </w:pPr>
      <w:r>
        <w:rPr>
          <w:rFonts w:ascii="Calibri" w:hAnsi="Calibri"/>
        </w:rPr>
        <w:t xml:space="preserve">For example, </w:t>
      </w:r>
      <w:r w:rsidR="001D12BD" w:rsidRPr="006D2B84">
        <w:rPr>
          <w:rFonts w:ascii="Calibri" w:hAnsi="Calibri"/>
        </w:rPr>
        <w:t xml:space="preserve">in the case </w:t>
      </w:r>
      <w:r>
        <w:rPr>
          <w:rFonts w:ascii="Calibri" w:hAnsi="Calibri"/>
        </w:rPr>
        <w:t xml:space="preserve">which was </w:t>
      </w:r>
      <w:r w:rsidR="001D12BD" w:rsidRPr="006D2B84">
        <w:rPr>
          <w:rFonts w:ascii="Calibri" w:hAnsi="Calibri"/>
        </w:rPr>
        <w:t xml:space="preserve">ultimately reported after it was considered by the High Court as </w:t>
      </w:r>
      <w:r w:rsidR="001D12BD" w:rsidRPr="00EB5397">
        <w:rPr>
          <w:rFonts w:ascii="Calibri" w:hAnsi="Calibri"/>
          <w:u w:val="single"/>
        </w:rPr>
        <w:t>MRR v GR</w:t>
      </w:r>
      <w:r w:rsidR="001D12BD" w:rsidRPr="006D2B84">
        <w:rPr>
          <w:rFonts w:ascii="Calibri" w:hAnsi="Calibri"/>
        </w:rPr>
        <w:t xml:space="preserve"> </w:t>
      </w:r>
      <w:r w:rsidR="001D12BD" w:rsidRPr="00EB5397">
        <w:rPr>
          <w:rFonts w:ascii="Calibri" w:hAnsi="Calibri"/>
          <w:i/>
        </w:rPr>
        <w:t>(2010)</w:t>
      </w:r>
      <w:r w:rsidR="001D12BD" w:rsidRPr="00EB5397">
        <w:rPr>
          <w:rFonts w:ascii="Calibri" w:hAnsi="Arial" w:cs="Arial"/>
          <w:i/>
        </w:rPr>
        <w:t> </w:t>
      </w:r>
      <w:r w:rsidR="001D12BD" w:rsidRPr="00EB5397">
        <w:rPr>
          <w:rFonts w:ascii="Calibri" w:hAnsi="Calibri" w:cs="Calibri"/>
          <w:i/>
        </w:rPr>
        <w:t>240 CLR</w:t>
      </w:r>
      <w:r>
        <w:rPr>
          <w:rFonts w:ascii="Calibri" w:hAnsi="Calibri" w:cs="Calibri"/>
          <w:i/>
        </w:rPr>
        <w:t xml:space="preserve"> 461 [PDF]</w:t>
      </w:r>
      <w:r w:rsidR="001D12BD" w:rsidRPr="00EB5397">
        <w:rPr>
          <w:rFonts w:ascii="Calibri" w:hAnsi="Calibri" w:cs="Calibri"/>
          <w:i/>
        </w:rPr>
        <w:t>; 84 ALJR</w:t>
      </w:r>
      <w:r w:rsidR="001D12BD" w:rsidRPr="006D2B84">
        <w:rPr>
          <w:rFonts w:ascii="Calibri" w:hAnsi="Calibri" w:cs="Calibri"/>
        </w:rPr>
        <w:t xml:space="preserve"> 220</w:t>
      </w:r>
      <w:r>
        <w:rPr>
          <w:rFonts w:ascii="Calibri" w:hAnsi="Calibri" w:cs="Calibri"/>
        </w:rPr>
        <w:t>,</w:t>
      </w:r>
      <w:r w:rsidR="00F16B02">
        <w:rPr>
          <w:rStyle w:val="FootnoteReference"/>
          <w:rFonts w:ascii="Calibri" w:hAnsi="Calibri" w:cs="Calibri"/>
        </w:rPr>
        <w:footnoteReference w:id="165"/>
      </w:r>
      <w:r w:rsidR="001D12BD" w:rsidRPr="006D2B84">
        <w:rPr>
          <w:rFonts w:ascii="Calibri" w:hAnsi="Calibri" w:cs="Calibri"/>
        </w:rPr>
        <w:t xml:space="preserve"> </w:t>
      </w:r>
      <w:r>
        <w:rPr>
          <w:rFonts w:ascii="Calibri" w:hAnsi="Calibri"/>
        </w:rPr>
        <w:t xml:space="preserve">Dickey (2011) </w:t>
      </w:r>
      <w:r>
        <w:rPr>
          <w:rFonts w:ascii="Calibri" w:hAnsi="Calibri" w:cs="Calibri"/>
        </w:rPr>
        <w:t xml:space="preserve">notes </w:t>
      </w:r>
      <w:r w:rsidR="001D12BD">
        <w:rPr>
          <w:rFonts w:ascii="Calibri" w:hAnsi="Calibri" w:cs="Calibri"/>
        </w:rPr>
        <w:t>that t</w:t>
      </w:r>
      <w:r w:rsidR="001D12BD" w:rsidRPr="006D2B84">
        <w:rPr>
          <w:rFonts w:ascii="Calibri" w:hAnsi="Calibri"/>
        </w:rPr>
        <w:t xml:space="preserve">he High Court overturned </w:t>
      </w:r>
      <w:r w:rsidR="001D12BD" w:rsidRPr="006D2B84">
        <w:rPr>
          <w:rFonts w:ascii="Calibri" w:hAnsi="Calibri"/>
        </w:rPr>
        <w:lastRenderedPageBreak/>
        <w:t>th</w:t>
      </w:r>
      <w:r w:rsidR="001D12BD">
        <w:rPr>
          <w:rFonts w:ascii="Calibri" w:hAnsi="Calibri"/>
        </w:rPr>
        <w:t>e Federal Magistrate's decision</w:t>
      </w:r>
      <w:r w:rsidR="001D12BD" w:rsidRPr="006D2B84">
        <w:rPr>
          <w:rFonts w:ascii="Calibri" w:hAnsi="Calibri"/>
        </w:rPr>
        <w:t xml:space="preserve"> on the proper interpretation of the shared care provision o</w:t>
      </w:r>
      <w:r w:rsidR="001D12BD">
        <w:rPr>
          <w:rFonts w:ascii="Calibri" w:hAnsi="Calibri"/>
        </w:rPr>
        <w:t>f s 65DAA of the Family Law Act</w:t>
      </w:r>
      <w:r w:rsidR="001D12BD" w:rsidRPr="006D2B84">
        <w:rPr>
          <w:rFonts w:ascii="Calibri" w:hAnsi="Calibri"/>
        </w:rPr>
        <w:t xml:space="preserve">. </w:t>
      </w:r>
      <w:r w:rsidR="001D12BD">
        <w:rPr>
          <w:rFonts w:ascii="Calibri" w:hAnsi="Calibri"/>
        </w:rPr>
        <w:t xml:space="preserve">Dickey (2011) makes the </w:t>
      </w:r>
      <w:r w:rsidR="001D12BD" w:rsidRPr="006D2B84">
        <w:rPr>
          <w:rFonts w:ascii="Calibri" w:hAnsi="Calibri"/>
        </w:rPr>
        <w:t xml:space="preserve">point that the criticism </w:t>
      </w:r>
      <w:r w:rsidR="001D12BD">
        <w:rPr>
          <w:rFonts w:ascii="Calibri" w:hAnsi="Calibri"/>
        </w:rPr>
        <w:t>resulting</w:t>
      </w:r>
      <w:r w:rsidR="001D12BD" w:rsidRPr="006D2B84">
        <w:rPr>
          <w:rFonts w:ascii="Calibri" w:hAnsi="Calibri"/>
        </w:rPr>
        <w:t xml:space="preserve"> from the Federal Magistrate's decision highlights the reality that the community expects courts to have regard to parental interests along </w:t>
      </w:r>
      <w:r w:rsidR="001D12BD">
        <w:rPr>
          <w:rFonts w:ascii="Calibri" w:hAnsi="Calibri"/>
        </w:rPr>
        <w:t>with the interests of the child;</w:t>
      </w:r>
      <w:r w:rsidR="001D12BD" w:rsidRPr="006D2B84">
        <w:rPr>
          <w:rFonts w:ascii="Calibri" w:hAnsi="Calibri"/>
        </w:rPr>
        <w:t xml:space="preserve"> and that </w:t>
      </w:r>
      <w:proofErr w:type="gramStart"/>
      <w:r w:rsidR="001D12BD" w:rsidRPr="006D2B84">
        <w:rPr>
          <w:rFonts w:ascii="Calibri" w:hAnsi="Calibri"/>
        </w:rPr>
        <w:t>both of these</w:t>
      </w:r>
      <w:proofErr w:type="gramEnd"/>
      <w:r w:rsidR="001D12BD" w:rsidRPr="006D2B84">
        <w:rPr>
          <w:rFonts w:ascii="Calibri" w:hAnsi="Calibri"/>
        </w:rPr>
        <w:t xml:space="preserve"> interests should accordingly be weighed in the balance in child related proceedings, without the one overriding the other. </w:t>
      </w:r>
      <w:r w:rsidR="00D00C56">
        <w:rPr>
          <w:rFonts w:ascii="Calibri" w:hAnsi="Calibri"/>
        </w:rPr>
        <w:t xml:space="preserve">Only then can the outcome be </w:t>
      </w:r>
      <w:r w:rsidR="00D00C56" w:rsidRPr="006D2B84">
        <w:rPr>
          <w:rFonts w:ascii="Calibri" w:hAnsi="Calibri"/>
        </w:rPr>
        <w:t>conducive to the recognition of current social values in child related cases</w:t>
      </w:r>
      <w:r w:rsidR="00D00C56">
        <w:rPr>
          <w:rFonts w:ascii="Calibri" w:hAnsi="Calibri"/>
        </w:rPr>
        <w:t xml:space="preserve">. </w:t>
      </w:r>
    </w:p>
    <w:p w14:paraId="36C3BC12" w14:textId="77777777" w:rsidR="001D12BD" w:rsidRDefault="001D12BD" w:rsidP="001D12BD">
      <w:pPr>
        <w:jc w:val="both"/>
        <w:rPr>
          <w:rFonts w:ascii="Calibri" w:hAnsi="Calibri"/>
        </w:rPr>
      </w:pPr>
      <w:r>
        <w:rPr>
          <w:rFonts w:ascii="Calibri" w:hAnsi="Calibri"/>
        </w:rPr>
        <w:t xml:space="preserve">Dickey (2011) acknowledges that </w:t>
      </w:r>
      <w:proofErr w:type="gramStart"/>
      <w:r>
        <w:rPr>
          <w:rFonts w:ascii="Calibri" w:hAnsi="Calibri"/>
        </w:rPr>
        <w:t>m</w:t>
      </w:r>
      <w:r w:rsidRPr="006D2B84">
        <w:rPr>
          <w:rFonts w:ascii="Calibri" w:hAnsi="Calibri"/>
        </w:rPr>
        <w:t>ore often than not</w:t>
      </w:r>
      <w:proofErr w:type="gramEnd"/>
      <w:r w:rsidRPr="006D2B84">
        <w:rPr>
          <w:rFonts w:ascii="Calibri" w:hAnsi="Calibri"/>
        </w:rPr>
        <w:t>, the courts</w:t>
      </w:r>
      <w:r>
        <w:rPr>
          <w:rFonts w:ascii="Calibri" w:hAnsi="Calibri"/>
        </w:rPr>
        <w:t xml:space="preserve"> do c</w:t>
      </w:r>
      <w:r w:rsidRPr="006D2B84">
        <w:rPr>
          <w:rFonts w:ascii="Calibri" w:hAnsi="Calibri"/>
        </w:rPr>
        <w:t>ommonly balance the interests of parents in a way that best promotes the welfare of the child– despite what some judge</w:t>
      </w:r>
      <w:r>
        <w:rPr>
          <w:rFonts w:ascii="Calibri" w:hAnsi="Calibri"/>
        </w:rPr>
        <w:t>s might say in their judgments; and concludes that</w:t>
      </w:r>
      <w:r w:rsidRPr="006D2B84">
        <w:rPr>
          <w:rFonts w:ascii="Calibri" w:hAnsi="Calibri"/>
        </w:rPr>
        <w:t xml:space="preserve"> </w:t>
      </w:r>
      <w:r>
        <w:rPr>
          <w:rFonts w:ascii="Calibri" w:hAnsi="Calibri"/>
        </w:rPr>
        <w:t>"p</w:t>
      </w:r>
      <w:r w:rsidRPr="006D2B84">
        <w:rPr>
          <w:rFonts w:ascii="Calibri" w:hAnsi="Calibri"/>
        </w:rPr>
        <w:t>aramount" in this sense</w:t>
      </w:r>
      <w:r>
        <w:rPr>
          <w:rFonts w:ascii="Calibri" w:hAnsi="Calibri"/>
        </w:rPr>
        <w:t>,</w:t>
      </w:r>
      <w:r w:rsidRPr="006D2B84">
        <w:rPr>
          <w:rFonts w:ascii="Calibri" w:hAnsi="Calibri"/>
        </w:rPr>
        <w:t xml:space="preserve"> means</w:t>
      </w:r>
      <w:r>
        <w:rPr>
          <w:rFonts w:ascii="Calibri" w:hAnsi="Calibri"/>
        </w:rPr>
        <w:t>,</w:t>
      </w:r>
      <w:r w:rsidRPr="006D2B84">
        <w:rPr>
          <w:rFonts w:ascii="Calibri" w:hAnsi="Calibri"/>
        </w:rPr>
        <w:t xml:space="preserve"> not </w:t>
      </w:r>
      <w:r w:rsidR="00D00C56">
        <w:rPr>
          <w:rFonts w:ascii="Calibri" w:hAnsi="Calibri"/>
        </w:rPr>
        <w:t>‘</w:t>
      </w:r>
      <w:r w:rsidRPr="006D2B84">
        <w:rPr>
          <w:rFonts w:ascii="Calibri" w:hAnsi="Calibri"/>
        </w:rPr>
        <w:t>overriding</w:t>
      </w:r>
      <w:r w:rsidR="00D00C56">
        <w:rPr>
          <w:rFonts w:ascii="Calibri" w:hAnsi="Calibri"/>
        </w:rPr>
        <w:t>’</w:t>
      </w:r>
      <w:r w:rsidRPr="006D2B84">
        <w:rPr>
          <w:rFonts w:ascii="Calibri" w:hAnsi="Calibri"/>
        </w:rPr>
        <w:t xml:space="preserve"> but </w:t>
      </w:r>
      <w:r w:rsidR="00D00C56">
        <w:rPr>
          <w:rFonts w:ascii="Calibri" w:hAnsi="Calibri"/>
        </w:rPr>
        <w:t>‘</w:t>
      </w:r>
      <w:r w:rsidRPr="006D2B84">
        <w:rPr>
          <w:rFonts w:ascii="Calibri" w:hAnsi="Calibri"/>
        </w:rPr>
        <w:t>pre-eminent</w:t>
      </w:r>
      <w:r w:rsidR="00D00C56">
        <w:rPr>
          <w:rFonts w:ascii="Calibri" w:hAnsi="Calibri"/>
        </w:rPr>
        <w:t>’</w:t>
      </w:r>
      <w:r w:rsidRPr="006D2B84">
        <w:rPr>
          <w:rFonts w:ascii="Calibri" w:hAnsi="Calibri"/>
        </w:rPr>
        <w:t>.</w:t>
      </w:r>
      <w:r>
        <w:rPr>
          <w:rFonts w:ascii="Calibri" w:hAnsi="Calibri"/>
        </w:rPr>
        <w:t xml:space="preserve">  He cites an example </w:t>
      </w:r>
      <w:r w:rsidRPr="006D2B84">
        <w:rPr>
          <w:rFonts w:ascii="Calibri" w:hAnsi="Calibri"/>
        </w:rPr>
        <w:t xml:space="preserve">in the modern relocation case of </w:t>
      </w:r>
      <w:r w:rsidRPr="00075862">
        <w:rPr>
          <w:rFonts w:ascii="Calibri" w:hAnsi="Calibri"/>
          <w:u w:val="single"/>
        </w:rPr>
        <w:t>Morgan v Miles</w:t>
      </w:r>
      <w:r w:rsidRPr="006D2B84">
        <w:rPr>
          <w:rFonts w:ascii="Calibri" w:hAnsi="Calibri"/>
        </w:rPr>
        <w:t xml:space="preserve"> [2007] FLC 93-343, </w:t>
      </w:r>
      <w:r>
        <w:rPr>
          <w:rFonts w:ascii="Calibri" w:hAnsi="Calibri"/>
        </w:rPr>
        <w:t xml:space="preserve">where </w:t>
      </w:r>
      <w:r w:rsidRPr="006D2B84">
        <w:rPr>
          <w:rFonts w:ascii="Calibri" w:hAnsi="Calibri"/>
        </w:rPr>
        <w:t xml:space="preserve">the need to balance </w:t>
      </w:r>
      <w:r>
        <w:rPr>
          <w:rFonts w:ascii="Calibri" w:hAnsi="Calibri"/>
        </w:rPr>
        <w:t xml:space="preserve">the </w:t>
      </w:r>
      <w:r w:rsidRPr="006D2B84">
        <w:rPr>
          <w:rFonts w:ascii="Calibri" w:hAnsi="Calibri"/>
        </w:rPr>
        <w:t xml:space="preserve">interest of </w:t>
      </w:r>
      <w:r>
        <w:rPr>
          <w:rFonts w:ascii="Calibri" w:hAnsi="Calibri"/>
        </w:rPr>
        <w:t xml:space="preserve">the </w:t>
      </w:r>
      <w:r w:rsidRPr="006D2B84">
        <w:rPr>
          <w:rFonts w:ascii="Calibri" w:hAnsi="Calibri"/>
        </w:rPr>
        <w:t>parents with the interests of the child has received some recognition</w:t>
      </w:r>
      <w:r>
        <w:rPr>
          <w:rFonts w:ascii="Calibri" w:hAnsi="Calibri"/>
        </w:rPr>
        <w:t xml:space="preserve"> in a judgement, namely</w:t>
      </w:r>
      <w:r w:rsidRPr="006D2B84">
        <w:rPr>
          <w:rFonts w:ascii="Calibri" w:hAnsi="Calibri"/>
        </w:rPr>
        <w:t xml:space="preserve"> that: </w:t>
      </w:r>
    </w:p>
    <w:p w14:paraId="36C3BC13" w14:textId="77777777" w:rsidR="001D12BD" w:rsidRDefault="001D12BD" w:rsidP="001D12BD">
      <w:pPr>
        <w:ind w:left="720"/>
        <w:jc w:val="both"/>
        <w:rPr>
          <w:rFonts w:ascii="Calibri" w:hAnsi="Calibri"/>
        </w:rPr>
      </w:pPr>
      <w:r w:rsidRPr="00075862">
        <w:rPr>
          <w:rFonts w:ascii="Calibri" w:hAnsi="Calibri"/>
          <w:sz w:val="18"/>
          <w:szCs w:val="18"/>
        </w:rPr>
        <w:t>"</w:t>
      </w:r>
      <w:proofErr w:type="gramStart"/>
      <w:r w:rsidRPr="00075862">
        <w:rPr>
          <w:rFonts w:ascii="Calibri" w:hAnsi="Calibri"/>
          <w:sz w:val="18"/>
          <w:szCs w:val="18"/>
        </w:rPr>
        <w:t>the</w:t>
      </w:r>
      <w:proofErr w:type="gramEnd"/>
      <w:r w:rsidRPr="00075862">
        <w:rPr>
          <w:rFonts w:ascii="Calibri" w:hAnsi="Calibri"/>
          <w:sz w:val="18"/>
          <w:szCs w:val="18"/>
        </w:rPr>
        <w:t xml:space="preserve"> child's best interests must be weighed and balanced with the 'right' of the proposed relocating parent's freedom of movement" (at 81,870). 10.</w:t>
      </w:r>
      <w:r w:rsidRPr="006D2B84">
        <w:rPr>
          <w:rFonts w:ascii="Calibri" w:hAnsi="Calibri"/>
        </w:rPr>
        <w:t xml:space="preserve">  </w:t>
      </w:r>
    </w:p>
    <w:p w14:paraId="36C3BC14" w14:textId="77777777" w:rsidR="001D12BD" w:rsidRPr="00A31636" w:rsidRDefault="001D12BD" w:rsidP="001D12BD">
      <w:pPr>
        <w:jc w:val="both"/>
        <w:rPr>
          <w:rFonts w:ascii="Calibri" w:hAnsi="Calibri"/>
          <w:u w:val="single"/>
        </w:rPr>
      </w:pPr>
      <w:r w:rsidRPr="00A31636">
        <w:rPr>
          <w:rFonts w:ascii="Calibri" w:hAnsi="Calibri"/>
          <w:u w:val="single"/>
        </w:rPr>
        <w:t xml:space="preserve">The scope of the best </w:t>
      </w:r>
      <w:proofErr w:type="gramStart"/>
      <w:r w:rsidRPr="00A31636">
        <w:rPr>
          <w:rFonts w:ascii="Calibri" w:hAnsi="Calibri"/>
          <w:u w:val="single"/>
        </w:rPr>
        <w:t>interests</w:t>
      </w:r>
      <w:proofErr w:type="gramEnd"/>
      <w:r w:rsidRPr="00A31636">
        <w:rPr>
          <w:rFonts w:ascii="Calibri" w:hAnsi="Calibri"/>
          <w:u w:val="single"/>
        </w:rPr>
        <w:t xml:space="preserve"> principle: Law as mantra</w:t>
      </w:r>
    </w:p>
    <w:p w14:paraId="36C3BC15" w14:textId="77777777" w:rsidR="001D12BD" w:rsidRDefault="001D12BD" w:rsidP="001D12BD">
      <w:pPr>
        <w:jc w:val="both"/>
        <w:rPr>
          <w:rFonts w:ascii="Calibri" w:hAnsi="Calibri"/>
        </w:rPr>
      </w:pPr>
      <w:r>
        <w:rPr>
          <w:rFonts w:ascii="Calibri" w:hAnsi="Calibri"/>
        </w:rPr>
        <w:t>Dickey (2011) notes that t</w:t>
      </w:r>
      <w:r w:rsidRPr="006D2B84">
        <w:rPr>
          <w:rFonts w:ascii="Calibri" w:hAnsi="Calibri"/>
        </w:rPr>
        <w:t>raditionally, the best interests principle applied only to matters which directly concerned the guardianship, custody and care and control of chil</w:t>
      </w:r>
      <w:r>
        <w:rPr>
          <w:rFonts w:ascii="Calibri" w:hAnsi="Calibri"/>
        </w:rPr>
        <w:t>dren (-under the Family Law Act</w:t>
      </w:r>
      <w:r w:rsidRPr="006D2B84">
        <w:rPr>
          <w:rFonts w:ascii="Calibri" w:hAnsi="Calibri"/>
        </w:rPr>
        <w:t xml:space="preserve">, these now form part of the wider notion of </w:t>
      </w:r>
      <w:r>
        <w:rPr>
          <w:rFonts w:ascii="Calibri" w:hAnsi="Calibri"/>
        </w:rPr>
        <w:t>parental responsibility</w:t>
      </w:r>
      <w:r>
        <w:rPr>
          <w:rStyle w:val="FootnoteReference"/>
          <w:rFonts w:ascii="Calibri" w:hAnsi="Calibri"/>
        </w:rPr>
        <w:footnoteReference w:id="166"/>
      </w:r>
      <w:r>
        <w:rPr>
          <w:rFonts w:ascii="Calibri" w:hAnsi="Calibri"/>
        </w:rPr>
        <w:t>); and states that</w:t>
      </w:r>
      <w:r w:rsidRPr="006D2B84">
        <w:rPr>
          <w:rFonts w:ascii="Calibri" w:hAnsi="Calibri"/>
        </w:rPr>
        <w:t xml:space="preserve"> </w:t>
      </w:r>
      <w:r>
        <w:rPr>
          <w:rFonts w:ascii="Calibri" w:hAnsi="Calibri"/>
        </w:rPr>
        <w:t>t</w:t>
      </w:r>
      <w:r w:rsidRPr="006D2B84">
        <w:rPr>
          <w:rFonts w:ascii="Calibri" w:hAnsi="Calibri"/>
        </w:rPr>
        <w:t xml:space="preserve">he limited, traditional scope of the welfare principle was effectively recognised by the High Court 30 years ago in </w:t>
      </w:r>
      <w:r w:rsidRPr="00FD41B7">
        <w:rPr>
          <w:rFonts w:ascii="Calibri" w:hAnsi="Calibri"/>
          <w:u w:val="single"/>
        </w:rPr>
        <w:t xml:space="preserve">Douglas v </w:t>
      </w:r>
      <w:proofErr w:type="spellStart"/>
      <w:r w:rsidRPr="00FD41B7">
        <w:rPr>
          <w:rFonts w:ascii="Calibri" w:hAnsi="Calibri"/>
          <w:u w:val="single"/>
        </w:rPr>
        <w:t>Longano</w:t>
      </w:r>
      <w:proofErr w:type="spellEnd"/>
      <w:r w:rsidRPr="006D2B84">
        <w:rPr>
          <w:rFonts w:ascii="Calibri" w:hAnsi="Calibri"/>
        </w:rPr>
        <w:t xml:space="preserve"> (1981)</w:t>
      </w:r>
      <w:r w:rsidRPr="006D2B84">
        <w:rPr>
          <w:rFonts w:ascii="Calibri" w:hAnsi="Arial" w:cs="Arial"/>
        </w:rPr>
        <w:t> </w:t>
      </w:r>
      <w:r>
        <w:rPr>
          <w:rFonts w:ascii="Calibri" w:hAnsi="Calibri" w:cs="Calibri"/>
        </w:rPr>
        <w:t xml:space="preserve">147 CLR 212 [PDF], where </w:t>
      </w:r>
      <w:r w:rsidRPr="006D2B84">
        <w:rPr>
          <w:rFonts w:ascii="Calibri" w:hAnsi="Calibri" w:cs="Calibri"/>
        </w:rPr>
        <w:t xml:space="preserve"> the High Court observed that there were circumstances when a question pertaining to the care of a child cannot be resolved by reference to the welfare of the child</w:t>
      </w:r>
      <w:r w:rsidR="00D00C56">
        <w:rPr>
          <w:rFonts w:ascii="Calibri" w:hAnsi="Calibri" w:cs="Calibri"/>
        </w:rPr>
        <w:t>, but needed</w:t>
      </w:r>
      <w:r w:rsidRPr="006D2B84">
        <w:rPr>
          <w:rFonts w:ascii="Calibri" w:hAnsi="Calibri" w:cs="Calibri"/>
        </w:rPr>
        <w:t xml:space="preserve"> </w:t>
      </w:r>
      <w:r w:rsidRPr="006D2B84">
        <w:rPr>
          <w:rFonts w:ascii="Calibri" w:hAnsi="Calibri"/>
        </w:rPr>
        <w:t xml:space="preserve">to be resolved by looking to other factors such as the conduct or wishes of the parents (at 219). </w:t>
      </w:r>
    </w:p>
    <w:p w14:paraId="36C3BC16" w14:textId="77777777" w:rsidR="001D12BD" w:rsidRPr="006D2B84" w:rsidRDefault="001D12BD" w:rsidP="001D12BD">
      <w:pPr>
        <w:jc w:val="both"/>
        <w:rPr>
          <w:rFonts w:ascii="Calibri" w:hAnsi="Calibri"/>
        </w:rPr>
      </w:pPr>
      <w:r w:rsidRPr="006D2B84">
        <w:rPr>
          <w:rFonts w:ascii="Calibri" w:hAnsi="Calibri"/>
        </w:rPr>
        <w:t xml:space="preserve">For better or for worse, </w:t>
      </w:r>
      <w:r>
        <w:rPr>
          <w:rFonts w:ascii="Calibri" w:hAnsi="Calibri"/>
        </w:rPr>
        <w:t xml:space="preserve">according to Dickey (2011), </w:t>
      </w:r>
      <w:r w:rsidRPr="006D2B84">
        <w:rPr>
          <w:rFonts w:ascii="Calibri" w:hAnsi="Calibri"/>
        </w:rPr>
        <w:t xml:space="preserve">the apparent attractiveness of the </w:t>
      </w:r>
      <w:r w:rsidR="00D00C56">
        <w:rPr>
          <w:rFonts w:ascii="Calibri" w:hAnsi="Calibri"/>
        </w:rPr>
        <w:t>‘</w:t>
      </w:r>
      <w:r w:rsidRPr="006D2B84">
        <w:rPr>
          <w:rFonts w:ascii="Calibri" w:hAnsi="Calibri"/>
        </w:rPr>
        <w:t xml:space="preserve">best </w:t>
      </w:r>
      <w:proofErr w:type="gramStart"/>
      <w:r w:rsidRPr="006D2B84">
        <w:rPr>
          <w:rFonts w:ascii="Calibri" w:hAnsi="Calibri"/>
        </w:rPr>
        <w:t>interests</w:t>
      </w:r>
      <w:proofErr w:type="gramEnd"/>
      <w:r w:rsidRPr="006D2B84">
        <w:rPr>
          <w:rFonts w:ascii="Calibri" w:hAnsi="Calibri"/>
        </w:rPr>
        <w:t xml:space="preserve"> principle</w:t>
      </w:r>
      <w:r w:rsidR="00D00C56">
        <w:rPr>
          <w:rFonts w:ascii="Calibri" w:hAnsi="Calibri"/>
        </w:rPr>
        <w:t>’</w:t>
      </w:r>
      <w:r w:rsidRPr="006D2B84">
        <w:rPr>
          <w:rFonts w:ascii="Calibri" w:hAnsi="Calibri"/>
        </w:rPr>
        <w:t>, signif</w:t>
      </w:r>
      <w:r>
        <w:rPr>
          <w:rFonts w:ascii="Calibri" w:hAnsi="Calibri"/>
        </w:rPr>
        <w:t>ies</w:t>
      </w:r>
      <w:r w:rsidRPr="006D2B84">
        <w:rPr>
          <w:rFonts w:ascii="Calibri" w:hAnsi="Calibri"/>
        </w:rPr>
        <w:t xml:space="preserve"> a deep concern for the welfare of children, </w:t>
      </w:r>
      <w:r>
        <w:rPr>
          <w:rFonts w:ascii="Calibri" w:hAnsi="Calibri"/>
        </w:rPr>
        <w:t xml:space="preserve">and </w:t>
      </w:r>
      <w:r w:rsidRPr="006D2B84">
        <w:rPr>
          <w:rFonts w:ascii="Calibri" w:hAnsi="Calibri"/>
        </w:rPr>
        <w:t xml:space="preserve">has led the Parliament to require courts to have regard to this principle in child related matters extending far beyond the area of traditional application. For example, courts are now required to apply the best </w:t>
      </w:r>
      <w:proofErr w:type="gramStart"/>
      <w:r w:rsidRPr="006D2B84">
        <w:rPr>
          <w:rFonts w:ascii="Calibri" w:hAnsi="Calibri"/>
        </w:rPr>
        <w:t>interests</w:t>
      </w:r>
      <w:proofErr w:type="gramEnd"/>
      <w:r w:rsidRPr="006D2B84">
        <w:rPr>
          <w:rFonts w:ascii="Calibri" w:hAnsi="Calibri"/>
        </w:rPr>
        <w:t xml:space="preserve"> principle in determining:</w:t>
      </w:r>
    </w:p>
    <w:p w14:paraId="36C3BC17" w14:textId="77777777" w:rsidR="001D12BD" w:rsidRPr="006D2B84" w:rsidRDefault="001D12BD" w:rsidP="001D12BD">
      <w:pPr>
        <w:jc w:val="both"/>
        <w:rPr>
          <w:rFonts w:ascii="Calibri" w:hAnsi="Calibri"/>
        </w:rPr>
      </w:pPr>
      <w:r w:rsidRPr="006D2B84">
        <w:rPr>
          <w:rFonts w:ascii="Calibri" w:hAnsi="Calibri"/>
        </w:rPr>
        <w:t xml:space="preserve">·         </w:t>
      </w:r>
      <w:proofErr w:type="gramStart"/>
      <w:r w:rsidRPr="00FD41B7">
        <w:rPr>
          <w:rFonts w:ascii="Calibri" w:hAnsi="Calibri"/>
          <w:sz w:val="18"/>
          <w:szCs w:val="18"/>
        </w:rPr>
        <w:t>whether</w:t>
      </w:r>
      <w:proofErr w:type="gramEnd"/>
      <w:r w:rsidRPr="00FD41B7">
        <w:rPr>
          <w:rFonts w:ascii="Calibri" w:hAnsi="Calibri"/>
          <w:sz w:val="18"/>
          <w:szCs w:val="18"/>
        </w:rPr>
        <w:t xml:space="preserve"> a party to child related proceedings should attend a post-separation parenting program,</w:t>
      </w:r>
      <w:r w:rsidRPr="00FD41B7">
        <w:rPr>
          <w:rStyle w:val="FootnoteReference"/>
          <w:rFonts w:ascii="Calibri" w:hAnsi="Calibri"/>
          <w:sz w:val="18"/>
          <w:szCs w:val="18"/>
        </w:rPr>
        <w:footnoteReference w:id="167"/>
      </w:r>
      <w:r w:rsidRPr="006D2B84">
        <w:rPr>
          <w:rFonts w:ascii="Calibri" w:hAnsi="Calibri"/>
        </w:rPr>
        <w:t xml:space="preserve">  </w:t>
      </w:r>
    </w:p>
    <w:p w14:paraId="36C3BC18" w14:textId="77777777" w:rsidR="001D12BD" w:rsidRPr="006D2B84" w:rsidRDefault="001D12BD" w:rsidP="001D12BD">
      <w:pPr>
        <w:jc w:val="both"/>
        <w:rPr>
          <w:rFonts w:ascii="Calibri" w:hAnsi="Calibri"/>
        </w:rPr>
      </w:pPr>
      <w:r w:rsidRPr="006D2B84">
        <w:rPr>
          <w:rFonts w:ascii="Calibri" w:hAnsi="Calibri"/>
        </w:rPr>
        <w:t xml:space="preserve">·         </w:t>
      </w:r>
      <w:proofErr w:type="gramStart"/>
      <w:r w:rsidRPr="00FD41B7">
        <w:rPr>
          <w:rFonts w:ascii="Calibri" w:hAnsi="Calibri"/>
          <w:sz w:val="18"/>
          <w:szCs w:val="18"/>
        </w:rPr>
        <w:t>whether</w:t>
      </w:r>
      <w:proofErr w:type="gramEnd"/>
      <w:r w:rsidRPr="00FD41B7">
        <w:rPr>
          <w:rFonts w:ascii="Calibri" w:hAnsi="Calibri"/>
          <w:sz w:val="18"/>
          <w:szCs w:val="18"/>
        </w:rPr>
        <w:t xml:space="preserve"> a person should provide a Registrar with information concerning the location of a child,</w:t>
      </w:r>
      <w:r>
        <w:rPr>
          <w:rFonts w:ascii="Calibri" w:hAnsi="Calibri"/>
        </w:rPr>
        <w:t xml:space="preserve"> </w:t>
      </w:r>
      <w:r>
        <w:rPr>
          <w:rStyle w:val="FootnoteReference"/>
          <w:rFonts w:ascii="Calibri" w:hAnsi="Calibri"/>
        </w:rPr>
        <w:footnoteReference w:id="168"/>
      </w:r>
      <w:r w:rsidRPr="006D2B84">
        <w:rPr>
          <w:rFonts w:ascii="Calibri" w:hAnsi="Calibri"/>
        </w:rPr>
        <w:t xml:space="preserve">  and </w:t>
      </w:r>
    </w:p>
    <w:p w14:paraId="36C3BC19" w14:textId="77777777" w:rsidR="001D12BD" w:rsidRPr="006D2B84" w:rsidRDefault="001D12BD" w:rsidP="001D12BD">
      <w:pPr>
        <w:jc w:val="both"/>
        <w:rPr>
          <w:rFonts w:ascii="Calibri" w:hAnsi="Calibri"/>
        </w:rPr>
      </w:pPr>
      <w:r w:rsidRPr="006D2B84">
        <w:rPr>
          <w:rFonts w:ascii="Calibri" w:hAnsi="Calibri"/>
        </w:rPr>
        <w:lastRenderedPageBreak/>
        <w:t xml:space="preserve">·         </w:t>
      </w:r>
      <w:proofErr w:type="gramStart"/>
      <w:r w:rsidRPr="00953AFA">
        <w:rPr>
          <w:rFonts w:ascii="Calibri" w:hAnsi="Calibri"/>
          <w:sz w:val="18"/>
          <w:szCs w:val="18"/>
        </w:rPr>
        <w:t>whether</w:t>
      </w:r>
      <w:proofErr w:type="gramEnd"/>
      <w:r w:rsidRPr="00953AFA">
        <w:rPr>
          <w:rFonts w:ascii="Calibri" w:hAnsi="Calibri"/>
          <w:sz w:val="18"/>
          <w:szCs w:val="18"/>
        </w:rPr>
        <w:t xml:space="preserve"> to set aside a registered parenting plan on the ground that the plan is not in the child's best interests.</w:t>
      </w:r>
      <w:r w:rsidRPr="006D2B84">
        <w:rPr>
          <w:rFonts w:ascii="Calibri" w:hAnsi="Calibri"/>
        </w:rPr>
        <w:t xml:space="preserve"> </w:t>
      </w:r>
      <w:r>
        <w:rPr>
          <w:rStyle w:val="FootnoteReference"/>
          <w:rFonts w:ascii="Calibri" w:hAnsi="Calibri"/>
        </w:rPr>
        <w:footnoteReference w:id="169"/>
      </w:r>
      <w:r w:rsidRPr="006D2B84">
        <w:rPr>
          <w:rFonts w:ascii="Calibri" w:hAnsi="Calibri"/>
        </w:rPr>
        <w:t xml:space="preserve"> </w:t>
      </w:r>
    </w:p>
    <w:p w14:paraId="36C3BC1A" w14:textId="77777777" w:rsidR="001D12BD" w:rsidRDefault="001D12BD" w:rsidP="001D12BD">
      <w:pPr>
        <w:jc w:val="both"/>
        <w:rPr>
          <w:rFonts w:ascii="Calibri" w:hAnsi="Calibri"/>
        </w:rPr>
      </w:pPr>
      <w:r>
        <w:rPr>
          <w:rFonts w:ascii="Calibri" w:hAnsi="Calibri"/>
        </w:rPr>
        <w:t>Dickey (2011) reiterates that i</w:t>
      </w:r>
      <w:r w:rsidRPr="006D2B84">
        <w:rPr>
          <w:rFonts w:ascii="Calibri" w:hAnsi="Calibri"/>
        </w:rPr>
        <w:t>f one adds to</w:t>
      </w:r>
      <w:r>
        <w:rPr>
          <w:rFonts w:ascii="Calibri" w:hAnsi="Calibri"/>
        </w:rPr>
        <w:t xml:space="preserve"> the above applications, </w:t>
      </w:r>
      <w:r w:rsidRPr="006D2B84">
        <w:rPr>
          <w:rFonts w:ascii="Calibri" w:hAnsi="Calibri"/>
        </w:rPr>
        <w:t xml:space="preserve"> the very wide catch-all provision in the definition of a parenting order </w:t>
      </w:r>
      <w:r>
        <w:rPr>
          <w:rFonts w:ascii="Calibri" w:hAnsi="Calibri"/>
        </w:rPr>
        <w:t xml:space="preserve">cited </w:t>
      </w:r>
      <w:r w:rsidRPr="006D2B84">
        <w:rPr>
          <w:rFonts w:ascii="Calibri" w:hAnsi="Calibri"/>
        </w:rPr>
        <w:t>in s 64B(2)(</w:t>
      </w:r>
      <w:proofErr w:type="spellStart"/>
      <w:r w:rsidRPr="006D2B84">
        <w:rPr>
          <w:rFonts w:ascii="Calibri" w:hAnsi="Calibri"/>
        </w:rPr>
        <w:t>i</w:t>
      </w:r>
      <w:proofErr w:type="spellEnd"/>
      <w:r w:rsidRPr="006D2B84">
        <w:rPr>
          <w:rFonts w:ascii="Calibri" w:hAnsi="Calibri"/>
        </w:rPr>
        <w:t>) of the Family Law Act</w:t>
      </w:r>
      <w:r>
        <w:rPr>
          <w:rFonts w:ascii="Calibri" w:hAnsi="Calibri"/>
        </w:rPr>
        <w:t xml:space="preserve">, namely, </w:t>
      </w:r>
      <w:r w:rsidRPr="006D2B84">
        <w:rPr>
          <w:rFonts w:ascii="Calibri" w:hAnsi="Calibri"/>
        </w:rPr>
        <w:t xml:space="preserve"> – "any other aspect of the care, welfare or development of the child or any other aspect of parental responsibility for a child" – it is clear that, formally at least, the ambit of the </w:t>
      </w:r>
      <w:r w:rsidR="00D00C56">
        <w:rPr>
          <w:rFonts w:ascii="Calibri" w:hAnsi="Calibri"/>
        </w:rPr>
        <w:t>‘</w:t>
      </w:r>
      <w:r w:rsidRPr="006D2B84">
        <w:rPr>
          <w:rFonts w:ascii="Calibri" w:hAnsi="Calibri"/>
        </w:rPr>
        <w:t>best interests principle</w:t>
      </w:r>
      <w:r w:rsidR="00D00C56">
        <w:rPr>
          <w:rFonts w:ascii="Calibri" w:hAnsi="Calibri"/>
        </w:rPr>
        <w:t>’</w:t>
      </w:r>
      <w:r w:rsidRPr="006D2B84">
        <w:rPr>
          <w:rFonts w:ascii="Calibri" w:hAnsi="Calibri"/>
        </w:rPr>
        <w:t xml:space="preserve"> is very wide indeed</w:t>
      </w:r>
      <w:r>
        <w:rPr>
          <w:rFonts w:ascii="Calibri" w:hAnsi="Calibri"/>
        </w:rPr>
        <w:t>; and t</w:t>
      </w:r>
      <w:r w:rsidRPr="006D2B84">
        <w:rPr>
          <w:rFonts w:ascii="Calibri" w:hAnsi="Calibri"/>
        </w:rPr>
        <w:t>he temptation by Parliament to adopt the best interests principle because it sounds virtuous</w:t>
      </w:r>
      <w:r w:rsidR="00D00C56">
        <w:rPr>
          <w:rFonts w:ascii="Calibri" w:hAnsi="Calibri"/>
        </w:rPr>
        <w:t>,</w:t>
      </w:r>
      <w:r w:rsidRPr="006D2B84">
        <w:rPr>
          <w:rFonts w:ascii="Calibri" w:hAnsi="Calibri"/>
        </w:rPr>
        <w:t xml:space="preserve"> is obvious. </w:t>
      </w:r>
    </w:p>
    <w:p w14:paraId="36C3BC1B" w14:textId="77777777" w:rsidR="001D12BD" w:rsidRDefault="001D12BD" w:rsidP="001D12BD">
      <w:pPr>
        <w:jc w:val="both"/>
        <w:rPr>
          <w:rFonts w:ascii="Calibri" w:hAnsi="Calibri"/>
        </w:rPr>
      </w:pPr>
      <w:r w:rsidRPr="006D2B84">
        <w:rPr>
          <w:rFonts w:ascii="Calibri" w:hAnsi="Calibri"/>
        </w:rPr>
        <w:t xml:space="preserve">Less obvious </w:t>
      </w:r>
      <w:r>
        <w:rPr>
          <w:rFonts w:ascii="Calibri" w:hAnsi="Calibri"/>
        </w:rPr>
        <w:t xml:space="preserve">however, according to Dickey (2011), </w:t>
      </w:r>
      <w:r w:rsidRPr="006D2B84">
        <w:rPr>
          <w:rFonts w:ascii="Calibri" w:hAnsi="Calibri"/>
        </w:rPr>
        <w:t>is the impracticality that the adoption of this principle might involve in cases which concern children but also affect the interests of others. As has just been observed, traditionally the principle applied only in cases conce</w:t>
      </w:r>
      <w:r>
        <w:rPr>
          <w:rFonts w:ascii="Calibri" w:hAnsi="Calibri"/>
        </w:rPr>
        <w:t xml:space="preserve">rning the guardianship, custody, </w:t>
      </w:r>
      <w:proofErr w:type="gramStart"/>
      <w:r>
        <w:rPr>
          <w:rFonts w:ascii="Calibri" w:hAnsi="Calibri"/>
        </w:rPr>
        <w:t>care</w:t>
      </w:r>
      <w:proofErr w:type="gramEnd"/>
      <w:r>
        <w:rPr>
          <w:rFonts w:ascii="Calibri" w:hAnsi="Calibri"/>
        </w:rPr>
        <w:t xml:space="preserve"> and control of children which according to Dickey (2011)</w:t>
      </w:r>
      <w:r w:rsidRPr="006D2B84">
        <w:rPr>
          <w:rFonts w:ascii="Calibri" w:hAnsi="Calibri"/>
        </w:rPr>
        <w:t xml:space="preserve"> made sense. </w:t>
      </w:r>
      <w:r>
        <w:rPr>
          <w:rFonts w:ascii="Calibri" w:hAnsi="Calibri"/>
        </w:rPr>
        <w:t>That is, i</w:t>
      </w:r>
      <w:r w:rsidRPr="006D2B84">
        <w:rPr>
          <w:rFonts w:ascii="Calibri" w:hAnsi="Calibri"/>
        </w:rPr>
        <w:t>n a contest between a child's parents concerning who is the better person to care for the child, whether generally or to a limited extent, the focus of attention should obviously be on the child's best interests</w:t>
      </w:r>
      <w:r>
        <w:rPr>
          <w:rFonts w:ascii="Calibri" w:hAnsi="Calibri"/>
        </w:rPr>
        <w:t xml:space="preserve">; but Dickey (2011) warns  that </w:t>
      </w:r>
      <w:r w:rsidRPr="006D2B84">
        <w:rPr>
          <w:rFonts w:ascii="Calibri" w:hAnsi="Calibri"/>
        </w:rPr>
        <w:t xml:space="preserve">if a case involves the interests of others, whether parents or third parties, the question of whether these other interests should be subordinated to the interests of the child, and the practical consequences that would then flow, deserves careful consideration. </w:t>
      </w:r>
    </w:p>
    <w:p w14:paraId="36C3BC1C" w14:textId="77777777" w:rsidR="001D12BD" w:rsidRDefault="001D12BD" w:rsidP="001D12BD">
      <w:pPr>
        <w:jc w:val="both"/>
        <w:rPr>
          <w:rFonts w:ascii="Calibri" w:hAnsi="Calibri"/>
        </w:rPr>
      </w:pPr>
      <w:r>
        <w:rPr>
          <w:rFonts w:ascii="Calibri" w:hAnsi="Calibri"/>
        </w:rPr>
        <w:t>Dickey (2011) notes that b</w:t>
      </w:r>
      <w:r w:rsidRPr="006D2B84">
        <w:rPr>
          <w:rFonts w:ascii="Calibri" w:hAnsi="Calibri"/>
        </w:rPr>
        <w:t xml:space="preserve">y prescribing the best </w:t>
      </w:r>
      <w:proofErr w:type="gramStart"/>
      <w:r w:rsidRPr="006D2B84">
        <w:rPr>
          <w:rFonts w:ascii="Calibri" w:hAnsi="Calibri"/>
        </w:rPr>
        <w:t>interests</w:t>
      </w:r>
      <w:proofErr w:type="gramEnd"/>
      <w:r w:rsidRPr="006D2B84">
        <w:rPr>
          <w:rFonts w:ascii="Calibri" w:hAnsi="Calibri"/>
        </w:rPr>
        <w:t xml:space="preserve"> principle to cases where the interests of others are involved, one </w:t>
      </w:r>
      <w:r>
        <w:rPr>
          <w:rFonts w:ascii="Calibri" w:hAnsi="Calibri"/>
        </w:rPr>
        <w:t>of two consequences must follow: 1. e</w:t>
      </w:r>
      <w:r w:rsidRPr="006D2B84">
        <w:rPr>
          <w:rFonts w:ascii="Calibri" w:hAnsi="Calibri"/>
        </w:rPr>
        <w:t>ither the in</w:t>
      </w:r>
      <w:r>
        <w:rPr>
          <w:rFonts w:ascii="Calibri" w:hAnsi="Calibri"/>
        </w:rPr>
        <w:t xml:space="preserve">terests of these others will be </w:t>
      </w:r>
      <w:r w:rsidRPr="006D2B84">
        <w:rPr>
          <w:rFonts w:ascii="Calibri" w:hAnsi="Calibri"/>
        </w:rPr>
        <w:t>ov</w:t>
      </w:r>
      <w:r>
        <w:rPr>
          <w:rFonts w:ascii="Calibri" w:hAnsi="Calibri"/>
        </w:rPr>
        <w:t>erridden; or 2. the interests of others</w:t>
      </w:r>
      <w:r w:rsidRPr="006D2B84">
        <w:rPr>
          <w:rFonts w:ascii="Calibri" w:hAnsi="Calibri"/>
        </w:rPr>
        <w:t xml:space="preserve"> will be recognized covertly. </w:t>
      </w:r>
      <w:r>
        <w:rPr>
          <w:rFonts w:ascii="Calibri" w:hAnsi="Calibri"/>
        </w:rPr>
        <w:t>Dickey (2011) suggests that t</w:t>
      </w:r>
      <w:r w:rsidRPr="006D2B84">
        <w:rPr>
          <w:rFonts w:ascii="Calibri" w:hAnsi="Calibri"/>
        </w:rPr>
        <w:t xml:space="preserve">he facts and decision at first instance in </w:t>
      </w:r>
      <w:r w:rsidRPr="00B1107F">
        <w:rPr>
          <w:rFonts w:ascii="Calibri" w:hAnsi="Calibri"/>
          <w:u w:val="single"/>
        </w:rPr>
        <w:t>MRR v GR</w:t>
      </w:r>
      <w:r w:rsidRPr="006D2B84">
        <w:rPr>
          <w:rFonts w:ascii="Calibri" w:hAnsi="Calibri"/>
        </w:rPr>
        <w:t xml:space="preserve"> </w:t>
      </w:r>
      <w:proofErr w:type="gramStart"/>
      <w:r w:rsidRPr="006D2B84">
        <w:rPr>
          <w:rFonts w:ascii="Calibri" w:hAnsi="Calibri"/>
        </w:rPr>
        <w:t>demons</w:t>
      </w:r>
      <w:r>
        <w:rPr>
          <w:rFonts w:ascii="Calibri" w:hAnsi="Calibri"/>
        </w:rPr>
        <w:t>trate clearly</w:t>
      </w:r>
      <w:proofErr w:type="gramEnd"/>
      <w:r>
        <w:rPr>
          <w:rFonts w:ascii="Calibri" w:hAnsi="Calibri"/>
        </w:rPr>
        <w:t xml:space="preserve"> the dangers of the interests of others being overridden; whilst </w:t>
      </w:r>
      <w:r w:rsidRPr="006D2B84">
        <w:rPr>
          <w:rFonts w:ascii="Calibri" w:hAnsi="Calibri"/>
        </w:rPr>
        <w:t>many cases where a father has been granted contact with his child ostensibly on the ground that it is in the best interests of the child</w:t>
      </w:r>
      <w:r>
        <w:rPr>
          <w:rFonts w:ascii="Calibri" w:hAnsi="Calibri"/>
        </w:rPr>
        <w:t>,</w:t>
      </w:r>
      <w:r w:rsidRPr="006D2B84">
        <w:rPr>
          <w:rFonts w:ascii="Calibri" w:hAnsi="Calibri"/>
        </w:rPr>
        <w:t xml:space="preserve"> raise suspicions of</w:t>
      </w:r>
      <w:r>
        <w:rPr>
          <w:rFonts w:ascii="Calibri" w:hAnsi="Calibri"/>
        </w:rPr>
        <w:t xml:space="preserve"> the interests of others being recognised covertly</w:t>
      </w:r>
      <w:r w:rsidRPr="006D2B84">
        <w:rPr>
          <w:rFonts w:ascii="Calibri" w:hAnsi="Calibri"/>
        </w:rPr>
        <w:t xml:space="preserve">. </w:t>
      </w:r>
    </w:p>
    <w:p w14:paraId="36C3BC1D" w14:textId="77777777" w:rsidR="001D12BD" w:rsidRPr="009B0CD3" w:rsidRDefault="001D12BD" w:rsidP="001D12BD">
      <w:pPr>
        <w:jc w:val="both"/>
        <w:rPr>
          <w:rFonts w:ascii="Calibri" w:hAnsi="Calibri"/>
          <w:sz w:val="20"/>
          <w:szCs w:val="20"/>
        </w:rPr>
      </w:pPr>
      <w:r>
        <w:rPr>
          <w:rFonts w:ascii="Calibri" w:hAnsi="Calibri"/>
        </w:rPr>
        <w:t>Dickey (2011) concludes that n</w:t>
      </w:r>
      <w:r w:rsidRPr="006D2B84">
        <w:rPr>
          <w:rFonts w:ascii="Calibri" w:hAnsi="Calibri"/>
        </w:rPr>
        <w:t>either is conducive to the recognition of current social values in child related cases</w:t>
      </w:r>
      <w:r>
        <w:rPr>
          <w:rFonts w:ascii="Calibri" w:hAnsi="Calibri"/>
        </w:rPr>
        <w:t>, but notes that p</w:t>
      </w:r>
      <w:r w:rsidRPr="006D2B84">
        <w:rPr>
          <w:rFonts w:ascii="Calibri" w:hAnsi="Calibri"/>
        </w:rPr>
        <w:t xml:space="preserve">roponents of the current ambit of the </w:t>
      </w:r>
      <w:r w:rsidR="0079387E">
        <w:rPr>
          <w:rFonts w:ascii="Calibri" w:hAnsi="Calibri"/>
        </w:rPr>
        <w:t>‘</w:t>
      </w:r>
      <w:r w:rsidRPr="006D2B84">
        <w:rPr>
          <w:rFonts w:ascii="Calibri" w:hAnsi="Calibri"/>
        </w:rPr>
        <w:t>best interests</w:t>
      </w:r>
      <w:r w:rsidR="0079387E">
        <w:rPr>
          <w:rFonts w:ascii="Calibri" w:hAnsi="Calibri"/>
        </w:rPr>
        <w:t>’</w:t>
      </w:r>
      <w:r w:rsidRPr="006D2B84">
        <w:rPr>
          <w:rFonts w:ascii="Calibri" w:hAnsi="Calibri"/>
        </w:rPr>
        <w:t xml:space="preserve"> principle might regard the provisions of Pt VII ("Children") of the Family Law Act as desirable tools for social engineering </w:t>
      </w:r>
      <w:proofErr w:type="gramStart"/>
      <w:r w:rsidRPr="006D2B84">
        <w:rPr>
          <w:rFonts w:ascii="Calibri" w:hAnsi="Calibri"/>
        </w:rPr>
        <w:t>in order to</w:t>
      </w:r>
      <w:proofErr w:type="gramEnd"/>
      <w:r w:rsidRPr="006D2B84">
        <w:rPr>
          <w:rFonts w:ascii="Calibri" w:hAnsi="Calibri"/>
        </w:rPr>
        <w:t xml:space="preserve"> achieve the best for society.</w:t>
      </w:r>
      <w:r>
        <w:rPr>
          <w:rFonts w:ascii="Calibri" w:hAnsi="Calibri"/>
        </w:rPr>
        <w:t xml:space="preserve"> Dickey (2011) concurs t</w:t>
      </w:r>
      <w:r w:rsidRPr="006D2B84">
        <w:rPr>
          <w:rFonts w:ascii="Calibri" w:hAnsi="Calibri"/>
        </w:rPr>
        <w:t xml:space="preserve">hat </w:t>
      </w:r>
      <w:r>
        <w:rPr>
          <w:rFonts w:ascii="Calibri" w:hAnsi="Calibri"/>
        </w:rPr>
        <w:t xml:space="preserve">this </w:t>
      </w:r>
      <w:r w:rsidRPr="006D2B84">
        <w:rPr>
          <w:rFonts w:ascii="Calibri" w:hAnsi="Calibri"/>
        </w:rPr>
        <w:t xml:space="preserve">attitude is not </w:t>
      </w:r>
      <w:r w:rsidRPr="009B0CD3">
        <w:rPr>
          <w:rFonts w:ascii="Calibri" w:hAnsi="Calibri"/>
          <w:sz w:val="20"/>
          <w:szCs w:val="20"/>
        </w:rPr>
        <w:t xml:space="preserve">necessarily itself to be deprecated and quotes John Dryden who observed over 300 years ago:  </w:t>
      </w:r>
      <w:r w:rsidRPr="009B0CD3">
        <w:rPr>
          <w:rStyle w:val="FootnoteReference"/>
          <w:rFonts w:ascii="Calibri" w:hAnsi="Calibri"/>
          <w:sz w:val="20"/>
          <w:szCs w:val="20"/>
        </w:rPr>
        <w:footnoteReference w:id="170"/>
      </w:r>
      <w:r w:rsidRPr="009B0CD3">
        <w:rPr>
          <w:rFonts w:ascii="Calibri" w:hAnsi="Calibri"/>
          <w:sz w:val="20"/>
          <w:szCs w:val="20"/>
        </w:rPr>
        <w:t xml:space="preserve"> </w:t>
      </w:r>
    </w:p>
    <w:p w14:paraId="36C3BC1E" w14:textId="77777777" w:rsidR="001D12BD" w:rsidRPr="009B0CD3" w:rsidRDefault="001D12BD" w:rsidP="001D12BD">
      <w:pPr>
        <w:jc w:val="both"/>
        <w:rPr>
          <w:rFonts w:ascii="Calibri" w:hAnsi="Calibri"/>
          <w:sz w:val="18"/>
          <w:szCs w:val="18"/>
        </w:rPr>
      </w:pPr>
      <w:r w:rsidRPr="009B0CD3">
        <w:rPr>
          <w:rFonts w:ascii="Calibri" w:hAnsi="Calibri"/>
          <w:sz w:val="18"/>
          <w:szCs w:val="18"/>
        </w:rPr>
        <w:t>Nor is the people's judgment always true;</w:t>
      </w:r>
      <w:r>
        <w:rPr>
          <w:rFonts w:ascii="Calibri" w:hAnsi="Calibri"/>
          <w:sz w:val="18"/>
          <w:szCs w:val="18"/>
        </w:rPr>
        <w:t xml:space="preserve"> </w:t>
      </w:r>
      <w:r w:rsidRPr="009B0CD3">
        <w:rPr>
          <w:rFonts w:ascii="Calibri" w:hAnsi="Calibri"/>
          <w:sz w:val="18"/>
          <w:szCs w:val="18"/>
        </w:rPr>
        <w:t>The most may err as grossly as the few.</w:t>
      </w:r>
    </w:p>
    <w:p w14:paraId="36C3BC1F" w14:textId="77777777" w:rsidR="007B2644" w:rsidRDefault="001D12BD" w:rsidP="001D12BD">
      <w:pPr>
        <w:jc w:val="both"/>
        <w:rPr>
          <w:rFonts w:ascii="Calibri" w:hAnsi="Calibri"/>
        </w:rPr>
      </w:pPr>
      <w:r w:rsidRPr="006D2B84">
        <w:rPr>
          <w:rFonts w:ascii="Calibri" w:hAnsi="Calibri"/>
        </w:rPr>
        <w:t xml:space="preserve">The point </w:t>
      </w:r>
      <w:r>
        <w:rPr>
          <w:rFonts w:ascii="Calibri" w:hAnsi="Calibri"/>
        </w:rPr>
        <w:t xml:space="preserve">Dickey (2011) stresses </w:t>
      </w:r>
      <w:r w:rsidRPr="006D2B84">
        <w:rPr>
          <w:rFonts w:ascii="Calibri" w:hAnsi="Calibri"/>
        </w:rPr>
        <w:t>however,</w:t>
      </w:r>
      <w:r w:rsidR="000841EF">
        <w:rPr>
          <w:rFonts w:ascii="Calibri" w:hAnsi="Calibri"/>
        </w:rPr>
        <w:t xml:space="preserve"> as stated earlier,</w:t>
      </w:r>
      <w:r w:rsidRPr="006D2B84">
        <w:rPr>
          <w:rFonts w:ascii="Calibri" w:hAnsi="Calibri"/>
        </w:rPr>
        <w:t xml:space="preserve"> is that if there is to be any departure of the law from current social values, th</w:t>
      </w:r>
      <w:r>
        <w:rPr>
          <w:rFonts w:ascii="Calibri" w:hAnsi="Calibri"/>
        </w:rPr>
        <w:t xml:space="preserve">at </w:t>
      </w:r>
      <w:r w:rsidRPr="006D2B84">
        <w:rPr>
          <w:rFonts w:ascii="Calibri" w:hAnsi="Calibri"/>
        </w:rPr>
        <w:t>fact should be fully reco</w:t>
      </w:r>
      <w:r>
        <w:rPr>
          <w:rFonts w:ascii="Calibri" w:hAnsi="Calibri"/>
        </w:rPr>
        <w:t xml:space="preserve">gnised, not least by the courts; </w:t>
      </w:r>
      <w:r w:rsidRPr="006D2B84">
        <w:rPr>
          <w:rFonts w:ascii="Calibri" w:hAnsi="Calibri"/>
        </w:rPr>
        <w:t xml:space="preserve">and the </w:t>
      </w:r>
      <w:r>
        <w:rPr>
          <w:rFonts w:ascii="Calibri" w:hAnsi="Calibri"/>
        </w:rPr>
        <w:t xml:space="preserve">consequences of such departure – or the potential consequences- should be appreciated. </w:t>
      </w:r>
      <w:r w:rsidR="0079387E">
        <w:rPr>
          <w:rFonts w:ascii="Calibri" w:hAnsi="Calibri"/>
        </w:rPr>
        <w:t>In</w:t>
      </w:r>
      <w:r w:rsidR="007B2644">
        <w:rPr>
          <w:rFonts w:ascii="Calibri" w:hAnsi="Calibri"/>
        </w:rPr>
        <w:t xml:space="preserve"> relation to th</w:t>
      </w:r>
      <w:r w:rsidR="00CB63C7">
        <w:rPr>
          <w:rFonts w:ascii="Calibri" w:hAnsi="Calibri"/>
        </w:rPr>
        <w:t xml:space="preserve">e development and use of the RM, </w:t>
      </w:r>
      <w:r w:rsidR="007B2644">
        <w:rPr>
          <w:rFonts w:ascii="Calibri" w:hAnsi="Calibri"/>
        </w:rPr>
        <w:t>the considerations that Dickey (2011) proposes</w:t>
      </w:r>
      <w:r w:rsidR="0079387E">
        <w:rPr>
          <w:rFonts w:ascii="Calibri" w:hAnsi="Calibri"/>
        </w:rPr>
        <w:t xml:space="preserve">, </w:t>
      </w:r>
      <w:r w:rsidR="007B2644">
        <w:rPr>
          <w:rFonts w:ascii="Calibri" w:hAnsi="Calibri"/>
        </w:rPr>
        <w:t xml:space="preserve">lead to further </w:t>
      </w:r>
      <w:r w:rsidR="007B2644">
        <w:rPr>
          <w:rFonts w:ascii="Calibri" w:hAnsi="Calibri"/>
        </w:rPr>
        <w:lastRenderedPageBreak/>
        <w:t>considerations about the</w:t>
      </w:r>
      <w:r w:rsidR="00CB0733">
        <w:rPr>
          <w:rFonts w:ascii="Calibri" w:hAnsi="Calibri"/>
        </w:rPr>
        <w:t xml:space="preserve"> barriers to</w:t>
      </w:r>
      <w:r w:rsidR="007B2644">
        <w:rPr>
          <w:rFonts w:ascii="Calibri" w:hAnsi="Calibri"/>
        </w:rPr>
        <w:t xml:space="preserve"> </w:t>
      </w:r>
      <w:r w:rsidR="00CB0733">
        <w:rPr>
          <w:rFonts w:ascii="Calibri" w:hAnsi="Calibri"/>
        </w:rPr>
        <w:t>effective access</w:t>
      </w:r>
      <w:r w:rsidR="00D215E2">
        <w:rPr>
          <w:rFonts w:ascii="Calibri" w:hAnsi="Calibri"/>
        </w:rPr>
        <w:t xml:space="preserve"> to justice</w:t>
      </w:r>
      <w:r w:rsidR="00CB63C7">
        <w:rPr>
          <w:rFonts w:ascii="Calibri" w:hAnsi="Calibri"/>
        </w:rPr>
        <w:t xml:space="preserve">; and requires a further discussion about the broader social and legal research context in which Family law occurs. </w:t>
      </w:r>
    </w:p>
    <w:p w14:paraId="36C3BC20" w14:textId="77777777" w:rsidR="008A386E" w:rsidRPr="008A386E" w:rsidRDefault="008A386E" w:rsidP="001D12BD">
      <w:pPr>
        <w:jc w:val="both"/>
        <w:rPr>
          <w:rFonts w:ascii="Calibri" w:hAnsi="Calibri"/>
          <w:u w:val="single"/>
        </w:rPr>
      </w:pPr>
      <w:r w:rsidRPr="008A386E">
        <w:rPr>
          <w:rFonts w:ascii="Calibri" w:hAnsi="Calibri"/>
          <w:u w:val="single"/>
        </w:rPr>
        <w:t>Access to Justice and Civil Justice Reform – changing the ‘Rules of the Game’:</w:t>
      </w:r>
    </w:p>
    <w:p w14:paraId="36C3BC21" w14:textId="77777777" w:rsidR="008A386E" w:rsidRDefault="00CB0733" w:rsidP="008A386E">
      <w:pPr>
        <w:pStyle w:val="Default"/>
        <w:jc w:val="both"/>
        <w:rPr>
          <w:rFonts w:ascii="Calibri" w:hAnsi="Calibri"/>
          <w:sz w:val="22"/>
          <w:szCs w:val="22"/>
        </w:rPr>
      </w:pPr>
      <w:r w:rsidRPr="00CB0733">
        <w:rPr>
          <w:rFonts w:ascii="Calibri" w:hAnsi="Calibri"/>
          <w:sz w:val="22"/>
          <w:szCs w:val="22"/>
        </w:rPr>
        <w:t xml:space="preserve">In a doctoral dissertation called </w:t>
      </w:r>
      <w:r w:rsidRPr="00CB0733">
        <w:rPr>
          <w:rFonts w:ascii="Calibri" w:hAnsi="Calibri"/>
          <w:i/>
          <w:sz w:val="22"/>
          <w:szCs w:val="22"/>
        </w:rPr>
        <w:t>Judicial Mediation and Chapter111 of the Commonwealth Constitution (2009),</w:t>
      </w:r>
      <w:r w:rsidRPr="00CB0733">
        <w:rPr>
          <w:rFonts w:ascii="Calibri" w:hAnsi="Calibri"/>
          <w:sz w:val="22"/>
          <w:szCs w:val="22"/>
        </w:rPr>
        <w:t xml:space="preserve"> Iain Field, </w:t>
      </w:r>
      <w:r>
        <w:rPr>
          <w:rFonts w:ascii="Calibri" w:hAnsi="Calibri"/>
          <w:sz w:val="22"/>
          <w:szCs w:val="22"/>
        </w:rPr>
        <w:t xml:space="preserve">states that the </w:t>
      </w:r>
      <w:r w:rsidRPr="00CB0733">
        <w:rPr>
          <w:rFonts w:ascii="Calibri" w:hAnsi="Calibri"/>
          <w:sz w:val="22"/>
          <w:szCs w:val="22"/>
        </w:rPr>
        <w:t xml:space="preserve">ultimate objective of </w:t>
      </w:r>
      <w:r w:rsidR="008A386E">
        <w:rPr>
          <w:rFonts w:ascii="Calibri" w:hAnsi="Calibri"/>
          <w:sz w:val="22"/>
          <w:szCs w:val="22"/>
        </w:rPr>
        <w:t xml:space="preserve">any </w:t>
      </w:r>
      <w:r w:rsidRPr="00CB0733">
        <w:rPr>
          <w:rFonts w:ascii="Calibri" w:hAnsi="Calibri"/>
          <w:sz w:val="22"/>
          <w:szCs w:val="22"/>
        </w:rPr>
        <w:t xml:space="preserve">civil justice reform is </w:t>
      </w:r>
      <w:r>
        <w:rPr>
          <w:rFonts w:ascii="Calibri" w:hAnsi="Calibri"/>
          <w:sz w:val="22"/>
          <w:szCs w:val="22"/>
        </w:rPr>
        <w:t xml:space="preserve">presumably, </w:t>
      </w:r>
      <w:r w:rsidRPr="00CB0733">
        <w:rPr>
          <w:rFonts w:ascii="Calibri" w:hAnsi="Calibri"/>
          <w:sz w:val="22"/>
          <w:szCs w:val="22"/>
        </w:rPr>
        <w:t>the attainment of</w:t>
      </w:r>
      <w:r>
        <w:rPr>
          <w:rFonts w:ascii="Calibri" w:hAnsi="Calibri"/>
          <w:sz w:val="22"/>
          <w:szCs w:val="22"/>
        </w:rPr>
        <w:t xml:space="preserve"> an ideal civil justice system</w:t>
      </w:r>
      <w:r w:rsidR="008A386E">
        <w:rPr>
          <w:rFonts w:ascii="Calibri" w:hAnsi="Calibri"/>
          <w:sz w:val="22"/>
          <w:szCs w:val="22"/>
        </w:rPr>
        <w:t xml:space="preserve"> that allows effective access to justice. </w:t>
      </w:r>
      <w:r>
        <w:rPr>
          <w:rFonts w:ascii="Calibri" w:hAnsi="Calibri"/>
          <w:sz w:val="22"/>
          <w:szCs w:val="22"/>
        </w:rPr>
        <w:t xml:space="preserve"> </w:t>
      </w:r>
      <w:r w:rsidR="008A386E">
        <w:rPr>
          <w:rFonts w:ascii="Calibri" w:hAnsi="Calibri"/>
          <w:sz w:val="22"/>
          <w:szCs w:val="22"/>
        </w:rPr>
        <w:t xml:space="preserve">But he </w:t>
      </w:r>
      <w:r>
        <w:rPr>
          <w:rFonts w:ascii="Calibri" w:hAnsi="Calibri"/>
          <w:sz w:val="22"/>
          <w:szCs w:val="22"/>
        </w:rPr>
        <w:t xml:space="preserve">asks </w:t>
      </w:r>
      <w:r w:rsidR="00D215E2">
        <w:rPr>
          <w:rFonts w:ascii="Calibri" w:hAnsi="Calibri"/>
          <w:sz w:val="22"/>
          <w:szCs w:val="22"/>
        </w:rPr>
        <w:t>‘</w:t>
      </w:r>
      <w:r w:rsidR="008A386E">
        <w:rPr>
          <w:rFonts w:ascii="Calibri" w:hAnsi="Calibri"/>
          <w:sz w:val="22"/>
          <w:szCs w:val="22"/>
        </w:rPr>
        <w:t>h</w:t>
      </w:r>
      <w:r w:rsidRPr="00CB0733">
        <w:rPr>
          <w:rFonts w:ascii="Calibri" w:hAnsi="Calibri"/>
          <w:sz w:val="22"/>
          <w:szCs w:val="22"/>
        </w:rPr>
        <w:t xml:space="preserve">ow accessible, cheap, efficient, and socially revered should a civil justice system </w:t>
      </w:r>
      <w:proofErr w:type="gramStart"/>
      <w:r w:rsidRPr="00CB0733">
        <w:rPr>
          <w:rFonts w:ascii="Calibri" w:hAnsi="Calibri"/>
          <w:sz w:val="22"/>
          <w:szCs w:val="22"/>
        </w:rPr>
        <w:t>actually be</w:t>
      </w:r>
      <w:proofErr w:type="gramEnd"/>
      <w:r w:rsidRPr="00CB0733">
        <w:rPr>
          <w:rFonts w:ascii="Calibri" w:hAnsi="Calibri"/>
          <w:sz w:val="22"/>
          <w:szCs w:val="22"/>
        </w:rPr>
        <w:t>?</w:t>
      </w:r>
      <w:r w:rsidR="00D215E2">
        <w:rPr>
          <w:rStyle w:val="FootnoteReference"/>
          <w:rFonts w:ascii="Calibri" w:hAnsi="Calibri"/>
          <w:sz w:val="22"/>
          <w:szCs w:val="22"/>
        </w:rPr>
        <w:footnoteReference w:id="171"/>
      </w:r>
      <w:r w:rsidR="00D215E2" w:rsidRPr="00CB0733">
        <w:rPr>
          <w:rFonts w:ascii="Calibri" w:hAnsi="Calibri"/>
          <w:sz w:val="22"/>
          <w:szCs w:val="22"/>
        </w:rPr>
        <w:t xml:space="preserve"> </w:t>
      </w:r>
      <w:r w:rsidR="00D215E2">
        <w:rPr>
          <w:rFonts w:ascii="Calibri" w:hAnsi="Calibri"/>
          <w:sz w:val="22"/>
          <w:szCs w:val="22"/>
        </w:rPr>
        <w:t xml:space="preserve"> He </w:t>
      </w:r>
      <w:r w:rsidR="008A386E">
        <w:rPr>
          <w:rFonts w:ascii="Calibri" w:hAnsi="Calibri"/>
          <w:sz w:val="22"/>
          <w:szCs w:val="22"/>
        </w:rPr>
        <w:t xml:space="preserve">answers his own question by stating that </w:t>
      </w:r>
      <w:r w:rsidR="00D215E2">
        <w:rPr>
          <w:rFonts w:ascii="Calibri" w:hAnsi="Calibri"/>
          <w:sz w:val="22"/>
          <w:szCs w:val="22"/>
        </w:rPr>
        <w:t xml:space="preserve">although, </w:t>
      </w:r>
      <w:r w:rsidRPr="00CB0733">
        <w:rPr>
          <w:rFonts w:ascii="Calibri" w:hAnsi="Calibri"/>
          <w:sz w:val="22"/>
          <w:szCs w:val="22"/>
        </w:rPr>
        <w:t>a single ‘uto</w:t>
      </w:r>
      <w:r w:rsidR="008A386E">
        <w:rPr>
          <w:rFonts w:ascii="Calibri" w:hAnsi="Calibri"/>
          <w:sz w:val="22"/>
          <w:szCs w:val="22"/>
        </w:rPr>
        <w:t xml:space="preserve">pian’ objective may be elusive </w:t>
      </w:r>
      <w:r w:rsidRPr="00CB0733">
        <w:rPr>
          <w:rFonts w:ascii="Calibri" w:hAnsi="Calibri"/>
          <w:sz w:val="22"/>
          <w:szCs w:val="22"/>
        </w:rPr>
        <w:t xml:space="preserve">various smaller objectives of civil justice reform can be isolated from existing scholarship and research </w:t>
      </w:r>
      <w:r w:rsidR="00D215E2">
        <w:rPr>
          <w:rFonts w:ascii="Calibri" w:hAnsi="Calibri"/>
          <w:sz w:val="22"/>
          <w:szCs w:val="22"/>
        </w:rPr>
        <w:t xml:space="preserve">to </w:t>
      </w:r>
      <w:r w:rsidRPr="00CB0733">
        <w:rPr>
          <w:rFonts w:ascii="Calibri" w:hAnsi="Calibri"/>
          <w:sz w:val="22"/>
          <w:szCs w:val="22"/>
        </w:rPr>
        <w:t xml:space="preserve">provide reference points. </w:t>
      </w:r>
      <w:r w:rsidR="00CB63C7">
        <w:rPr>
          <w:rStyle w:val="FootnoteReference"/>
          <w:rFonts w:ascii="Calibri" w:hAnsi="Calibri"/>
          <w:sz w:val="22"/>
          <w:szCs w:val="22"/>
        </w:rPr>
        <w:footnoteReference w:id="172"/>
      </w:r>
    </w:p>
    <w:p w14:paraId="36C3BC22" w14:textId="77777777" w:rsidR="008A386E" w:rsidRDefault="008A386E" w:rsidP="008A386E">
      <w:pPr>
        <w:pStyle w:val="Default"/>
        <w:jc w:val="both"/>
        <w:rPr>
          <w:rFonts w:ascii="Calibri" w:hAnsi="Calibri"/>
          <w:sz w:val="22"/>
          <w:szCs w:val="22"/>
        </w:rPr>
      </w:pPr>
    </w:p>
    <w:p w14:paraId="36C3BC23" w14:textId="77777777" w:rsidR="00CB0733" w:rsidRDefault="008A386E" w:rsidP="008A386E">
      <w:pPr>
        <w:pStyle w:val="Default"/>
        <w:jc w:val="both"/>
        <w:rPr>
          <w:rFonts w:ascii="Calibri" w:hAnsi="Calibri"/>
          <w:sz w:val="22"/>
          <w:szCs w:val="22"/>
        </w:rPr>
      </w:pPr>
      <w:r>
        <w:rPr>
          <w:rFonts w:ascii="Calibri" w:hAnsi="Calibri"/>
          <w:sz w:val="22"/>
          <w:szCs w:val="22"/>
        </w:rPr>
        <w:t xml:space="preserve">In isolating smaller objectives of civil justice reform, </w:t>
      </w:r>
      <w:r w:rsidR="00D215E2" w:rsidRPr="008A386E">
        <w:rPr>
          <w:rFonts w:ascii="Calibri" w:hAnsi="Calibri"/>
          <w:sz w:val="22"/>
          <w:szCs w:val="22"/>
        </w:rPr>
        <w:t>Field (2009)</w:t>
      </w:r>
      <w:r w:rsidR="00D215E2">
        <w:rPr>
          <w:rFonts w:ascii="Calibri" w:hAnsi="Calibri"/>
        </w:rPr>
        <w:t xml:space="preserve"> </w:t>
      </w:r>
      <w:r w:rsidRPr="00CB63C7">
        <w:rPr>
          <w:rFonts w:ascii="Calibri" w:hAnsi="Calibri"/>
          <w:sz w:val="22"/>
          <w:szCs w:val="22"/>
        </w:rPr>
        <w:t xml:space="preserve">notes that </w:t>
      </w:r>
      <w:r w:rsidR="00CB63C7">
        <w:rPr>
          <w:rFonts w:ascii="Calibri" w:hAnsi="Calibri"/>
          <w:sz w:val="22"/>
          <w:szCs w:val="22"/>
        </w:rPr>
        <w:t xml:space="preserve">although </w:t>
      </w:r>
      <w:r w:rsidRPr="00CB63C7">
        <w:rPr>
          <w:rFonts w:ascii="Calibri" w:hAnsi="Calibri"/>
          <w:sz w:val="22"/>
          <w:szCs w:val="22"/>
        </w:rPr>
        <w:t>the process of c</w:t>
      </w:r>
      <w:r w:rsidR="00CB0733" w:rsidRPr="00CB63C7">
        <w:rPr>
          <w:rFonts w:ascii="Calibri" w:hAnsi="Calibri"/>
          <w:sz w:val="22"/>
          <w:szCs w:val="22"/>
        </w:rPr>
        <w:t>ivil justice reform cannot be viewed as a purely 20th century phenomenon</w:t>
      </w:r>
      <w:r w:rsidRPr="00CB63C7">
        <w:rPr>
          <w:rStyle w:val="FootnoteReference"/>
          <w:rFonts w:ascii="Calibri" w:hAnsi="Calibri"/>
          <w:sz w:val="22"/>
          <w:szCs w:val="22"/>
        </w:rPr>
        <w:footnoteReference w:id="173"/>
      </w:r>
      <w:r w:rsidR="00CB63C7">
        <w:rPr>
          <w:rFonts w:ascii="Calibri" w:hAnsi="Calibri"/>
          <w:sz w:val="22"/>
          <w:szCs w:val="22"/>
        </w:rPr>
        <w:t xml:space="preserve">, </w:t>
      </w:r>
      <w:r w:rsidR="00CB0733" w:rsidRPr="00CB63C7">
        <w:rPr>
          <w:rFonts w:ascii="Calibri" w:hAnsi="Calibri"/>
          <w:sz w:val="22"/>
          <w:szCs w:val="22"/>
        </w:rPr>
        <w:t xml:space="preserve">the most significant changes to the Australian civil justice system have taken place from the 1970’s </w:t>
      </w:r>
      <w:proofErr w:type="gramStart"/>
      <w:r w:rsidR="00CB0733" w:rsidRPr="00CB63C7">
        <w:rPr>
          <w:rFonts w:ascii="Calibri" w:hAnsi="Calibri"/>
          <w:sz w:val="22"/>
          <w:szCs w:val="22"/>
        </w:rPr>
        <w:t>onward, and</w:t>
      </w:r>
      <w:proofErr w:type="gramEnd"/>
      <w:r w:rsidR="00CB0733" w:rsidRPr="00CB63C7">
        <w:rPr>
          <w:rFonts w:ascii="Calibri" w:hAnsi="Calibri"/>
          <w:sz w:val="22"/>
          <w:szCs w:val="22"/>
        </w:rPr>
        <w:t xml:space="preserve"> can be assayed within the theories and ideologies espoused by th</w:t>
      </w:r>
      <w:r w:rsidRPr="00CB63C7">
        <w:rPr>
          <w:rFonts w:ascii="Calibri" w:hAnsi="Calibri"/>
          <w:sz w:val="22"/>
          <w:szCs w:val="22"/>
        </w:rPr>
        <w:t>e ‘access to justice’ movement.</w:t>
      </w:r>
      <w:r w:rsidRPr="00CB63C7">
        <w:rPr>
          <w:rStyle w:val="FootnoteReference"/>
          <w:rFonts w:ascii="Calibri" w:hAnsi="Calibri"/>
          <w:sz w:val="22"/>
          <w:szCs w:val="22"/>
        </w:rPr>
        <w:footnoteReference w:id="174"/>
      </w:r>
    </w:p>
    <w:p w14:paraId="36C3BC24" w14:textId="77777777" w:rsidR="00CB63C7" w:rsidRPr="004D7502" w:rsidRDefault="00CB63C7" w:rsidP="004D7502">
      <w:pPr>
        <w:pStyle w:val="Default"/>
        <w:jc w:val="both"/>
        <w:rPr>
          <w:rFonts w:ascii="Calibri" w:hAnsi="Calibri"/>
          <w:sz w:val="22"/>
          <w:szCs w:val="22"/>
        </w:rPr>
      </w:pPr>
    </w:p>
    <w:p w14:paraId="36C3BC25" w14:textId="77777777" w:rsidR="00D2164C" w:rsidRDefault="004D7502" w:rsidP="004D7502">
      <w:pPr>
        <w:pStyle w:val="Default"/>
        <w:jc w:val="both"/>
        <w:rPr>
          <w:rFonts w:ascii="Calibri" w:hAnsi="Calibri"/>
          <w:sz w:val="22"/>
          <w:szCs w:val="22"/>
        </w:rPr>
      </w:pPr>
      <w:r w:rsidRPr="004D7502">
        <w:rPr>
          <w:rFonts w:ascii="Calibri" w:hAnsi="Calibri"/>
          <w:sz w:val="22"/>
          <w:szCs w:val="22"/>
        </w:rPr>
        <w:t xml:space="preserve">Field (2009) proposes that at the heart of the access to justice movement </w:t>
      </w:r>
      <w:r w:rsidR="00CB63C7" w:rsidRPr="004D7502">
        <w:rPr>
          <w:rFonts w:ascii="Calibri" w:hAnsi="Calibri"/>
          <w:sz w:val="22"/>
          <w:szCs w:val="22"/>
        </w:rPr>
        <w:t>was a concern that individuals were becoming increasingly disenfra</w:t>
      </w:r>
      <w:r w:rsidRPr="004D7502">
        <w:rPr>
          <w:rFonts w:ascii="Calibri" w:hAnsi="Calibri"/>
          <w:sz w:val="22"/>
          <w:szCs w:val="22"/>
        </w:rPr>
        <w:t>nchised from the justice system and that i</w:t>
      </w:r>
      <w:r w:rsidR="00CB63C7" w:rsidRPr="004D7502">
        <w:rPr>
          <w:rFonts w:ascii="Calibri" w:hAnsi="Calibri"/>
          <w:sz w:val="22"/>
          <w:szCs w:val="22"/>
        </w:rPr>
        <w:t>n Australia, the access to justice movement can be traced more specifically to the work of the Law and Poverty section of the Australian Commission of Inquiry into Poverty (the ‘Australian Poverty Commission’), established by the Whitlam government in 1972.</w:t>
      </w:r>
      <w:r w:rsidRPr="004D7502">
        <w:rPr>
          <w:rStyle w:val="FootnoteReference"/>
          <w:rFonts w:ascii="Calibri" w:hAnsi="Calibri"/>
          <w:sz w:val="22"/>
          <w:szCs w:val="22"/>
        </w:rPr>
        <w:footnoteReference w:id="175"/>
      </w:r>
      <w:r w:rsidR="00CB63C7" w:rsidRPr="004D7502">
        <w:rPr>
          <w:rFonts w:ascii="Calibri" w:hAnsi="Calibri"/>
          <w:sz w:val="22"/>
          <w:szCs w:val="22"/>
        </w:rPr>
        <w:t xml:space="preserve"> </w:t>
      </w:r>
    </w:p>
    <w:p w14:paraId="36C3BC26" w14:textId="77777777" w:rsidR="00D2164C" w:rsidRDefault="00D2164C" w:rsidP="004D7502">
      <w:pPr>
        <w:pStyle w:val="Default"/>
        <w:jc w:val="both"/>
        <w:rPr>
          <w:rFonts w:ascii="Calibri" w:hAnsi="Calibri"/>
          <w:sz w:val="22"/>
          <w:szCs w:val="22"/>
        </w:rPr>
      </w:pPr>
    </w:p>
    <w:p w14:paraId="36C3BC27" w14:textId="77777777" w:rsidR="004D7502" w:rsidRPr="004D7502" w:rsidRDefault="004D7502" w:rsidP="004D7502">
      <w:pPr>
        <w:pStyle w:val="Default"/>
        <w:jc w:val="both"/>
        <w:rPr>
          <w:rFonts w:ascii="Calibri" w:hAnsi="Calibri"/>
          <w:sz w:val="22"/>
          <w:szCs w:val="22"/>
        </w:rPr>
      </w:pPr>
      <w:r w:rsidRPr="004D7502">
        <w:rPr>
          <w:rFonts w:ascii="Calibri" w:hAnsi="Calibri"/>
          <w:sz w:val="22"/>
          <w:szCs w:val="22"/>
        </w:rPr>
        <w:t xml:space="preserve">But, Field notes </w:t>
      </w:r>
      <w:r w:rsidR="00F33CC0">
        <w:rPr>
          <w:rFonts w:ascii="Calibri" w:hAnsi="Calibri"/>
          <w:sz w:val="22"/>
          <w:szCs w:val="22"/>
        </w:rPr>
        <w:t xml:space="preserve">that </w:t>
      </w:r>
      <w:r w:rsidRPr="004D7502">
        <w:rPr>
          <w:rFonts w:ascii="Calibri" w:hAnsi="Calibri"/>
          <w:sz w:val="22"/>
          <w:szCs w:val="22"/>
        </w:rPr>
        <w:t xml:space="preserve">the seminal article </w:t>
      </w:r>
      <w:r w:rsidR="00D2164C">
        <w:rPr>
          <w:rFonts w:ascii="Calibri" w:hAnsi="Calibri"/>
          <w:sz w:val="22"/>
          <w:szCs w:val="22"/>
        </w:rPr>
        <w:t xml:space="preserve">of the time, </w:t>
      </w:r>
      <w:r w:rsidRPr="004D7502">
        <w:rPr>
          <w:rFonts w:ascii="Calibri" w:hAnsi="Calibri"/>
          <w:sz w:val="22"/>
          <w:szCs w:val="22"/>
        </w:rPr>
        <w:t>by Mauro Cappelletti and Bryant Garth</w:t>
      </w:r>
      <w:r w:rsidR="00D2164C">
        <w:rPr>
          <w:rFonts w:ascii="Calibri" w:hAnsi="Calibri"/>
          <w:sz w:val="22"/>
          <w:szCs w:val="22"/>
        </w:rPr>
        <w:t xml:space="preserve"> (1978)</w:t>
      </w:r>
      <w:r w:rsidR="00D2164C">
        <w:rPr>
          <w:rStyle w:val="FootnoteReference"/>
          <w:rFonts w:ascii="Calibri" w:hAnsi="Calibri"/>
          <w:sz w:val="22"/>
          <w:szCs w:val="22"/>
        </w:rPr>
        <w:footnoteReference w:id="176"/>
      </w:r>
      <w:r w:rsidRPr="004D7502">
        <w:rPr>
          <w:rFonts w:ascii="Calibri" w:hAnsi="Calibri"/>
          <w:sz w:val="22"/>
          <w:szCs w:val="22"/>
        </w:rPr>
        <w:t xml:space="preserve"> identified three broad ‘barriers’ to effective access to justice: </w:t>
      </w:r>
    </w:p>
    <w:p w14:paraId="36C3BC28" w14:textId="77777777" w:rsidR="004D7502" w:rsidRPr="004D7502" w:rsidRDefault="004D7502" w:rsidP="00D2164C">
      <w:pPr>
        <w:pStyle w:val="Default"/>
        <w:ind w:left="720"/>
        <w:jc w:val="both"/>
        <w:rPr>
          <w:rFonts w:ascii="Calibri" w:hAnsi="Calibri"/>
          <w:sz w:val="22"/>
          <w:szCs w:val="22"/>
        </w:rPr>
      </w:pPr>
      <w:r w:rsidRPr="004D7502">
        <w:rPr>
          <w:rFonts w:ascii="Calibri" w:hAnsi="Calibri"/>
          <w:sz w:val="22"/>
          <w:szCs w:val="22"/>
        </w:rPr>
        <w:t>1. ‘Costs of litigation’ (in terms of high legal fees, the futility of pursuing many small claims, and the time involved in litigation).</w:t>
      </w:r>
      <w:r w:rsidR="00D2164C">
        <w:rPr>
          <w:rStyle w:val="FootnoteReference"/>
          <w:rFonts w:ascii="Calibri" w:hAnsi="Calibri"/>
          <w:sz w:val="22"/>
          <w:szCs w:val="22"/>
        </w:rPr>
        <w:footnoteReference w:id="177"/>
      </w:r>
      <w:r w:rsidRPr="004D7502">
        <w:rPr>
          <w:rFonts w:ascii="Calibri" w:hAnsi="Calibri"/>
          <w:sz w:val="22"/>
          <w:szCs w:val="22"/>
        </w:rPr>
        <w:t xml:space="preserve"> </w:t>
      </w:r>
    </w:p>
    <w:p w14:paraId="36C3BC29" w14:textId="77777777" w:rsidR="004D7502" w:rsidRPr="004D7502" w:rsidRDefault="004D7502" w:rsidP="004D7502">
      <w:pPr>
        <w:pStyle w:val="Default"/>
        <w:jc w:val="both"/>
        <w:rPr>
          <w:rFonts w:ascii="Calibri" w:hAnsi="Calibri"/>
          <w:sz w:val="22"/>
          <w:szCs w:val="22"/>
        </w:rPr>
      </w:pPr>
    </w:p>
    <w:p w14:paraId="36C3BC2A" w14:textId="77777777" w:rsidR="004D7502" w:rsidRPr="004D7502" w:rsidRDefault="004D7502" w:rsidP="00D2164C">
      <w:pPr>
        <w:pStyle w:val="Default"/>
        <w:ind w:left="720"/>
        <w:jc w:val="both"/>
        <w:rPr>
          <w:rFonts w:ascii="Calibri" w:hAnsi="Calibri"/>
          <w:sz w:val="22"/>
          <w:szCs w:val="22"/>
        </w:rPr>
      </w:pPr>
      <w:r w:rsidRPr="004D7502">
        <w:rPr>
          <w:rFonts w:ascii="Calibri" w:hAnsi="Calibri"/>
          <w:sz w:val="22"/>
          <w:szCs w:val="22"/>
        </w:rPr>
        <w:t xml:space="preserve">2. ‘Relative party compatibility’ (in terms of financial resources, legal </w:t>
      </w:r>
      <w:proofErr w:type="gramStart"/>
      <w:r w:rsidRPr="004D7502">
        <w:rPr>
          <w:rFonts w:ascii="Calibri" w:hAnsi="Calibri"/>
          <w:sz w:val="22"/>
          <w:szCs w:val="22"/>
        </w:rPr>
        <w:t>competence</w:t>
      </w:r>
      <w:proofErr w:type="gramEnd"/>
      <w:r w:rsidRPr="004D7502">
        <w:rPr>
          <w:rFonts w:ascii="Calibri" w:hAnsi="Calibri"/>
          <w:sz w:val="22"/>
          <w:szCs w:val="22"/>
        </w:rPr>
        <w:t xml:space="preserve"> and comparative litigation experience).</w:t>
      </w:r>
      <w:r w:rsidR="00D2164C">
        <w:rPr>
          <w:rStyle w:val="FootnoteReference"/>
          <w:rFonts w:ascii="Calibri" w:hAnsi="Calibri"/>
          <w:sz w:val="22"/>
          <w:szCs w:val="22"/>
        </w:rPr>
        <w:footnoteReference w:id="178"/>
      </w:r>
      <w:r w:rsidRPr="004D7502">
        <w:rPr>
          <w:rFonts w:ascii="Calibri" w:hAnsi="Calibri"/>
          <w:sz w:val="22"/>
          <w:szCs w:val="22"/>
        </w:rPr>
        <w:t xml:space="preserve"> </w:t>
      </w:r>
    </w:p>
    <w:p w14:paraId="36C3BC2B" w14:textId="77777777" w:rsidR="004D7502" w:rsidRPr="004D7502" w:rsidRDefault="004D7502" w:rsidP="004D7502">
      <w:pPr>
        <w:pStyle w:val="Default"/>
        <w:jc w:val="both"/>
        <w:rPr>
          <w:rFonts w:ascii="Calibri" w:hAnsi="Calibri"/>
          <w:sz w:val="22"/>
          <w:szCs w:val="22"/>
        </w:rPr>
      </w:pPr>
    </w:p>
    <w:p w14:paraId="36C3BC2C" w14:textId="77777777" w:rsidR="004D7502" w:rsidRPr="004D7502" w:rsidRDefault="004D7502" w:rsidP="00D2164C">
      <w:pPr>
        <w:pStyle w:val="Default"/>
        <w:ind w:left="720"/>
        <w:jc w:val="both"/>
        <w:rPr>
          <w:rFonts w:ascii="Calibri" w:hAnsi="Calibri"/>
          <w:sz w:val="22"/>
          <w:szCs w:val="22"/>
        </w:rPr>
      </w:pPr>
      <w:r w:rsidRPr="004D7502">
        <w:rPr>
          <w:rFonts w:ascii="Calibri" w:hAnsi="Calibri"/>
          <w:sz w:val="22"/>
          <w:szCs w:val="22"/>
        </w:rPr>
        <w:lastRenderedPageBreak/>
        <w:t>3. ‘The special problems of diffuse interests’ (in situations whereby individual rights can only be protected collectively, or the infringement of an individual right is too small to induce enforcement).</w:t>
      </w:r>
      <w:r w:rsidR="00D2164C">
        <w:rPr>
          <w:rStyle w:val="FootnoteReference"/>
          <w:rFonts w:ascii="Calibri" w:hAnsi="Calibri"/>
          <w:sz w:val="22"/>
          <w:szCs w:val="22"/>
        </w:rPr>
        <w:footnoteReference w:id="179"/>
      </w:r>
      <w:r w:rsidR="00D2164C" w:rsidRPr="004D7502">
        <w:rPr>
          <w:rFonts w:ascii="Calibri" w:hAnsi="Calibri"/>
          <w:sz w:val="22"/>
          <w:szCs w:val="22"/>
        </w:rPr>
        <w:t xml:space="preserve"> </w:t>
      </w:r>
    </w:p>
    <w:p w14:paraId="36C3BC2D" w14:textId="77777777" w:rsidR="00D2164C" w:rsidRDefault="00D2164C" w:rsidP="004D7502">
      <w:pPr>
        <w:pStyle w:val="Default"/>
        <w:jc w:val="both"/>
        <w:rPr>
          <w:rFonts w:ascii="Calibri" w:hAnsi="Calibri"/>
          <w:sz w:val="22"/>
          <w:szCs w:val="22"/>
        </w:rPr>
      </w:pPr>
    </w:p>
    <w:p w14:paraId="36C3BC2E" w14:textId="77777777" w:rsidR="00CB63C7" w:rsidRDefault="00D2164C" w:rsidP="004D7502">
      <w:pPr>
        <w:pStyle w:val="Default"/>
        <w:jc w:val="both"/>
        <w:rPr>
          <w:rFonts w:ascii="Calibri" w:hAnsi="Calibri"/>
          <w:sz w:val="22"/>
          <w:szCs w:val="22"/>
        </w:rPr>
      </w:pPr>
      <w:r>
        <w:rPr>
          <w:rFonts w:ascii="Calibri" w:hAnsi="Calibri"/>
          <w:sz w:val="22"/>
          <w:szCs w:val="22"/>
        </w:rPr>
        <w:t>Field (2009) notes that t</w:t>
      </w:r>
      <w:r w:rsidR="004D7502" w:rsidRPr="004D7502">
        <w:rPr>
          <w:rFonts w:ascii="Calibri" w:hAnsi="Calibri"/>
          <w:sz w:val="22"/>
          <w:szCs w:val="22"/>
        </w:rPr>
        <w:t xml:space="preserve">he removal of financial barriers to access was a primary object of the Law and Poverty section of the Australian Poverty Commission, </w:t>
      </w:r>
      <w:r>
        <w:rPr>
          <w:rFonts w:ascii="Calibri" w:hAnsi="Calibri"/>
          <w:sz w:val="22"/>
          <w:szCs w:val="22"/>
        </w:rPr>
        <w:t xml:space="preserve">and states that </w:t>
      </w:r>
      <w:r w:rsidR="004D7502" w:rsidRPr="004D7502">
        <w:rPr>
          <w:rFonts w:ascii="Calibri" w:hAnsi="Calibri"/>
          <w:sz w:val="22"/>
          <w:szCs w:val="22"/>
        </w:rPr>
        <w:t>concerns as to the ‘cost’ of litigation remain a primary driver of civil justice reform in Australia.</w:t>
      </w:r>
      <w:r>
        <w:rPr>
          <w:rStyle w:val="FootnoteReference"/>
          <w:rFonts w:ascii="Calibri" w:hAnsi="Calibri"/>
          <w:sz w:val="22"/>
          <w:szCs w:val="22"/>
        </w:rPr>
        <w:footnoteReference w:id="180"/>
      </w:r>
    </w:p>
    <w:p w14:paraId="36C3BC2F" w14:textId="77777777" w:rsidR="00F74066" w:rsidRDefault="00F74066" w:rsidP="004D7502">
      <w:pPr>
        <w:pStyle w:val="Default"/>
        <w:jc w:val="both"/>
        <w:rPr>
          <w:rFonts w:ascii="Calibri" w:hAnsi="Calibri"/>
          <w:sz w:val="22"/>
          <w:szCs w:val="22"/>
        </w:rPr>
      </w:pPr>
    </w:p>
    <w:p w14:paraId="36C3BC30" w14:textId="77777777" w:rsidR="00F74066" w:rsidRDefault="00F74066" w:rsidP="00F74066">
      <w:pPr>
        <w:pStyle w:val="Default"/>
        <w:jc w:val="both"/>
        <w:rPr>
          <w:rFonts w:ascii="Calibri" w:hAnsi="Calibri"/>
          <w:sz w:val="22"/>
          <w:szCs w:val="22"/>
        </w:rPr>
      </w:pPr>
      <w:r>
        <w:rPr>
          <w:rFonts w:ascii="Calibri" w:hAnsi="Calibri"/>
          <w:sz w:val="22"/>
          <w:szCs w:val="22"/>
        </w:rPr>
        <w:t xml:space="preserve">Field (2009) continues that </w:t>
      </w:r>
      <w:proofErr w:type="spellStart"/>
      <w:r w:rsidRPr="00F74066">
        <w:rPr>
          <w:rFonts w:ascii="Calibri" w:hAnsi="Calibri"/>
          <w:sz w:val="22"/>
          <w:szCs w:val="22"/>
        </w:rPr>
        <w:t>Capelletti</w:t>
      </w:r>
      <w:proofErr w:type="spellEnd"/>
      <w:r w:rsidRPr="00F74066">
        <w:rPr>
          <w:rFonts w:ascii="Calibri" w:hAnsi="Calibri"/>
          <w:sz w:val="22"/>
          <w:szCs w:val="22"/>
        </w:rPr>
        <w:t xml:space="preserve"> and Garth (1978) </w:t>
      </w:r>
      <w:r>
        <w:rPr>
          <w:rFonts w:ascii="Calibri" w:hAnsi="Calibri"/>
          <w:sz w:val="22"/>
          <w:szCs w:val="22"/>
        </w:rPr>
        <w:t xml:space="preserve">classified </w:t>
      </w:r>
      <w:r w:rsidRPr="00F74066">
        <w:rPr>
          <w:rFonts w:ascii="Calibri" w:hAnsi="Calibri"/>
          <w:sz w:val="22"/>
          <w:szCs w:val="22"/>
        </w:rPr>
        <w:t>the access to justice movement</w:t>
      </w:r>
      <w:r>
        <w:rPr>
          <w:rStyle w:val="FootnoteReference"/>
          <w:rFonts w:ascii="Calibri" w:hAnsi="Calibri"/>
          <w:sz w:val="22"/>
          <w:szCs w:val="22"/>
        </w:rPr>
        <w:footnoteReference w:id="181"/>
      </w:r>
      <w:r w:rsidRPr="00F74066">
        <w:rPr>
          <w:rFonts w:ascii="Calibri" w:hAnsi="Calibri"/>
          <w:sz w:val="22"/>
          <w:szCs w:val="22"/>
        </w:rPr>
        <w:t xml:space="preserve"> by reference to three overlapping ‘waves’ </w:t>
      </w:r>
      <w:r>
        <w:rPr>
          <w:rStyle w:val="FootnoteReference"/>
          <w:rFonts w:ascii="Calibri" w:hAnsi="Calibri"/>
          <w:sz w:val="22"/>
          <w:szCs w:val="22"/>
        </w:rPr>
        <w:footnoteReference w:id="182"/>
      </w:r>
      <w:r w:rsidRPr="00F74066">
        <w:rPr>
          <w:rFonts w:ascii="Calibri" w:hAnsi="Calibri"/>
          <w:sz w:val="22"/>
          <w:szCs w:val="22"/>
        </w:rPr>
        <w:t xml:space="preserve"> which reflect a shift from the ‘individualistic, laissez-faire view of [formal] rights reflected in eighteenth and nineteenth century bills of rights, towards the social rights and duties of governments, communities, associations and </w:t>
      </w:r>
      <w:proofErr w:type="gramStart"/>
      <w:r w:rsidRPr="00F74066">
        <w:rPr>
          <w:rFonts w:ascii="Calibri" w:hAnsi="Calibri"/>
          <w:sz w:val="22"/>
          <w:szCs w:val="22"/>
        </w:rPr>
        <w:t>individuals’</w:t>
      </w:r>
      <w:proofErr w:type="gramEnd"/>
      <w:r w:rsidRPr="00F74066">
        <w:rPr>
          <w:rFonts w:ascii="Calibri" w:hAnsi="Calibri"/>
          <w:sz w:val="22"/>
          <w:szCs w:val="22"/>
        </w:rPr>
        <w:t>.</w:t>
      </w:r>
      <w:r>
        <w:rPr>
          <w:rStyle w:val="FootnoteReference"/>
          <w:rFonts w:ascii="Calibri" w:hAnsi="Calibri"/>
          <w:sz w:val="22"/>
          <w:szCs w:val="22"/>
        </w:rPr>
        <w:footnoteReference w:id="183"/>
      </w:r>
      <w:r w:rsidRPr="00F74066">
        <w:rPr>
          <w:rFonts w:ascii="Calibri" w:hAnsi="Calibri"/>
          <w:sz w:val="22"/>
          <w:szCs w:val="22"/>
        </w:rPr>
        <w:t xml:space="preserve"> </w:t>
      </w:r>
    </w:p>
    <w:p w14:paraId="36C3BC31" w14:textId="77777777" w:rsidR="0092384E" w:rsidRDefault="0092384E" w:rsidP="00F74066">
      <w:pPr>
        <w:pStyle w:val="Default"/>
        <w:jc w:val="both"/>
        <w:rPr>
          <w:rFonts w:ascii="Calibri" w:hAnsi="Calibri"/>
          <w:sz w:val="22"/>
          <w:szCs w:val="22"/>
        </w:rPr>
      </w:pPr>
      <w:r>
        <w:rPr>
          <w:rFonts w:ascii="Calibri" w:hAnsi="Calibri"/>
          <w:sz w:val="22"/>
          <w:szCs w:val="22"/>
        </w:rPr>
        <w:t xml:space="preserve">Field (2009) notes that </w:t>
      </w:r>
      <w:r w:rsidRPr="00F74066">
        <w:rPr>
          <w:rFonts w:ascii="Calibri" w:hAnsi="Calibri"/>
          <w:sz w:val="22"/>
          <w:szCs w:val="22"/>
        </w:rPr>
        <w:t>an assumption of ‘affirmative commitment by the State</w:t>
      </w:r>
      <w:r>
        <w:rPr>
          <w:rFonts w:ascii="Calibri" w:hAnsi="Calibri"/>
          <w:sz w:val="22"/>
          <w:szCs w:val="22"/>
        </w:rPr>
        <w:t xml:space="preserve"> </w:t>
      </w:r>
      <w:r>
        <w:rPr>
          <w:rStyle w:val="FootnoteReference"/>
          <w:rFonts w:ascii="Calibri" w:hAnsi="Calibri"/>
          <w:sz w:val="22"/>
          <w:szCs w:val="22"/>
        </w:rPr>
        <w:footnoteReference w:id="184"/>
      </w:r>
      <w:r>
        <w:rPr>
          <w:rFonts w:ascii="Calibri" w:hAnsi="Calibri"/>
          <w:sz w:val="22"/>
          <w:szCs w:val="22"/>
        </w:rPr>
        <w:t>was a</w:t>
      </w:r>
      <w:r w:rsidR="00F74066" w:rsidRPr="00F74066">
        <w:rPr>
          <w:rFonts w:ascii="Calibri" w:hAnsi="Calibri"/>
          <w:sz w:val="22"/>
          <w:szCs w:val="22"/>
        </w:rPr>
        <w:t xml:space="preserve">n important incident of these new rights and duties </w:t>
      </w:r>
      <w:r>
        <w:rPr>
          <w:rFonts w:ascii="Calibri" w:hAnsi="Calibri"/>
          <w:sz w:val="22"/>
          <w:szCs w:val="22"/>
        </w:rPr>
        <w:t>to ensure that these rights</w:t>
      </w:r>
      <w:r w:rsidR="00F74066" w:rsidRPr="00F74066">
        <w:rPr>
          <w:rFonts w:ascii="Calibri" w:hAnsi="Calibri"/>
          <w:sz w:val="22"/>
          <w:szCs w:val="22"/>
        </w:rPr>
        <w:t xml:space="preserve"> were in fact accessible. Access to justice, in other words, meant </w:t>
      </w:r>
      <w:r w:rsidR="00F74066" w:rsidRPr="00F74066">
        <w:rPr>
          <w:rFonts w:ascii="Calibri" w:hAnsi="Calibri"/>
          <w:i/>
          <w:iCs/>
          <w:sz w:val="22"/>
          <w:szCs w:val="22"/>
        </w:rPr>
        <w:t xml:space="preserve">effective </w:t>
      </w:r>
      <w:r w:rsidR="00F74066" w:rsidRPr="00F74066">
        <w:rPr>
          <w:rFonts w:ascii="Calibri" w:hAnsi="Calibri"/>
          <w:sz w:val="22"/>
          <w:szCs w:val="22"/>
        </w:rPr>
        <w:t>access to justice</w:t>
      </w:r>
      <w:r>
        <w:rPr>
          <w:rFonts w:ascii="Calibri" w:hAnsi="Calibri"/>
          <w:sz w:val="22"/>
          <w:szCs w:val="22"/>
        </w:rPr>
        <w:t>.</w:t>
      </w:r>
      <w:r>
        <w:rPr>
          <w:rStyle w:val="FootnoteReference"/>
          <w:rFonts w:ascii="Calibri" w:hAnsi="Calibri"/>
          <w:sz w:val="22"/>
          <w:szCs w:val="22"/>
        </w:rPr>
        <w:footnoteReference w:id="185"/>
      </w:r>
    </w:p>
    <w:p w14:paraId="36C3BC32" w14:textId="77777777" w:rsidR="0092384E" w:rsidRDefault="0092384E" w:rsidP="00F74066">
      <w:pPr>
        <w:pStyle w:val="Default"/>
        <w:jc w:val="both"/>
        <w:rPr>
          <w:rFonts w:ascii="Calibri" w:hAnsi="Calibri"/>
          <w:sz w:val="22"/>
          <w:szCs w:val="22"/>
        </w:rPr>
      </w:pPr>
    </w:p>
    <w:p w14:paraId="36C3BC33" w14:textId="77777777" w:rsidR="00285752" w:rsidRDefault="0092384E" w:rsidP="00E327CE">
      <w:pPr>
        <w:jc w:val="both"/>
      </w:pPr>
      <w:r w:rsidRPr="0092384E">
        <w:t>First wave reforms</w:t>
      </w:r>
      <w:r>
        <w:t xml:space="preserve"> according to Field (2009),</w:t>
      </w:r>
      <w:r w:rsidRPr="0092384E">
        <w:t xml:space="preserve"> seek to achieve effective access by removing economic barriers through the introduction of programs such as legal aid and ‘judicare’.</w:t>
      </w:r>
      <w:r>
        <w:t xml:space="preserve"> Legal Aid NSW mentioned earlier is such a first wave reform. </w:t>
      </w:r>
      <w:r w:rsidRPr="0092384E">
        <w:t xml:space="preserve"> The second wave responds to ‘the problem of representing group and collective – diffuse – interests other than those of the poor</w:t>
      </w:r>
      <w:r>
        <w:rPr>
          <w:rStyle w:val="FootnoteReference"/>
        </w:rPr>
        <w:footnoteReference w:id="186"/>
      </w:r>
      <w:r w:rsidRPr="0092384E">
        <w:t xml:space="preserve"> through (amongst other things) the introduction of ombuds systems</w:t>
      </w:r>
      <w:r w:rsidR="005F2757">
        <w:rPr>
          <w:rStyle w:val="FootnoteReference"/>
        </w:rPr>
        <w:footnoteReference w:id="187"/>
      </w:r>
      <w:r w:rsidRPr="0092384E">
        <w:t xml:space="preserve"> and the recognition of class action suits (or ‘representative proceedings’).</w:t>
      </w:r>
      <w:r w:rsidR="005F2757">
        <w:rPr>
          <w:rStyle w:val="FootnoteReference"/>
        </w:rPr>
        <w:footnoteReference w:id="188"/>
      </w:r>
      <w:r w:rsidRPr="0092384E">
        <w:t xml:space="preserve"> </w:t>
      </w:r>
    </w:p>
    <w:p w14:paraId="36C3BC34" w14:textId="77777777" w:rsidR="00285752" w:rsidRDefault="0092384E" w:rsidP="00E327CE">
      <w:pPr>
        <w:jc w:val="both"/>
      </w:pPr>
      <w:r w:rsidRPr="0092384E">
        <w:lastRenderedPageBreak/>
        <w:t>The third wave represents attempts to ‘attack barriers in a more articulate and comprehensive manner’</w:t>
      </w:r>
      <w:r w:rsidR="00E327CE">
        <w:rPr>
          <w:rStyle w:val="FootnoteReference"/>
        </w:rPr>
        <w:footnoteReference w:id="189"/>
      </w:r>
      <w:r w:rsidRPr="0092384E">
        <w:t xml:space="preserve"> and includes the development of ADR processes and the introduction of case-management</w:t>
      </w:r>
      <w:r>
        <w:rPr>
          <w:sz w:val="23"/>
          <w:szCs w:val="23"/>
        </w:rPr>
        <w:t>.</w:t>
      </w:r>
      <w:r w:rsidR="00E327CE">
        <w:rPr>
          <w:sz w:val="23"/>
          <w:szCs w:val="23"/>
        </w:rPr>
        <w:t xml:space="preserve"> </w:t>
      </w:r>
      <w:r w:rsidR="00285752">
        <w:t xml:space="preserve"> Like Mediation, </w:t>
      </w:r>
      <w:r w:rsidR="00E327CE">
        <w:t>the RM fits within this third wave of reforms for effective access to justice</w:t>
      </w:r>
      <w:r w:rsidR="00285752">
        <w:t xml:space="preserve">. </w:t>
      </w:r>
    </w:p>
    <w:p w14:paraId="36C3BC35" w14:textId="77777777" w:rsidR="00F33CC0" w:rsidRDefault="00285752" w:rsidP="00E327CE">
      <w:pPr>
        <w:pStyle w:val="Default"/>
        <w:jc w:val="both"/>
        <w:rPr>
          <w:rFonts w:ascii="Calibri" w:hAnsi="Calibri"/>
          <w:sz w:val="22"/>
          <w:szCs w:val="22"/>
        </w:rPr>
      </w:pPr>
      <w:r>
        <w:rPr>
          <w:rFonts w:ascii="Calibri" w:hAnsi="Calibri"/>
          <w:sz w:val="22"/>
          <w:szCs w:val="22"/>
        </w:rPr>
        <w:t xml:space="preserve">According to Field (2009), </w:t>
      </w:r>
      <w:r w:rsidR="00E327CE" w:rsidRPr="00E327CE">
        <w:rPr>
          <w:rFonts w:ascii="Calibri" w:hAnsi="Calibri"/>
          <w:sz w:val="22"/>
          <w:szCs w:val="22"/>
        </w:rPr>
        <w:t>Cappelletti and Garth’s</w:t>
      </w:r>
      <w:r w:rsidR="00F33CC0">
        <w:rPr>
          <w:rFonts w:ascii="Calibri" w:hAnsi="Calibri"/>
          <w:sz w:val="22"/>
          <w:szCs w:val="22"/>
        </w:rPr>
        <w:t xml:space="preserve"> (1978</w:t>
      </w:r>
      <w:proofErr w:type="gramStart"/>
      <w:r w:rsidR="00F33CC0">
        <w:rPr>
          <w:rFonts w:ascii="Calibri" w:hAnsi="Calibri"/>
          <w:sz w:val="22"/>
          <w:szCs w:val="22"/>
        </w:rPr>
        <w:t xml:space="preserve">) </w:t>
      </w:r>
      <w:r w:rsidR="00E327CE" w:rsidRPr="00E327CE">
        <w:rPr>
          <w:rFonts w:ascii="Calibri" w:hAnsi="Calibri"/>
          <w:sz w:val="22"/>
          <w:szCs w:val="22"/>
        </w:rPr>
        <w:t xml:space="preserve"> ‘</w:t>
      </w:r>
      <w:proofErr w:type="gramEnd"/>
      <w:r w:rsidR="00E327CE" w:rsidRPr="00E327CE">
        <w:rPr>
          <w:rFonts w:ascii="Calibri" w:hAnsi="Calibri"/>
          <w:sz w:val="22"/>
          <w:szCs w:val="22"/>
        </w:rPr>
        <w:t>wave’ model provides a paradigm for examining the relationship between third-wave reforms such as</w:t>
      </w:r>
      <w:r>
        <w:rPr>
          <w:rFonts w:ascii="Calibri" w:hAnsi="Calibri"/>
          <w:sz w:val="22"/>
          <w:szCs w:val="22"/>
        </w:rPr>
        <w:t xml:space="preserve"> the judicial mediation </w:t>
      </w:r>
      <w:r w:rsidR="00E327CE" w:rsidRPr="00E327CE">
        <w:rPr>
          <w:rFonts w:ascii="Calibri" w:hAnsi="Calibri"/>
          <w:sz w:val="22"/>
          <w:szCs w:val="22"/>
        </w:rPr>
        <w:t>on the one hand, and concepts such as procedural fairness (which originated before the advent of the access to justice movement) on the other.</w:t>
      </w:r>
      <w:r w:rsidR="00E66D98">
        <w:rPr>
          <w:rFonts w:ascii="Calibri" w:hAnsi="Calibri"/>
          <w:sz w:val="22"/>
          <w:szCs w:val="22"/>
        </w:rPr>
        <w:t xml:space="preserve"> </w:t>
      </w:r>
      <w:r w:rsidR="00F33CC0" w:rsidRPr="00F33CC0">
        <w:rPr>
          <w:rFonts w:ascii="Calibri" w:hAnsi="Calibri"/>
          <w:sz w:val="22"/>
          <w:szCs w:val="22"/>
        </w:rPr>
        <w:t>There is also evidence to suggest that ADR processes such as mediation now resolve a significant proportion (perhaps even the bulk) of civil disputes. This evidence is analysed in more detail later in this thesis</w:t>
      </w:r>
      <w:r w:rsidR="00F33CC0">
        <w:rPr>
          <w:rFonts w:ascii="Calibri" w:hAnsi="Calibri"/>
          <w:sz w:val="22"/>
          <w:szCs w:val="22"/>
        </w:rPr>
        <w:t>.</w:t>
      </w:r>
    </w:p>
    <w:p w14:paraId="36C3BC36" w14:textId="77777777" w:rsidR="004B6F83" w:rsidRDefault="004B6F83" w:rsidP="00E327CE">
      <w:pPr>
        <w:pStyle w:val="Default"/>
        <w:jc w:val="both"/>
        <w:rPr>
          <w:rFonts w:ascii="Calibri" w:hAnsi="Calibri"/>
          <w:b/>
          <w:bCs/>
          <w:i/>
          <w:iCs/>
          <w:sz w:val="22"/>
          <w:szCs w:val="22"/>
        </w:rPr>
      </w:pPr>
    </w:p>
    <w:p w14:paraId="36C3BC37" w14:textId="77777777" w:rsidR="00E327CE" w:rsidRPr="004B6F83" w:rsidRDefault="00E327CE" w:rsidP="004B6F83">
      <w:pPr>
        <w:pStyle w:val="Default"/>
        <w:jc w:val="both"/>
        <w:rPr>
          <w:rFonts w:ascii="Calibri" w:hAnsi="Calibri"/>
          <w:sz w:val="22"/>
          <w:szCs w:val="22"/>
          <w:u w:val="single"/>
        </w:rPr>
      </w:pPr>
      <w:r w:rsidRPr="004B6F83">
        <w:rPr>
          <w:rFonts w:ascii="Calibri" w:hAnsi="Calibri"/>
          <w:bCs/>
          <w:iCs/>
          <w:sz w:val="22"/>
          <w:szCs w:val="22"/>
          <w:u w:val="single"/>
        </w:rPr>
        <w:t xml:space="preserve">Is there still a need to improve access? </w:t>
      </w:r>
    </w:p>
    <w:p w14:paraId="36C3BC38" w14:textId="77777777" w:rsidR="004B6F83" w:rsidRDefault="004B6F83" w:rsidP="004B6F83">
      <w:pPr>
        <w:pStyle w:val="Default"/>
        <w:jc w:val="both"/>
        <w:rPr>
          <w:rFonts w:ascii="Calibri" w:hAnsi="Calibri"/>
          <w:sz w:val="22"/>
          <w:szCs w:val="22"/>
        </w:rPr>
      </w:pPr>
    </w:p>
    <w:p w14:paraId="36C3BC39" w14:textId="77777777" w:rsidR="004B6F83" w:rsidRDefault="004B6F83" w:rsidP="004B6F83">
      <w:pPr>
        <w:pStyle w:val="Default"/>
        <w:jc w:val="both"/>
        <w:rPr>
          <w:rFonts w:ascii="Calibri" w:hAnsi="Calibri"/>
          <w:sz w:val="22"/>
          <w:szCs w:val="22"/>
        </w:rPr>
      </w:pPr>
      <w:r>
        <w:rPr>
          <w:rFonts w:ascii="Calibri" w:hAnsi="Calibri"/>
          <w:sz w:val="22"/>
          <w:szCs w:val="22"/>
        </w:rPr>
        <w:t xml:space="preserve">Field (2009) affirms that the </w:t>
      </w:r>
      <w:r w:rsidR="00E327CE" w:rsidRPr="004B6F83">
        <w:rPr>
          <w:rFonts w:ascii="Calibri" w:hAnsi="Calibri"/>
          <w:sz w:val="22"/>
          <w:szCs w:val="22"/>
        </w:rPr>
        <w:t>civil justice reforms impl</w:t>
      </w:r>
      <w:r>
        <w:rPr>
          <w:rFonts w:ascii="Calibri" w:hAnsi="Calibri"/>
          <w:sz w:val="22"/>
          <w:szCs w:val="22"/>
        </w:rPr>
        <w:t xml:space="preserve">emented over the past 40 years - </w:t>
      </w:r>
      <w:r w:rsidR="00E327CE" w:rsidRPr="004B6F83">
        <w:rPr>
          <w:rFonts w:ascii="Calibri" w:hAnsi="Calibri"/>
          <w:sz w:val="22"/>
          <w:szCs w:val="22"/>
        </w:rPr>
        <w:t>such as legal aid, the introduction of ombuds systems an</w:t>
      </w:r>
      <w:r>
        <w:rPr>
          <w:rFonts w:ascii="Calibri" w:hAnsi="Calibri"/>
          <w:sz w:val="22"/>
          <w:szCs w:val="22"/>
        </w:rPr>
        <w:t>d the growth of case-management -</w:t>
      </w:r>
      <w:r w:rsidR="00E327CE" w:rsidRPr="004B6F83">
        <w:rPr>
          <w:rFonts w:ascii="Calibri" w:hAnsi="Calibri"/>
          <w:sz w:val="22"/>
          <w:szCs w:val="22"/>
        </w:rPr>
        <w:t xml:space="preserve"> appear </w:t>
      </w:r>
      <w:r>
        <w:rPr>
          <w:rFonts w:ascii="Calibri" w:hAnsi="Calibri"/>
          <w:sz w:val="22"/>
          <w:szCs w:val="22"/>
        </w:rPr>
        <w:t xml:space="preserve">overall </w:t>
      </w:r>
      <w:r w:rsidR="00E327CE" w:rsidRPr="004B6F83">
        <w:rPr>
          <w:rFonts w:ascii="Calibri" w:hAnsi="Calibri"/>
          <w:sz w:val="22"/>
          <w:szCs w:val="22"/>
        </w:rPr>
        <w:t>to</w:t>
      </w:r>
      <w:r w:rsidR="00E66D98" w:rsidRPr="004B6F83">
        <w:rPr>
          <w:rFonts w:ascii="Calibri" w:hAnsi="Calibri"/>
          <w:sz w:val="22"/>
          <w:szCs w:val="22"/>
        </w:rPr>
        <w:t xml:space="preserve"> have had a positive impact on access to justice in Australia.</w:t>
      </w:r>
      <w:r w:rsidR="00E66D98" w:rsidRPr="004B6F83">
        <w:rPr>
          <w:rStyle w:val="FootnoteReference"/>
          <w:rFonts w:ascii="Calibri" w:hAnsi="Calibri"/>
          <w:sz w:val="22"/>
          <w:szCs w:val="22"/>
        </w:rPr>
        <w:footnoteReference w:id="190"/>
      </w:r>
      <w:r w:rsidR="00E66D98" w:rsidRPr="004B6F83">
        <w:rPr>
          <w:rFonts w:ascii="Calibri" w:hAnsi="Calibri"/>
          <w:sz w:val="22"/>
          <w:szCs w:val="22"/>
        </w:rPr>
        <w:t xml:space="preserve"> </w:t>
      </w:r>
      <w:r>
        <w:rPr>
          <w:rFonts w:ascii="Calibri" w:hAnsi="Calibri"/>
          <w:sz w:val="22"/>
          <w:szCs w:val="22"/>
        </w:rPr>
        <w:t>He wonders therefore</w:t>
      </w:r>
      <w:r w:rsidRPr="004B6F83">
        <w:rPr>
          <w:rFonts w:ascii="Calibri" w:hAnsi="Calibri"/>
          <w:sz w:val="22"/>
          <w:szCs w:val="22"/>
        </w:rPr>
        <w:t>, to what extent the barriers identified by the access t</w:t>
      </w:r>
      <w:r>
        <w:rPr>
          <w:rFonts w:ascii="Calibri" w:hAnsi="Calibri"/>
          <w:sz w:val="22"/>
          <w:szCs w:val="22"/>
        </w:rPr>
        <w:t>o justice movement still exist, and states that t</w:t>
      </w:r>
      <w:r w:rsidRPr="004B6F83">
        <w:rPr>
          <w:rFonts w:ascii="Calibri" w:hAnsi="Calibri"/>
          <w:sz w:val="22"/>
          <w:szCs w:val="22"/>
        </w:rPr>
        <w:t>he answer to this question is obfuscated by disagreement as to how the success of civil jus</w:t>
      </w:r>
      <w:r>
        <w:rPr>
          <w:rFonts w:ascii="Calibri" w:hAnsi="Calibri"/>
          <w:sz w:val="22"/>
          <w:szCs w:val="22"/>
        </w:rPr>
        <w:t>tice systems should be measured;</w:t>
      </w:r>
      <w:r w:rsidRPr="004B6F83">
        <w:rPr>
          <w:rFonts w:ascii="Calibri" w:hAnsi="Calibri"/>
          <w:sz w:val="22"/>
          <w:szCs w:val="22"/>
        </w:rPr>
        <w:t xml:space="preserve"> and </w:t>
      </w:r>
      <w:r>
        <w:rPr>
          <w:rFonts w:ascii="Calibri" w:hAnsi="Calibri"/>
          <w:sz w:val="22"/>
          <w:szCs w:val="22"/>
        </w:rPr>
        <w:t xml:space="preserve">what </w:t>
      </w:r>
      <w:r w:rsidRPr="004B6F83">
        <w:rPr>
          <w:rFonts w:ascii="Calibri" w:hAnsi="Calibri"/>
          <w:sz w:val="22"/>
          <w:szCs w:val="22"/>
        </w:rPr>
        <w:t xml:space="preserve">relationship between the various measures </w:t>
      </w:r>
      <w:r>
        <w:rPr>
          <w:rFonts w:ascii="Calibri" w:hAnsi="Calibri"/>
          <w:sz w:val="22"/>
          <w:szCs w:val="22"/>
        </w:rPr>
        <w:t xml:space="preserve">should be </w:t>
      </w:r>
      <w:r w:rsidRPr="004B6F83">
        <w:rPr>
          <w:rFonts w:ascii="Calibri" w:hAnsi="Calibri"/>
          <w:sz w:val="22"/>
          <w:szCs w:val="22"/>
        </w:rPr>
        <w:t xml:space="preserve">adopted. </w:t>
      </w:r>
    </w:p>
    <w:p w14:paraId="36C3BC3A" w14:textId="77777777" w:rsidR="004B6F83" w:rsidRDefault="004B6F83" w:rsidP="004B6F83">
      <w:pPr>
        <w:pStyle w:val="Default"/>
        <w:jc w:val="both"/>
        <w:rPr>
          <w:rFonts w:ascii="Calibri" w:hAnsi="Calibri"/>
          <w:sz w:val="22"/>
          <w:szCs w:val="22"/>
        </w:rPr>
      </w:pPr>
    </w:p>
    <w:p w14:paraId="36C3BC3B" w14:textId="77777777" w:rsidR="00200154" w:rsidRDefault="004B6F83" w:rsidP="004B6F83">
      <w:pPr>
        <w:pStyle w:val="Default"/>
        <w:jc w:val="both"/>
        <w:rPr>
          <w:rFonts w:ascii="Calibri" w:hAnsi="Calibri"/>
          <w:sz w:val="22"/>
          <w:szCs w:val="22"/>
        </w:rPr>
      </w:pPr>
      <w:r>
        <w:rPr>
          <w:rFonts w:ascii="Calibri" w:hAnsi="Calibri"/>
          <w:sz w:val="22"/>
          <w:szCs w:val="22"/>
        </w:rPr>
        <w:t>Field (2009) asks, ‘c</w:t>
      </w:r>
      <w:r w:rsidRPr="004B6F83">
        <w:rPr>
          <w:rFonts w:ascii="Calibri" w:hAnsi="Calibri"/>
          <w:sz w:val="22"/>
          <w:szCs w:val="22"/>
        </w:rPr>
        <w:t xml:space="preserve">an a system be evaluated </w:t>
      </w:r>
      <w:proofErr w:type="gramStart"/>
      <w:r w:rsidRPr="004B6F83">
        <w:rPr>
          <w:rFonts w:ascii="Calibri" w:hAnsi="Calibri"/>
          <w:sz w:val="22"/>
          <w:szCs w:val="22"/>
        </w:rPr>
        <w:t>on the basis of</w:t>
      </w:r>
      <w:proofErr w:type="gramEnd"/>
      <w:r w:rsidRPr="004B6F83">
        <w:rPr>
          <w:rFonts w:ascii="Calibri" w:hAnsi="Calibri"/>
          <w:sz w:val="22"/>
          <w:szCs w:val="22"/>
        </w:rPr>
        <w:t xml:space="preserve"> cost alone? If so, can cost be distinguished from other quantitative issues such as time and delay, and qualitative issues such as disputant satisfaction, outcome durability and the psychological impact of litigation? Should the public costs associated with maintaining the justice system also be considered?</w:t>
      </w:r>
      <w:r>
        <w:rPr>
          <w:rStyle w:val="FootnoteReference"/>
          <w:rFonts w:ascii="Calibri" w:hAnsi="Calibri"/>
          <w:sz w:val="22"/>
          <w:szCs w:val="22"/>
        </w:rPr>
        <w:footnoteReference w:id="191"/>
      </w:r>
      <w:r w:rsidR="00F33CC0">
        <w:rPr>
          <w:rFonts w:ascii="Calibri" w:hAnsi="Calibri"/>
          <w:sz w:val="22"/>
          <w:szCs w:val="22"/>
        </w:rPr>
        <w:t xml:space="preserve"> It must be noted that </w:t>
      </w:r>
      <w:r w:rsidR="00990CC8">
        <w:rPr>
          <w:rFonts w:ascii="Calibri" w:hAnsi="Calibri"/>
          <w:sz w:val="22"/>
          <w:szCs w:val="22"/>
        </w:rPr>
        <w:t>considerations about</w:t>
      </w:r>
      <w:r w:rsidR="00F33CC0">
        <w:rPr>
          <w:rFonts w:ascii="Calibri" w:hAnsi="Calibri"/>
          <w:sz w:val="22"/>
          <w:szCs w:val="22"/>
        </w:rPr>
        <w:t xml:space="preserve"> such questions in the 1990’</w:t>
      </w:r>
      <w:proofErr w:type="gramStart"/>
      <w:r w:rsidR="00F33CC0">
        <w:rPr>
          <w:rFonts w:ascii="Calibri" w:hAnsi="Calibri"/>
          <w:sz w:val="22"/>
          <w:szCs w:val="22"/>
        </w:rPr>
        <w:t>s  in</w:t>
      </w:r>
      <w:proofErr w:type="gramEnd"/>
      <w:r w:rsidR="00F33CC0">
        <w:rPr>
          <w:rFonts w:ascii="Calibri" w:hAnsi="Calibri"/>
          <w:sz w:val="22"/>
          <w:szCs w:val="22"/>
        </w:rPr>
        <w:t xml:space="preserve"> relation to the </w:t>
      </w:r>
      <w:r w:rsidR="00990CC8">
        <w:rPr>
          <w:rFonts w:ascii="Calibri" w:hAnsi="Calibri"/>
          <w:sz w:val="22"/>
          <w:szCs w:val="22"/>
        </w:rPr>
        <w:t xml:space="preserve">cost of running the </w:t>
      </w:r>
      <w:r w:rsidR="00F33CC0">
        <w:rPr>
          <w:rFonts w:ascii="Calibri" w:hAnsi="Calibri"/>
          <w:sz w:val="22"/>
          <w:szCs w:val="22"/>
        </w:rPr>
        <w:t>Mediation Unit of the Family Court</w:t>
      </w:r>
      <w:r w:rsidR="00990CC8">
        <w:rPr>
          <w:rFonts w:ascii="Calibri" w:hAnsi="Calibri"/>
          <w:sz w:val="22"/>
          <w:szCs w:val="22"/>
        </w:rPr>
        <w:t xml:space="preserve"> contributed to </w:t>
      </w:r>
      <w:r w:rsidR="00F33CC0">
        <w:rPr>
          <w:rFonts w:ascii="Calibri" w:hAnsi="Calibri"/>
          <w:sz w:val="22"/>
          <w:szCs w:val="22"/>
        </w:rPr>
        <w:t>the closure of that Unit</w:t>
      </w:r>
      <w:r w:rsidR="00990CC8">
        <w:rPr>
          <w:rFonts w:ascii="Calibri" w:hAnsi="Calibri"/>
          <w:sz w:val="22"/>
          <w:szCs w:val="22"/>
        </w:rPr>
        <w:t>.</w:t>
      </w:r>
      <w:r w:rsidR="00F33CC0">
        <w:rPr>
          <w:rFonts w:ascii="Calibri" w:hAnsi="Calibri"/>
          <w:sz w:val="22"/>
          <w:szCs w:val="22"/>
        </w:rPr>
        <w:t xml:space="preserve"> </w:t>
      </w:r>
    </w:p>
    <w:p w14:paraId="36C3BC3C" w14:textId="77777777" w:rsidR="00200154" w:rsidRDefault="00200154" w:rsidP="004B6F83">
      <w:pPr>
        <w:pStyle w:val="Default"/>
        <w:jc w:val="both"/>
        <w:rPr>
          <w:rFonts w:ascii="Calibri" w:hAnsi="Calibri"/>
          <w:sz w:val="22"/>
          <w:szCs w:val="22"/>
        </w:rPr>
      </w:pPr>
    </w:p>
    <w:p w14:paraId="36C3BC3D" w14:textId="77777777" w:rsidR="004B6F83" w:rsidRPr="004B6F83" w:rsidRDefault="004B6F83" w:rsidP="004B6F83">
      <w:pPr>
        <w:pStyle w:val="Default"/>
        <w:jc w:val="both"/>
        <w:rPr>
          <w:rFonts w:ascii="Calibri" w:hAnsi="Calibri"/>
          <w:sz w:val="22"/>
          <w:szCs w:val="22"/>
        </w:rPr>
      </w:pPr>
      <w:r w:rsidRPr="004B6F83">
        <w:rPr>
          <w:rFonts w:ascii="Calibri" w:hAnsi="Calibri"/>
          <w:sz w:val="22"/>
          <w:szCs w:val="22"/>
        </w:rPr>
        <w:t xml:space="preserve">The following part of this Chapter examines the relationship between the various measures commonly adopted to determine ‘success’ in civil </w:t>
      </w:r>
      <w:proofErr w:type="gramStart"/>
      <w:r w:rsidRPr="004B6F83">
        <w:rPr>
          <w:rFonts w:ascii="Calibri" w:hAnsi="Calibri"/>
          <w:sz w:val="22"/>
          <w:szCs w:val="22"/>
        </w:rPr>
        <w:t>justice, and</w:t>
      </w:r>
      <w:proofErr w:type="gramEnd"/>
      <w:r w:rsidRPr="004B6F83">
        <w:rPr>
          <w:rFonts w:ascii="Calibri" w:hAnsi="Calibri"/>
          <w:sz w:val="22"/>
          <w:szCs w:val="22"/>
        </w:rPr>
        <w:t xml:space="preserve"> concludes that although cost cannot be the sole measure of success, litigant expenditure can nevertheless be reduced without overburdening the courts or undermining the quality of civil justice. </w:t>
      </w:r>
    </w:p>
    <w:p w14:paraId="36C3BC3E" w14:textId="77777777" w:rsidR="00200154" w:rsidRDefault="00200154" w:rsidP="004B6F83">
      <w:pPr>
        <w:pStyle w:val="Default"/>
        <w:jc w:val="both"/>
        <w:rPr>
          <w:rFonts w:ascii="Calibri" w:hAnsi="Calibri"/>
          <w:b/>
          <w:bCs/>
          <w:i/>
          <w:iCs/>
          <w:sz w:val="22"/>
          <w:szCs w:val="22"/>
        </w:rPr>
      </w:pPr>
    </w:p>
    <w:p w14:paraId="36C3BC3F" w14:textId="77777777" w:rsidR="004B6F83" w:rsidRPr="00990CC8" w:rsidRDefault="004B6F83" w:rsidP="004B6F83">
      <w:pPr>
        <w:pStyle w:val="Default"/>
        <w:jc w:val="both"/>
        <w:rPr>
          <w:rFonts w:ascii="Calibri" w:hAnsi="Calibri"/>
          <w:sz w:val="22"/>
          <w:szCs w:val="22"/>
          <w:u w:val="single"/>
        </w:rPr>
      </w:pPr>
      <w:r w:rsidRPr="00990CC8">
        <w:rPr>
          <w:rFonts w:ascii="Calibri" w:hAnsi="Calibri"/>
          <w:bCs/>
          <w:iCs/>
          <w:sz w:val="22"/>
          <w:szCs w:val="22"/>
          <w:u w:val="single"/>
        </w:rPr>
        <w:t xml:space="preserve">Is there a ‘crisis’ in civil justice? </w:t>
      </w:r>
    </w:p>
    <w:p w14:paraId="36C3BC40" w14:textId="77777777" w:rsidR="00200154" w:rsidRPr="00384F47" w:rsidRDefault="004B6F83" w:rsidP="00200154">
      <w:pPr>
        <w:pStyle w:val="Default"/>
        <w:jc w:val="both"/>
        <w:rPr>
          <w:rFonts w:ascii="Calibri" w:hAnsi="Calibri"/>
          <w:sz w:val="22"/>
          <w:szCs w:val="22"/>
        </w:rPr>
      </w:pPr>
      <w:r w:rsidRPr="004B6F83">
        <w:rPr>
          <w:rFonts w:ascii="Calibri" w:hAnsi="Calibri"/>
          <w:sz w:val="22"/>
          <w:szCs w:val="22"/>
        </w:rPr>
        <w:lastRenderedPageBreak/>
        <w:t>By the early 1990’s common law legal systems (and to a lesser extent civil law systems)</w:t>
      </w:r>
      <w:r w:rsidR="00200154">
        <w:rPr>
          <w:rStyle w:val="FootnoteReference"/>
          <w:rFonts w:ascii="Calibri" w:hAnsi="Calibri"/>
        </w:rPr>
        <w:footnoteReference w:id="192"/>
      </w:r>
      <w:r w:rsidRPr="004B6F83">
        <w:rPr>
          <w:rFonts w:ascii="Calibri" w:hAnsi="Calibri"/>
          <w:sz w:val="22"/>
          <w:szCs w:val="22"/>
        </w:rPr>
        <w:t xml:space="preserve"> had come to be viewed as ‘costly, inaccessible, and beset by delays’</w:t>
      </w:r>
      <w:r w:rsidRPr="00200154">
        <w:rPr>
          <w:rFonts w:ascii="Calibri" w:hAnsi="Calibri"/>
          <w:sz w:val="22"/>
          <w:szCs w:val="22"/>
        </w:rPr>
        <w:t>.</w:t>
      </w:r>
      <w:r w:rsidR="00200154" w:rsidRPr="00200154">
        <w:rPr>
          <w:rStyle w:val="FootnoteReference"/>
          <w:rFonts w:ascii="Calibri" w:hAnsi="Calibri"/>
          <w:sz w:val="22"/>
          <w:szCs w:val="22"/>
        </w:rPr>
        <w:footnoteReference w:id="193"/>
      </w:r>
      <w:r w:rsidR="00200154" w:rsidRPr="00200154">
        <w:rPr>
          <w:rFonts w:ascii="Calibri" w:hAnsi="Calibri"/>
          <w:sz w:val="22"/>
          <w:szCs w:val="22"/>
        </w:rPr>
        <w:t xml:space="preserve"> This perception led to claims of a ‘crisis’ in civil justice.</w:t>
      </w:r>
      <w:r w:rsidR="00200154">
        <w:rPr>
          <w:rStyle w:val="FootnoteReference"/>
          <w:rFonts w:ascii="Calibri" w:hAnsi="Calibri"/>
          <w:sz w:val="22"/>
          <w:szCs w:val="22"/>
        </w:rPr>
        <w:footnoteReference w:id="194"/>
      </w:r>
      <w:r w:rsidR="00200154" w:rsidRPr="00200154">
        <w:rPr>
          <w:rFonts w:ascii="Calibri" w:hAnsi="Calibri"/>
          <w:sz w:val="22"/>
          <w:szCs w:val="22"/>
        </w:rPr>
        <w:t xml:space="preserve"> Notable supporters of the crisis theory in Australia included Sir Anthony Mason</w:t>
      </w:r>
      <w:r w:rsidR="00384F47">
        <w:rPr>
          <w:rStyle w:val="FootnoteReference"/>
          <w:rFonts w:ascii="Calibri" w:hAnsi="Calibri"/>
          <w:sz w:val="22"/>
          <w:szCs w:val="22"/>
        </w:rPr>
        <w:footnoteReference w:id="195"/>
      </w:r>
      <w:r w:rsidR="00200154" w:rsidRPr="00200154">
        <w:rPr>
          <w:rFonts w:ascii="Calibri" w:hAnsi="Calibri"/>
          <w:sz w:val="22"/>
          <w:szCs w:val="22"/>
        </w:rPr>
        <w:t xml:space="preserve"> and the Commonwealth Attorney General Michael </w:t>
      </w:r>
      <w:proofErr w:type="spellStart"/>
      <w:r w:rsidR="00200154" w:rsidRPr="00200154">
        <w:rPr>
          <w:rFonts w:ascii="Calibri" w:hAnsi="Calibri"/>
          <w:sz w:val="22"/>
          <w:szCs w:val="22"/>
        </w:rPr>
        <w:t>Lavarch</w:t>
      </w:r>
      <w:proofErr w:type="spellEnd"/>
      <w:r w:rsidR="00200154" w:rsidRPr="00200154">
        <w:rPr>
          <w:rFonts w:ascii="Calibri" w:hAnsi="Calibri"/>
          <w:sz w:val="22"/>
          <w:szCs w:val="22"/>
        </w:rPr>
        <w:t>.</w:t>
      </w:r>
      <w:r w:rsidR="00384F47">
        <w:rPr>
          <w:rStyle w:val="FootnoteReference"/>
          <w:rFonts w:ascii="Calibri" w:hAnsi="Calibri"/>
          <w:sz w:val="22"/>
          <w:szCs w:val="22"/>
        </w:rPr>
        <w:footnoteReference w:id="196"/>
      </w:r>
      <w:r w:rsidR="00384F47" w:rsidRPr="00200154">
        <w:rPr>
          <w:rFonts w:ascii="Calibri" w:hAnsi="Calibri"/>
          <w:sz w:val="22"/>
          <w:szCs w:val="22"/>
        </w:rPr>
        <w:t xml:space="preserve"> </w:t>
      </w:r>
      <w:r w:rsidR="00384F47">
        <w:rPr>
          <w:rFonts w:ascii="Calibri" w:hAnsi="Calibri"/>
          <w:sz w:val="22"/>
          <w:szCs w:val="22"/>
        </w:rPr>
        <w:t>And, i</w:t>
      </w:r>
      <w:r w:rsidR="00200154" w:rsidRPr="00200154">
        <w:rPr>
          <w:rFonts w:ascii="Calibri" w:hAnsi="Calibri"/>
          <w:sz w:val="22"/>
          <w:szCs w:val="22"/>
        </w:rPr>
        <w:t>n 1</w:t>
      </w:r>
      <w:r w:rsidR="00384F47">
        <w:rPr>
          <w:rFonts w:ascii="Calibri" w:hAnsi="Calibri"/>
          <w:sz w:val="22"/>
          <w:szCs w:val="22"/>
        </w:rPr>
        <w:t>996</w:t>
      </w:r>
      <w:r w:rsidR="00200154" w:rsidRPr="00200154">
        <w:rPr>
          <w:rFonts w:ascii="Calibri" w:hAnsi="Calibri"/>
          <w:sz w:val="22"/>
          <w:szCs w:val="22"/>
        </w:rPr>
        <w:t xml:space="preserve">, </w:t>
      </w:r>
      <w:r w:rsidR="00384F47" w:rsidRPr="00384F47">
        <w:rPr>
          <w:rFonts w:ascii="Calibri" w:hAnsi="Calibri"/>
          <w:sz w:val="22"/>
          <w:szCs w:val="22"/>
        </w:rPr>
        <w:t>Chief Justice Brennan added further credence to the crisis theory, noting extra-</w:t>
      </w:r>
      <w:proofErr w:type="spellStart"/>
      <w:r w:rsidR="00384F47" w:rsidRPr="00384F47">
        <w:rPr>
          <w:rFonts w:ascii="Calibri" w:hAnsi="Calibri"/>
          <w:sz w:val="22"/>
          <w:szCs w:val="22"/>
        </w:rPr>
        <w:t>curially</w:t>
      </w:r>
      <w:proofErr w:type="spellEnd"/>
      <w:r w:rsidR="00384F47" w:rsidRPr="00384F47">
        <w:rPr>
          <w:rFonts w:ascii="Calibri" w:hAnsi="Calibri"/>
          <w:sz w:val="22"/>
          <w:szCs w:val="22"/>
        </w:rPr>
        <w:t xml:space="preserve"> that:</w:t>
      </w:r>
    </w:p>
    <w:p w14:paraId="36C3BC41" w14:textId="77777777" w:rsidR="00E327CE" w:rsidRPr="00200154" w:rsidRDefault="00200154" w:rsidP="00200154">
      <w:pPr>
        <w:ind w:left="720"/>
        <w:jc w:val="both"/>
        <w:rPr>
          <w:rFonts w:ascii="Calibri" w:hAnsi="Calibri"/>
        </w:rPr>
      </w:pPr>
      <w:proofErr w:type="gramStart"/>
      <w:r>
        <w:rPr>
          <w:rFonts w:ascii="Calibri" w:hAnsi="Calibri"/>
        </w:rPr>
        <w:t>‘..</w:t>
      </w:r>
      <w:proofErr w:type="gramEnd"/>
      <w:r w:rsidRPr="00990CC8">
        <w:rPr>
          <w:rFonts w:ascii="Calibri" w:hAnsi="Calibri"/>
          <w:sz w:val="18"/>
          <w:szCs w:val="18"/>
        </w:rPr>
        <w:t>The courts are overburdened, litigation is financially beyond the reach of practically everybody but the affluent, the corporate or the legally-aided litigant; governments are anxious to restrict expenditure on legal aid and the administration of justice. It is not an overstatement to say that the system of administering justice is in crisis.</w:t>
      </w:r>
      <w:r w:rsidR="00384F47" w:rsidRPr="00990CC8">
        <w:rPr>
          <w:rStyle w:val="FootnoteReference"/>
          <w:rFonts w:ascii="Calibri" w:hAnsi="Calibri"/>
          <w:sz w:val="18"/>
          <w:szCs w:val="18"/>
        </w:rPr>
        <w:footnoteReference w:id="197"/>
      </w:r>
    </w:p>
    <w:p w14:paraId="36C3BC42" w14:textId="77777777" w:rsidR="0020298C" w:rsidRDefault="00384F47" w:rsidP="0020298C">
      <w:pPr>
        <w:pStyle w:val="Default"/>
        <w:jc w:val="both"/>
        <w:rPr>
          <w:rFonts w:ascii="Calibri" w:hAnsi="Calibri"/>
          <w:sz w:val="22"/>
          <w:szCs w:val="22"/>
        </w:rPr>
      </w:pPr>
      <w:r>
        <w:rPr>
          <w:rFonts w:ascii="Calibri" w:hAnsi="Calibri"/>
          <w:sz w:val="22"/>
          <w:szCs w:val="22"/>
        </w:rPr>
        <w:t xml:space="preserve">Field (2009) continues that the </w:t>
      </w:r>
      <w:r w:rsidRPr="00384F47">
        <w:rPr>
          <w:rFonts w:ascii="Calibri" w:hAnsi="Calibri"/>
          <w:sz w:val="22"/>
          <w:szCs w:val="22"/>
        </w:rPr>
        <w:t>litigation ‘</w:t>
      </w:r>
      <w:proofErr w:type="gramStart"/>
      <w:r w:rsidRPr="00384F47">
        <w:rPr>
          <w:rFonts w:ascii="Calibri" w:hAnsi="Calibri"/>
          <w:sz w:val="22"/>
          <w:szCs w:val="22"/>
        </w:rPr>
        <w:t>crisis’</w:t>
      </w:r>
      <w:proofErr w:type="gramEnd"/>
      <w:r w:rsidRPr="00384F47">
        <w:rPr>
          <w:rFonts w:ascii="Calibri" w:hAnsi="Calibri"/>
          <w:sz w:val="22"/>
          <w:szCs w:val="22"/>
        </w:rPr>
        <w:t xml:space="preserve"> encompasses (</w:t>
      </w:r>
      <w:r w:rsidR="0020298C">
        <w:rPr>
          <w:rFonts w:ascii="Calibri" w:hAnsi="Calibri"/>
          <w:sz w:val="22"/>
          <w:szCs w:val="22"/>
        </w:rPr>
        <w:t xml:space="preserve">at least) two discrete concerns: </w:t>
      </w:r>
    </w:p>
    <w:p w14:paraId="36C3BC43" w14:textId="77777777" w:rsidR="0020298C" w:rsidRDefault="0020298C" w:rsidP="0020298C">
      <w:pPr>
        <w:pStyle w:val="Default"/>
        <w:ind w:left="720"/>
        <w:jc w:val="both"/>
        <w:rPr>
          <w:rFonts w:ascii="Calibri" w:hAnsi="Calibri"/>
          <w:sz w:val="22"/>
          <w:szCs w:val="22"/>
        </w:rPr>
      </w:pPr>
      <w:r>
        <w:rPr>
          <w:rFonts w:ascii="Calibri" w:hAnsi="Calibri"/>
          <w:sz w:val="22"/>
          <w:szCs w:val="22"/>
        </w:rPr>
        <w:t xml:space="preserve">1. </w:t>
      </w:r>
      <w:r w:rsidR="00384F47" w:rsidRPr="00384F47">
        <w:rPr>
          <w:rFonts w:ascii="Calibri" w:hAnsi="Calibri"/>
          <w:sz w:val="22"/>
          <w:szCs w:val="22"/>
        </w:rPr>
        <w:t xml:space="preserve"> that the financial costs of litigation are excessive – both in terms of court fees, which may exceed ‘what is reasonable</w:t>
      </w:r>
      <w:r>
        <w:rPr>
          <w:rFonts w:ascii="Calibri" w:hAnsi="Calibri"/>
          <w:sz w:val="22"/>
          <w:szCs w:val="22"/>
        </w:rPr>
        <w:t xml:space="preserve"> (and)</w:t>
      </w:r>
      <w:r w:rsidR="00384F47" w:rsidRPr="00384F47">
        <w:rPr>
          <w:rFonts w:ascii="Calibri" w:hAnsi="Calibri"/>
          <w:sz w:val="22"/>
          <w:szCs w:val="22"/>
        </w:rPr>
        <w:t xml:space="preserve"> necessary to inhibit the launch</w:t>
      </w:r>
      <w:r>
        <w:rPr>
          <w:rFonts w:ascii="Calibri" w:hAnsi="Calibri"/>
          <w:sz w:val="22"/>
          <w:szCs w:val="22"/>
        </w:rPr>
        <w:t xml:space="preserve">ing of unnecessary proceedings’; </w:t>
      </w:r>
      <w:r w:rsidR="00384F47" w:rsidRPr="00384F47">
        <w:rPr>
          <w:rFonts w:ascii="Calibri" w:hAnsi="Calibri"/>
          <w:sz w:val="22"/>
          <w:szCs w:val="22"/>
        </w:rPr>
        <w:t xml:space="preserve">legal professional costs, including ‘counsel fees, expert fees, </w:t>
      </w:r>
      <w:proofErr w:type="gramStart"/>
      <w:r w:rsidR="00384F47" w:rsidRPr="00384F47">
        <w:rPr>
          <w:rFonts w:ascii="Calibri" w:hAnsi="Calibri"/>
          <w:sz w:val="22"/>
          <w:szCs w:val="22"/>
        </w:rPr>
        <w:t>discovery</w:t>
      </w:r>
      <w:proofErr w:type="gramEnd"/>
      <w:r w:rsidR="00384F47" w:rsidRPr="00384F47">
        <w:rPr>
          <w:rFonts w:ascii="Calibri" w:hAnsi="Calibri"/>
          <w:sz w:val="22"/>
          <w:szCs w:val="22"/>
        </w:rPr>
        <w:t xml:space="preserve"> and documents’</w:t>
      </w:r>
      <w:r>
        <w:rPr>
          <w:rStyle w:val="FootnoteReference"/>
          <w:rFonts w:ascii="Calibri" w:hAnsi="Calibri"/>
          <w:sz w:val="22"/>
          <w:szCs w:val="22"/>
        </w:rPr>
        <w:footnoteReference w:id="198"/>
      </w:r>
      <w:r>
        <w:rPr>
          <w:rFonts w:ascii="Calibri" w:hAnsi="Calibri"/>
          <w:sz w:val="22"/>
          <w:szCs w:val="22"/>
        </w:rPr>
        <w:t xml:space="preserve">; and </w:t>
      </w:r>
    </w:p>
    <w:p w14:paraId="36C3BC44" w14:textId="77777777" w:rsidR="00384F47" w:rsidRDefault="0020298C" w:rsidP="00990CC8">
      <w:pPr>
        <w:pStyle w:val="Default"/>
        <w:ind w:left="720"/>
        <w:jc w:val="both"/>
        <w:rPr>
          <w:rFonts w:ascii="Calibri" w:hAnsi="Calibri"/>
          <w:sz w:val="22"/>
          <w:szCs w:val="22"/>
        </w:rPr>
      </w:pPr>
      <w:r>
        <w:rPr>
          <w:rFonts w:ascii="Calibri" w:hAnsi="Calibri"/>
          <w:sz w:val="22"/>
          <w:szCs w:val="22"/>
        </w:rPr>
        <w:t xml:space="preserve">2. that </w:t>
      </w:r>
      <w:r w:rsidR="00384F47" w:rsidRPr="00384F47">
        <w:rPr>
          <w:rFonts w:ascii="Calibri" w:hAnsi="Calibri"/>
          <w:sz w:val="22"/>
          <w:szCs w:val="22"/>
        </w:rPr>
        <w:t>the civil justice system lacks the capacity to efficiently dispose of an increasing number of cases being brought before it (the ‘litigation explosion’), resulting in excessive trial times and delays.</w:t>
      </w:r>
      <w:r>
        <w:rPr>
          <w:rStyle w:val="FootnoteReference"/>
          <w:rFonts w:ascii="Calibri" w:hAnsi="Calibri"/>
          <w:sz w:val="22"/>
          <w:szCs w:val="22"/>
        </w:rPr>
        <w:footnoteReference w:id="199"/>
      </w:r>
      <w:r w:rsidR="00384F47" w:rsidRPr="00384F47">
        <w:rPr>
          <w:rFonts w:ascii="Calibri" w:hAnsi="Calibri"/>
          <w:sz w:val="22"/>
          <w:szCs w:val="22"/>
        </w:rPr>
        <w:t xml:space="preserve"> The solutions to these concerns may conflict because, if the cost of litigation is too low, the number of cases filed is likely to increase, as will the burden on the courts (and vice versa).</w:t>
      </w:r>
      <w:r>
        <w:rPr>
          <w:rStyle w:val="FootnoteReference"/>
          <w:rFonts w:ascii="Calibri" w:hAnsi="Calibri"/>
          <w:sz w:val="22"/>
          <w:szCs w:val="22"/>
        </w:rPr>
        <w:footnoteReference w:id="200"/>
      </w:r>
      <w:r w:rsidRPr="00384F47">
        <w:rPr>
          <w:rFonts w:ascii="Calibri" w:hAnsi="Calibri"/>
          <w:sz w:val="22"/>
          <w:szCs w:val="22"/>
        </w:rPr>
        <w:t xml:space="preserve"> </w:t>
      </w:r>
      <w:r w:rsidR="00384F47" w:rsidRPr="00384F47">
        <w:rPr>
          <w:rFonts w:ascii="Calibri" w:hAnsi="Calibri"/>
          <w:sz w:val="22"/>
          <w:szCs w:val="22"/>
        </w:rPr>
        <w:t xml:space="preserve">This possibility is examined below. </w:t>
      </w:r>
    </w:p>
    <w:p w14:paraId="36C3BC45" w14:textId="77777777" w:rsidR="00990CC8" w:rsidRPr="00990CC8" w:rsidRDefault="00990CC8" w:rsidP="00990CC8">
      <w:pPr>
        <w:pStyle w:val="Default"/>
        <w:ind w:left="720"/>
        <w:jc w:val="both"/>
        <w:rPr>
          <w:rFonts w:ascii="Calibri" w:hAnsi="Calibri"/>
          <w:sz w:val="22"/>
          <w:szCs w:val="22"/>
        </w:rPr>
      </w:pPr>
    </w:p>
    <w:p w14:paraId="36C3BC46" w14:textId="77777777" w:rsidR="00985E9D" w:rsidRDefault="00E66EF2" w:rsidP="00985E9D">
      <w:pPr>
        <w:pStyle w:val="Default"/>
        <w:jc w:val="both"/>
        <w:rPr>
          <w:rFonts w:ascii="Calibri" w:hAnsi="Calibri"/>
          <w:sz w:val="22"/>
          <w:szCs w:val="22"/>
        </w:rPr>
      </w:pPr>
      <w:proofErr w:type="gramStart"/>
      <w:r w:rsidRPr="000E2352">
        <w:rPr>
          <w:rFonts w:ascii="Calibri" w:hAnsi="Calibri"/>
          <w:sz w:val="22"/>
          <w:szCs w:val="22"/>
        </w:rPr>
        <w:t>Field( 2009</w:t>
      </w:r>
      <w:proofErr w:type="gramEnd"/>
      <w:r w:rsidRPr="000E2352">
        <w:rPr>
          <w:rFonts w:ascii="Calibri" w:hAnsi="Calibri"/>
          <w:sz w:val="22"/>
          <w:szCs w:val="22"/>
        </w:rPr>
        <w:t xml:space="preserve">) questions whether </w:t>
      </w:r>
      <w:r w:rsidR="00384F47" w:rsidRPr="000E2352">
        <w:rPr>
          <w:rFonts w:ascii="Calibri" w:hAnsi="Calibri"/>
          <w:sz w:val="22"/>
          <w:szCs w:val="22"/>
        </w:rPr>
        <w:t>concerns of excessive financial cost in litigation are (or ever were) justified</w:t>
      </w:r>
      <w:r w:rsidRPr="000E2352">
        <w:rPr>
          <w:rFonts w:ascii="Calibri" w:hAnsi="Calibri"/>
          <w:sz w:val="22"/>
          <w:szCs w:val="22"/>
        </w:rPr>
        <w:t xml:space="preserve">; </w:t>
      </w:r>
      <w:r w:rsidR="00384F47" w:rsidRPr="000E2352">
        <w:rPr>
          <w:rFonts w:ascii="Calibri" w:hAnsi="Calibri"/>
          <w:sz w:val="22"/>
          <w:szCs w:val="22"/>
        </w:rPr>
        <w:t xml:space="preserve">partly because there is no universally agreed formula by which to determine what a reasonable </w:t>
      </w:r>
      <w:r w:rsidR="00384F47" w:rsidRPr="000E2352">
        <w:rPr>
          <w:rFonts w:ascii="Calibri" w:hAnsi="Calibri"/>
          <w:sz w:val="22"/>
          <w:szCs w:val="22"/>
        </w:rPr>
        <w:lastRenderedPageBreak/>
        <w:t xml:space="preserve">level of cost is. </w:t>
      </w:r>
      <w:r w:rsidRPr="000E2352">
        <w:rPr>
          <w:rStyle w:val="FootnoteReference"/>
          <w:rFonts w:ascii="Calibri" w:hAnsi="Calibri"/>
          <w:sz w:val="22"/>
          <w:szCs w:val="22"/>
        </w:rPr>
        <w:footnoteReference w:id="201"/>
      </w:r>
      <w:r w:rsidR="00384F47" w:rsidRPr="000E2352">
        <w:rPr>
          <w:rFonts w:ascii="Calibri" w:hAnsi="Calibri"/>
          <w:sz w:val="22"/>
          <w:szCs w:val="22"/>
        </w:rPr>
        <w:t xml:space="preserve">For example, </w:t>
      </w:r>
      <w:r w:rsidR="000E2352">
        <w:rPr>
          <w:rFonts w:ascii="Calibri" w:hAnsi="Calibri"/>
          <w:sz w:val="22"/>
          <w:szCs w:val="22"/>
        </w:rPr>
        <w:t xml:space="preserve">he asks whether </w:t>
      </w:r>
      <w:r w:rsidR="00384F47" w:rsidRPr="000E2352">
        <w:rPr>
          <w:rFonts w:ascii="Calibri" w:hAnsi="Calibri"/>
          <w:sz w:val="22"/>
          <w:szCs w:val="22"/>
        </w:rPr>
        <w:t xml:space="preserve">the ‘reasonableness’ of costs </w:t>
      </w:r>
      <w:r w:rsidR="000E2352">
        <w:rPr>
          <w:rFonts w:ascii="Calibri" w:hAnsi="Calibri"/>
          <w:sz w:val="22"/>
          <w:szCs w:val="22"/>
        </w:rPr>
        <w:t xml:space="preserve">should </w:t>
      </w:r>
      <w:r w:rsidR="00384F47" w:rsidRPr="000E2352">
        <w:rPr>
          <w:rFonts w:ascii="Calibri" w:hAnsi="Calibri"/>
          <w:sz w:val="22"/>
          <w:szCs w:val="22"/>
        </w:rPr>
        <w:t xml:space="preserve">be determined by comparing the overall value of a claim with the amount expended on legal fees? </w:t>
      </w:r>
      <w:r w:rsidR="000E2352">
        <w:rPr>
          <w:rFonts w:ascii="Calibri" w:hAnsi="Calibri"/>
          <w:sz w:val="22"/>
          <w:szCs w:val="22"/>
        </w:rPr>
        <w:t xml:space="preserve">And if </w:t>
      </w:r>
      <w:r w:rsidR="00384F47" w:rsidRPr="000E2352">
        <w:rPr>
          <w:rFonts w:ascii="Calibri" w:hAnsi="Calibri"/>
          <w:sz w:val="22"/>
          <w:szCs w:val="22"/>
        </w:rPr>
        <w:t>not, is there an ideal</w:t>
      </w:r>
      <w:r w:rsidRPr="000E2352">
        <w:rPr>
          <w:rFonts w:ascii="Calibri" w:hAnsi="Calibri"/>
          <w:sz w:val="22"/>
          <w:szCs w:val="22"/>
        </w:rPr>
        <w:t xml:space="preserve"> amount or range within which litigant expenditure should fall, and should this amount/range be linked to case type and/or jurisdiction? </w:t>
      </w:r>
      <w:r w:rsidRPr="00985E9D">
        <w:rPr>
          <w:rFonts w:ascii="Calibri" w:hAnsi="Calibri"/>
          <w:sz w:val="22"/>
          <w:szCs w:val="22"/>
        </w:rPr>
        <w:t xml:space="preserve">Despite continuing disagreement on this issue, Field </w:t>
      </w:r>
      <w:r w:rsidR="000E2352" w:rsidRPr="00985E9D">
        <w:rPr>
          <w:rFonts w:ascii="Calibri" w:hAnsi="Calibri"/>
          <w:sz w:val="22"/>
          <w:szCs w:val="22"/>
        </w:rPr>
        <w:t xml:space="preserve">(2009) </w:t>
      </w:r>
      <w:r w:rsidRPr="00985E9D">
        <w:rPr>
          <w:rFonts w:ascii="Calibri" w:hAnsi="Calibri"/>
          <w:sz w:val="22"/>
          <w:szCs w:val="22"/>
        </w:rPr>
        <w:t xml:space="preserve">confirms that the concern as to the cost of litigation has been a primary catalyst for law reform in Australia and </w:t>
      </w:r>
      <w:r w:rsidR="000E2352" w:rsidRPr="00985E9D">
        <w:rPr>
          <w:rFonts w:ascii="Calibri" w:hAnsi="Calibri"/>
          <w:sz w:val="22"/>
          <w:szCs w:val="22"/>
        </w:rPr>
        <w:t xml:space="preserve">overseas and concludes that there is very little evidence to support </w:t>
      </w:r>
      <w:r w:rsidR="007E31B5">
        <w:rPr>
          <w:rFonts w:ascii="Calibri" w:hAnsi="Calibri"/>
          <w:sz w:val="22"/>
          <w:szCs w:val="22"/>
        </w:rPr>
        <w:t>fears of a litigation explosion</w:t>
      </w:r>
      <w:r w:rsidR="000E2352" w:rsidRPr="00985E9D">
        <w:rPr>
          <w:rFonts w:ascii="Calibri" w:hAnsi="Calibri"/>
          <w:sz w:val="22"/>
          <w:szCs w:val="22"/>
        </w:rPr>
        <w:t xml:space="preserve"> at a Commonwealth or State level. </w:t>
      </w:r>
      <w:r w:rsidRPr="00985E9D">
        <w:rPr>
          <w:rStyle w:val="FootnoteReference"/>
          <w:rFonts w:ascii="Calibri" w:hAnsi="Calibri"/>
          <w:sz w:val="22"/>
          <w:szCs w:val="22"/>
        </w:rPr>
        <w:footnoteReference w:id="202"/>
      </w:r>
      <w:r w:rsidR="00985E9D" w:rsidRPr="00985E9D">
        <w:rPr>
          <w:rFonts w:ascii="Calibri" w:hAnsi="Calibri"/>
          <w:sz w:val="22"/>
          <w:szCs w:val="22"/>
        </w:rPr>
        <w:t xml:space="preserve"> </w:t>
      </w:r>
    </w:p>
    <w:p w14:paraId="36C3BC47" w14:textId="77777777" w:rsidR="00985E9D" w:rsidRDefault="00985E9D" w:rsidP="00985E9D">
      <w:pPr>
        <w:pStyle w:val="Default"/>
        <w:jc w:val="both"/>
        <w:rPr>
          <w:rFonts w:ascii="Calibri" w:hAnsi="Calibri"/>
          <w:sz w:val="22"/>
          <w:szCs w:val="22"/>
        </w:rPr>
      </w:pPr>
    </w:p>
    <w:p w14:paraId="36C3BC48" w14:textId="77777777" w:rsidR="00985E9D" w:rsidRPr="00985E9D" w:rsidRDefault="00985E9D" w:rsidP="00985E9D">
      <w:pPr>
        <w:pStyle w:val="Default"/>
        <w:jc w:val="both"/>
        <w:rPr>
          <w:rFonts w:ascii="Calibri" w:hAnsi="Calibri"/>
          <w:sz w:val="22"/>
          <w:szCs w:val="22"/>
        </w:rPr>
      </w:pPr>
      <w:r w:rsidRPr="00985E9D">
        <w:rPr>
          <w:rFonts w:ascii="Calibri" w:hAnsi="Calibri"/>
          <w:sz w:val="22"/>
          <w:szCs w:val="22"/>
        </w:rPr>
        <w:t xml:space="preserve">Whereas access to justice reforms have sought to provide less costly alternatives to formal adjudication and the streamlining of existing machinery, they have not typically been implemented as a means of improving the quality </w:t>
      </w:r>
      <w:proofErr w:type="gramStart"/>
      <w:r>
        <w:rPr>
          <w:rFonts w:ascii="Calibri" w:hAnsi="Calibri"/>
          <w:sz w:val="22"/>
          <w:szCs w:val="22"/>
        </w:rPr>
        <w:t>of  the</w:t>
      </w:r>
      <w:proofErr w:type="gramEnd"/>
      <w:r>
        <w:rPr>
          <w:rFonts w:ascii="Calibri" w:hAnsi="Calibri"/>
          <w:sz w:val="22"/>
          <w:szCs w:val="22"/>
        </w:rPr>
        <w:t xml:space="preserve"> </w:t>
      </w:r>
      <w:r w:rsidRPr="00985E9D">
        <w:rPr>
          <w:rFonts w:ascii="Calibri" w:hAnsi="Calibri"/>
          <w:sz w:val="22"/>
          <w:szCs w:val="22"/>
        </w:rPr>
        <w:t xml:space="preserve">civil justice </w:t>
      </w:r>
      <w:r>
        <w:rPr>
          <w:rFonts w:ascii="Calibri" w:hAnsi="Calibri"/>
          <w:sz w:val="22"/>
          <w:szCs w:val="22"/>
        </w:rPr>
        <w:t xml:space="preserve">system </w:t>
      </w:r>
      <w:r w:rsidRPr="00985E9D">
        <w:rPr>
          <w:rFonts w:ascii="Calibri" w:hAnsi="Calibri"/>
          <w:sz w:val="22"/>
          <w:szCs w:val="22"/>
        </w:rPr>
        <w:t xml:space="preserve">per se. This is principally because: </w:t>
      </w:r>
    </w:p>
    <w:p w14:paraId="36C3BC49" w14:textId="77777777" w:rsidR="00985E9D" w:rsidRPr="00985E9D" w:rsidRDefault="00985E9D" w:rsidP="00985E9D">
      <w:pPr>
        <w:pStyle w:val="Default"/>
        <w:numPr>
          <w:ilvl w:val="0"/>
          <w:numId w:val="30"/>
        </w:numPr>
        <w:jc w:val="both"/>
        <w:rPr>
          <w:sz w:val="14"/>
          <w:szCs w:val="14"/>
        </w:rPr>
      </w:pPr>
      <w:r w:rsidRPr="00985E9D">
        <w:rPr>
          <w:rFonts w:ascii="Calibri" w:hAnsi="Calibri"/>
          <w:sz w:val="22"/>
          <w:szCs w:val="22"/>
        </w:rPr>
        <w:t xml:space="preserve">Access to </w:t>
      </w:r>
      <w:r w:rsidRPr="00985E9D">
        <w:rPr>
          <w:rFonts w:ascii="Calibri" w:hAnsi="Calibri"/>
          <w:i/>
          <w:iCs/>
          <w:sz w:val="22"/>
          <w:szCs w:val="22"/>
        </w:rPr>
        <w:t xml:space="preserve">justice </w:t>
      </w:r>
      <w:r w:rsidRPr="00985E9D">
        <w:rPr>
          <w:rFonts w:ascii="Calibri" w:hAnsi="Calibri"/>
          <w:sz w:val="22"/>
          <w:szCs w:val="22"/>
        </w:rPr>
        <w:t xml:space="preserve">can only ever mean, in broad institutional and systemic terms, relatively equitable access to the legal </w:t>
      </w:r>
      <w:r w:rsidRPr="00985E9D">
        <w:rPr>
          <w:rFonts w:ascii="Calibri" w:hAnsi="Calibri"/>
          <w:i/>
          <w:iCs/>
          <w:sz w:val="22"/>
          <w:szCs w:val="22"/>
        </w:rPr>
        <w:t>process</w:t>
      </w:r>
      <w:r>
        <w:rPr>
          <w:rFonts w:ascii="Calibri" w:hAnsi="Calibri"/>
          <w:sz w:val="22"/>
          <w:szCs w:val="22"/>
        </w:rPr>
        <w:t xml:space="preserve">; and </w:t>
      </w:r>
    </w:p>
    <w:p w14:paraId="36C3BC4A" w14:textId="77777777" w:rsidR="00985E9D" w:rsidRDefault="00985E9D" w:rsidP="00985E9D">
      <w:pPr>
        <w:pStyle w:val="Default"/>
        <w:numPr>
          <w:ilvl w:val="0"/>
          <w:numId w:val="30"/>
        </w:numPr>
        <w:jc w:val="both"/>
        <w:rPr>
          <w:sz w:val="14"/>
          <w:szCs w:val="14"/>
        </w:rPr>
      </w:pPr>
      <w:r w:rsidRPr="00985E9D">
        <w:rPr>
          <w:rFonts w:ascii="Calibri" w:hAnsi="Calibri"/>
          <w:sz w:val="22"/>
          <w:szCs w:val="22"/>
        </w:rPr>
        <w:t>Access to the system is no guarantee of a successful outcome from the process, and thus is no guarantee of litigant satisfaction in all cases</w:t>
      </w:r>
      <w:r>
        <w:rPr>
          <w:rStyle w:val="FootnoteReference"/>
          <w:rFonts w:ascii="Calibri" w:hAnsi="Calibri"/>
          <w:sz w:val="22"/>
          <w:szCs w:val="22"/>
        </w:rPr>
        <w:footnoteReference w:id="203"/>
      </w:r>
    </w:p>
    <w:p w14:paraId="36C3BC4B" w14:textId="77777777" w:rsidR="00985E9D" w:rsidRPr="002273DC" w:rsidRDefault="00985E9D" w:rsidP="00985E9D">
      <w:pPr>
        <w:pStyle w:val="Default"/>
        <w:rPr>
          <w:sz w:val="22"/>
          <w:szCs w:val="22"/>
        </w:rPr>
      </w:pPr>
    </w:p>
    <w:p w14:paraId="36C3BC4C" w14:textId="77777777" w:rsidR="00990CC8" w:rsidRDefault="00985E9D" w:rsidP="002273DC">
      <w:pPr>
        <w:pStyle w:val="Default"/>
        <w:jc w:val="both"/>
        <w:rPr>
          <w:rFonts w:ascii="Calibri" w:hAnsi="Calibri"/>
          <w:sz w:val="22"/>
          <w:szCs w:val="22"/>
        </w:rPr>
      </w:pPr>
      <w:r w:rsidRPr="002273DC">
        <w:rPr>
          <w:rFonts w:ascii="Calibri" w:hAnsi="Calibri"/>
          <w:sz w:val="22"/>
          <w:szCs w:val="22"/>
        </w:rPr>
        <w:t>However, and as Cappelletti and Garth (1978) make clear, for access to be truly equal the provision of ‘quality’ justice must be equal as well.</w:t>
      </w:r>
      <w:r w:rsidRPr="002273DC">
        <w:rPr>
          <w:rStyle w:val="FootnoteReference"/>
          <w:rFonts w:ascii="Calibri" w:hAnsi="Calibri"/>
          <w:sz w:val="22"/>
          <w:szCs w:val="22"/>
        </w:rPr>
        <w:footnoteReference w:id="204"/>
      </w:r>
      <w:r w:rsidRPr="002273DC">
        <w:rPr>
          <w:rFonts w:ascii="Calibri" w:hAnsi="Calibri"/>
          <w:sz w:val="22"/>
          <w:szCs w:val="22"/>
        </w:rPr>
        <w:t xml:space="preserve"> Legal systems have ‘two basic purposes… First, the system must be equally accessible to all; second, it must lead to results that are individually and socially just</w:t>
      </w:r>
      <w:r w:rsidR="00990CC8">
        <w:rPr>
          <w:rFonts w:ascii="Calibri" w:hAnsi="Calibri"/>
          <w:sz w:val="22"/>
          <w:szCs w:val="22"/>
        </w:rPr>
        <w:t>.</w:t>
      </w:r>
      <w:r w:rsidRPr="002273DC">
        <w:rPr>
          <w:rFonts w:ascii="Calibri" w:hAnsi="Calibri"/>
          <w:sz w:val="22"/>
          <w:szCs w:val="22"/>
        </w:rPr>
        <w:t>’</w:t>
      </w:r>
      <w:r w:rsidR="002273DC" w:rsidRPr="002273DC">
        <w:rPr>
          <w:rStyle w:val="FootnoteReference"/>
          <w:rFonts w:ascii="Calibri" w:hAnsi="Calibri"/>
          <w:sz w:val="22"/>
          <w:szCs w:val="22"/>
        </w:rPr>
        <w:footnoteReference w:id="205"/>
      </w:r>
      <w:r w:rsidR="00990CC8">
        <w:rPr>
          <w:rFonts w:ascii="Calibri" w:hAnsi="Calibri"/>
          <w:sz w:val="22"/>
          <w:szCs w:val="22"/>
        </w:rPr>
        <w:t xml:space="preserve"> </w:t>
      </w:r>
    </w:p>
    <w:p w14:paraId="36C3BC4D" w14:textId="77777777" w:rsidR="00990CC8" w:rsidRDefault="00990CC8" w:rsidP="002273DC">
      <w:pPr>
        <w:pStyle w:val="Default"/>
        <w:jc w:val="both"/>
        <w:rPr>
          <w:rFonts w:ascii="Calibri" w:hAnsi="Calibri"/>
          <w:sz w:val="22"/>
          <w:szCs w:val="22"/>
        </w:rPr>
      </w:pPr>
    </w:p>
    <w:p w14:paraId="36C3BC4E" w14:textId="77777777" w:rsidR="002273DC" w:rsidRDefault="00985E9D" w:rsidP="002273DC">
      <w:pPr>
        <w:pStyle w:val="Default"/>
        <w:jc w:val="both"/>
        <w:rPr>
          <w:rFonts w:ascii="Calibri" w:hAnsi="Calibri"/>
          <w:sz w:val="22"/>
          <w:szCs w:val="22"/>
        </w:rPr>
      </w:pPr>
      <w:r w:rsidRPr="002273DC">
        <w:rPr>
          <w:rFonts w:ascii="Calibri" w:hAnsi="Calibri"/>
          <w:sz w:val="22"/>
          <w:szCs w:val="22"/>
        </w:rPr>
        <w:t>ADR researchers typically employ</w:t>
      </w:r>
      <w:r w:rsidR="002273DC" w:rsidRPr="002273DC">
        <w:rPr>
          <w:rFonts w:ascii="Calibri" w:hAnsi="Calibri"/>
          <w:sz w:val="22"/>
          <w:szCs w:val="22"/>
        </w:rPr>
        <w:t xml:space="preserve"> ‘individual’ justice measures to assess the effectiveness o</w:t>
      </w:r>
      <w:r w:rsidR="002273DC">
        <w:rPr>
          <w:rFonts w:ascii="Calibri" w:hAnsi="Calibri"/>
          <w:sz w:val="22"/>
          <w:szCs w:val="22"/>
        </w:rPr>
        <w:t xml:space="preserve">f dispute resolution processes as has the researcher using the RM approach. </w:t>
      </w:r>
      <w:r w:rsidR="002273DC" w:rsidRPr="002273DC">
        <w:rPr>
          <w:rFonts w:ascii="Calibri" w:hAnsi="Calibri"/>
          <w:sz w:val="22"/>
          <w:szCs w:val="22"/>
        </w:rPr>
        <w:t xml:space="preserve">These </w:t>
      </w:r>
      <w:r w:rsidR="002273DC">
        <w:rPr>
          <w:rFonts w:ascii="Calibri" w:hAnsi="Calibri"/>
          <w:sz w:val="22"/>
          <w:szCs w:val="22"/>
        </w:rPr>
        <w:t xml:space="preserve">measures, according to Field (2009) </w:t>
      </w:r>
      <w:r w:rsidR="002273DC" w:rsidRPr="002273DC">
        <w:rPr>
          <w:rFonts w:ascii="Calibri" w:hAnsi="Calibri"/>
          <w:sz w:val="22"/>
          <w:szCs w:val="22"/>
        </w:rPr>
        <w:t xml:space="preserve">may reflect ‘efficiency’ objectives (such as cost, </w:t>
      </w:r>
      <w:proofErr w:type="gramStart"/>
      <w:r w:rsidR="002273DC" w:rsidRPr="002273DC">
        <w:rPr>
          <w:rFonts w:ascii="Calibri" w:hAnsi="Calibri"/>
          <w:sz w:val="22"/>
          <w:szCs w:val="22"/>
        </w:rPr>
        <w:t>timeliness</w:t>
      </w:r>
      <w:proofErr w:type="gramEnd"/>
      <w:r w:rsidR="002273DC" w:rsidRPr="002273DC">
        <w:rPr>
          <w:rFonts w:ascii="Calibri" w:hAnsi="Calibri"/>
          <w:sz w:val="22"/>
          <w:szCs w:val="22"/>
        </w:rPr>
        <w:t xml:space="preserve"> and settlement rates), or ‘quality’ objectives (such as disputant satisfaction, outcome durability and perceived fairness).</w:t>
      </w:r>
      <w:r w:rsidR="002273DC">
        <w:rPr>
          <w:rStyle w:val="FootnoteReference"/>
          <w:rFonts w:ascii="Calibri" w:hAnsi="Calibri"/>
          <w:sz w:val="22"/>
          <w:szCs w:val="22"/>
        </w:rPr>
        <w:footnoteReference w:id="206"/>
      </w:r>
      <w:r w:rsidR="002273DC" w:rsidRPr="002273DC">
        <w:rPr>
          <w:rFonts w:ascii="Calibri" w:hAnsi="Calibri"/>
          <w:sz w:val="22"/>
          <w:szCs w:val="22"/>
        </w:rPr>
        <w:t xml:space="preserve"> </w:t>
      </w:r>
    </w:p>
    <w:p w14:paraId="36C3BC4F" w14:textId="77777777" w:rsidR="002273DC" w:rsidRDefault="002273DC" w:rsidP="002273DC">
      <w:pPr>
        <w:pStyle w:val="Default"/>
        <w:jc w:val="both"/>
        <w:rPr>
          <w:rFonts w:ascii="Calibri" w:hAnsi="Calibri"/>
          <w:sz w:val="22"/>
          <w:szCs w:val="22"/>
        </w:rPr>
      </w:pPr>
    </w:p>
    <w:p w14:paraId="36C3BC50" w14:textId="77777777" w:rsidR="00575379" w:rsidRPr="00575379" w:rsidRDefault="007E31B5" w:rsidP="00575379">
      <w:pPr>
        <w:pStyle w:val="Default"/>
        <w:jc w:val="both"/>
        <w:rPr>
          <w:rFonts w:ascii="Calibri" w:hAnsi="Calibri"/>
          <w:sz w:val="22"/>
          <w:szCs w:val="22"/>
        </w:rPr>
      </w:pPr>
      <w:r>
        <w:rPr>
          <w:rFonts w:ascii="Calibri" w:hAnsi="Calibri"/>
          <w:sz w:val="22"/>
          <w:szCs w:val="22"/>
        </w:rPr>
        <w:t xml:space="preserve">But, in </w:t>
      </w:r>
      <w:r w:rsidR="002273DC" w:rsidRPr="002273DC">
        <w:rPr>
          <w:rFonts w:ascii="Calibri" w:hAnsi="Calibri"/>
          <w:sz w:val="22"/>
          <w:szCs w:val="22"/>
        </w:rPr>
        <w:t>contrast, traditional legal scholarship measures the quality of justice by reference to s</w:t>
      </w:r>
      <w:r>
        <w:rPr>
          <w:rFonts w:ascii="Calibri" w:hAnsi="Calibri"/>
          <w:sz w:val="22"/>
          <w:szCs w:val="22"/>
        </w:rPr>
        <w:t xml:space="preserve">ocial/jurisprudential concepts </w:t>
      </w:r>
      <w:r w:rsidR="002273DC" w:rsidRPr="002273DC">
        <w:rPr>
          <w:rFonts w:ascii="Calibri" w:hAnsi="Calibri"/>
          <w:sz w:val="22"/>
          <w:szCs w:val="22"/>
        </w:rPr>
        <w:t>such as the rule of law, due proce</w:t>
      </w:r>
      <w:r>
        <w:rPr>
          <w:rFonts w:ascii="Calibri" w:hAnsi="Calibri"/>
          <w:sz w:val="22"/>
          <w:szCs w:val="22"/>
        </w:rPr>
        <w:t>ss and the separation of powers. P</w:t>
      </w:r>
      <w:r w:rsidR="002273DC" w:rsidRPr="002273DC">
        <w:rPr>
          <w:rFonts w:ascii="Calibri" w:hAnsi="Calibri"/>
          <w:sz w:val="22"/>
          <w:szCs w:val="22"/>
        </w:rPr>
        <w:t xml:space="preserve">roponents of </w:t>
      </w:r>
      <w:r>
        <w:rPr>
          <w:rFonts w:ascii="Calibri" w:hAnsi="Calibri"/>
          <w:sz w:val="22"/>
          <w:szCs w:val="22"/>
        </w:rPr>
        <w:t xml:space="preserve">the legal traditional scholarship </w:t>
      </w:r>
      <w:r w:rsidR="002273DC" w:rsidRPr="002273DC">
        <w:rPr>
          <w:rFonts w:ascii="Calibri" w:hAnsi="Calibri"/>
          <w:sz w:val="22"/>
          <w:szCs w:val="22"/>
        </w:rPr>
        <w:t>approach argue that the ‘quality’ of civil ju</w:t>
      </w:r>
      <w:r w:rsidR="002273DC" w:rsidRPr="00575379">
        <w:rPr>
          <w:rFonts w:ascii="Calibri" w:hAnsi="Calibri"/>
          <w:sz w:val="22"/>
          <w:szCs w:val="22"/>
        </w:rPr>
        <w:t>stice is threatened by the pursu</w:t>
      </w:r>
      <w:r w:rsidRPr="00575379">
        <w:rPr>
          <w:rFonts w:ascii="Calibri" w:hAnsi="Calibri"/>
          <w:sz w:val="22"/>
          <w:szCs w:val="22"/>
        </w:rPr>
        <w:t xml:space="preserve">it of individual justice goals - </w:t>
      </w:r>
      <w:r w:rsidR="002273DC" w:rsidRPr="00575379">
        <w:rPr>
          <w:rFonts w:ascii="Calibri" w:hAnsi="Calibri"/>
          <w:sz w:val="22"/>
          <w:szCs w:val="22"/>
        </w:rPr>
        <w:t xml:space="preserve">and efficiency </w:t>
      </w:r>
      <w:proofErr w:type="gramStart"/>
      <w:r w:rsidR="002273DC" w:rsidRPr="00575379">
        <w:rPr>
          <w:rFonts w:ascii="Calibri" w:hAnsi="Calibri"/>
          <w:sz w:val="22"/>
          <w:szCs w:val="22"/>
        </w:rPr>
        <w:t>goals i</w:t>
      </w:r>
      <w:r w:rsidRPr="00575379">
        <w:rPr>
          <w:rFonts w:ascii="Calibri" w:hAnsi="Calibri"/>
          <w:sz w:val="22"/>
          <w:szCs w:val="22"/>
        </w:rPr>
        <w:t>n particular</w:t>
      </w:r>
      <w:proofErr w:type="gramEnd"/>
      <w:r w:rsidR="002273DC" w:rsidRPr="00575379">
        <w:rPr>
          <w:rFonts w:ascii="Calibri" w:hAnsi="Calibri"/>
          <w:sz w:val="22"/>
          <w:szCs w:val="22"/>
        </w:rPr>
        <w:t>.</w:t>
      </w:r>
      <w:r w:rsidR="002273DC" w:rsidRPr="00575379">
        <w:rPr>
          <w:rStyle w:val="FootnoteReference"/>
          <w:rFonts w:ascii="Calibri" w:hAnsi="Calibri"/>
          <w:sz w:val="22"/>
          <w:szCs w:val="22"/>
        </w:rPr>
        <w:footnoteReference w:id="207"/>
      </w:r>
      <w:r w:rsidR="00575379">
        <w:rPr>
          <w:rFonts w:ascii="Calibri" w:hAnsi="Calibri"/>
          <w:sz w:val="22"/>
          <w:szCs w:val="22"/>
        </w:rPr>
        <w:t xml:space="preserve"> </w:t>
      </w:r>
      <w:r w:rsidR="00575379" w:rsidRPr="00575379">
        <w:rPr>
          <w:rFonts w:ascii="Calibri" w:hAnsi="Calibri"/>
          <w:sz w:val="22"/>
          <w:szCs w:val="22"/>
        </w:rPr>
        <w:t xml:space="preserve">From an </w:t>
      </w:r>
      <w:r w:rsidR="00575379" w:rsidRPr="00575379">
        <w:rPr>
          <w:rFonts w:ascii="Calibri" w:hAnsi="Calibri"/>
          <w:sz w:val="22"/>
          <w:szCs w:val="22"/>
        </w:rPr>
        <w:lastRenderedPageBreak/>
        <w:t>individual disputant’s perspective it simply makes no sense to view efficiency in contradistinction with quality, because the former is a key determinant of the latter.</w:t>
      </w:r>
      <w:r w:rsidR="00575379" w:rsidRPr="00575379">
        <w:rPr>
          <w:sz w:val="22"/>
          <w:szCs w:val="22"/>
        </w:rPr>
        <w:t xml:space="preserve"> </w:t>
      </w:r>
    </w:p>
    <w:p w14:paraId="36C3BC51" w14:textId="77777777" w:rsidR="00575379" w:rsidRDefault="00575379" w:rsidP="004D7502">
      <w:pPr>
        <w:jc w:val="both"/>
      </w:pPr>
    </w:p>
    <w:p w14:paraId="36C3BC52" w14:textId="77777777" w:rsidR="00575379" w:rsidRDefault="00575379" w:rsidP="00575379">
      <w:pPr>
        <w:pStyle w:val="Default"/>
        <w:jc w:val="both"/>
        <w:rPr>
          <w:rFonts w:ascii="Calibri" w:hAnsi="Calibri"/>
          <w:sz w:val="22"/>
          <w:szCs w:val="22"/>
        </w:rPr>
      </w:pPr>
      <w:r w:rsidRPr="00575379">
        <w:rPr>
          <w:rFonts w:ascii="Calibri" w:hAnsi="Calibri"/>
          <w:sz w:val="22"/>
          <w:szCs w:val="22"/>
        </w:rPr>
        <w:t>In other words, according to Field (2009) ‘disputant satisfaction’ will be influence</w:t>
      </w:r>
      <w:r w:rsidR="00990CC8">
        <w:rPr>
          <w:rFonts w:ascii="Calibri" w:hAnsi="Calibri"/>
          <w:sz w:val="22"/>
          <w:szCs w:val="22"/>
        </w:rPr>
        <w:t>d by how efficient a process is.</w:t>
      </w:r>
      <w:r w:rsidRPr="00575379">
        <w:rPr>
          <w:rFonts w:ascii="Calibri" w:hAnsi="Calibri"/>
          <w:sz w:val="22"/>
          <w:szCs w:val="22"/>
        </w:rPr>
        <w:t xml:space="preserve"> From an individual disputant’s </w:t>
      </w:r>
      <w:proofErr w:type="gramStart"/>
      <w:r w:rsidRPr="00575379">
        <w:rPr>
          <w:rFonts w:ascii="Calibri" w:hAnsi="Calibri"/>
          <w:sz w:val="22"/>
          <w:szCs w:val="22"/>
        </w:rPr>
        <w:t>perspective</w:t>
      </w:r>
      <w:proofErr w:type="gramEnd"/>
      <w:r w:rsidRPr="00575379">
        <w:rPr>
          <w:rFonts w:ascii="Calibri" w:hAnsi="Calibri"/>
          <w:sz w:val="22"/>
          <w:szCs w:val="22"/>
        </w:rPr>
        <w:t xml:space="preserve"> it simply makes no sense to view efficiency in contradistinction with quality, because the former is a key determinant of the latter. In other words, ‘disputant satisfaction’ will be influenced by how efficient a process is. </w:t>
      </w:r>
      <w:r>
        <w:rPr>
          <w:rFonts w:ascii="Calibri" w:hAnsi="Calibri"/>
          <w:sz w:val="22"/>
          <w:szCs w:val="22"/>
        </w:rPr>
        <w:t xml:space="preserve">But </w:t>
      </w:r>
      <w:r w:rsidRPr="00575379">
        <w:rPr>
          <w:rFonts w:ascii="Calibri" w:hAnsi="Calibri"/>
          <w:sz w:val="22"/>
          <w:szCs w:val="22"/>
        </w:rPr>
        <w:t>to say that the distinction between quality and efficiency is false</w:t>
      </w:r>
      <w:r>
        <w:rPr>
          <w:rFonts w:ascii="Calibri" w:hAnsi="Calibri"/>
          <w:sz w:val="22"/>
          <w:szCs w:val="22"/>
        </w:rPr>
        <w:t>,</w:t>
      </w:r>
      <w:r w:rsidRPr="00575379">
        <w:rPr>
          <w:rFonts w:ascii="Calibri" w:hAnsi="Calibri"/>
          <w:sz w:val="22"/>
          <w:szCs w:val="22"/>
        </w:rPr>
        <w:t xml:space="preserve"> is not to say that ADR processes necessarily lead to greater efficiency and quality than litigation, </w:t>
      </w:r>
      <w:r>
        <w:rPr>
          <w:rFonts w:ascii="Calibri" w:hAnsi="Calibri"/>
          <w:sz w:val="22"/>
          <w:szCs w:val="22"/>
        </w:rPr>
        <w:t>although the</w:t>
      </w:r>
      <w:r w:rsidRPr="00575379">
        <w:rPr>
          <w:rFonts w:ascii="Calibri" w:hAnsi="Calibri"/>
          <w:sz w:val="22"/>
          <w:szCs w:val="22"/>
        </w:rPr>
        <w:t xml:space="preserve"> underlying premise of ADR theory is generally </w:t>
      </w:r>
      <w:r>
        <w:rPr>
          <w:rFonts w:ascii="Calibri" w:hAnsi="Calibri"/>
          <w:sz w:val="22"/>
          <w:szCs w:val="22"/>
        </w:rPr>
        <w:t xml:space="preserve">that this is </w:t>
      </w:r>
      <w:r w:rsidRPr="00575379">
        <w:rPr>
          <w:rFonts w:ascii="Calibri" w:hAnsi="Calibri"/>
          <w:sz w:val="22"/>
          <w:szCs w:val="22"/>
        </w:rPr>
        <w:t xml:space="preserve">the case. </w:t>
      </w:r>
    </w:p>
    <w:p w14:paraId="36C3BC53" w14:textId="77777777" w:rsidR="00575379" w:rsidRDefault="00575379" w:rsidP="00575379">
      <w:pPr>
        <w:pStyle w:val="Default"/>
        <w:jc w:val="both"/>
        <w:rPr>
          <w:rFonts w:ascii="Calibri" w:hAnsi="Calibri"/>
          <w:sz w:val="22"/>
          <w:szCs w:val="22"/>
        </w:rPr>
      </w:pPr>
    </w:p>
    <w:p w14:paraId="36C3BC54" w14:textId="77777777" w:rsidR="00575379" w:rsidRPr="00575379" w:rsidRDefault="00575379" w:rsidP="00575379">
      <w:pPr>
        <w:pStyle w:val="Default"/>
        <w:jc w:val="both"/>
        <w:rPr>
          <w:rFonts w:ascii="Calibri" w:hAnsi="Calibri"/>
          <w:sz w:val="22"/>
          <w:szCs w:val="22"/>
        </w:rPr>
      </w:pPr>
      <w:r w:rsidRPr="00575379">
        <w:rPr>
          <w:rFonts w:ascii="Calibri" w:hAnsi="Calibri"/>
          <w:sz w:val="22"/>
          <w:szCs w:val="22"/>
        </w:rPr>
        <w:t xml:space="preserve">According to Roger Fisher and William </w:t>
      </w:r>
      <w:proofErr w:type="spellStart"/>
      <w:r w:rsidRPr="00575379">
        <w:rPr>
          <w:rFonts w:ascii="Calibri" w:hAnsi="Calibri"/>
          <w:sz w:val="22"/>
          <w:szCs w:val="22"/>
        </w:rPr>
        <w:t>Ury’s</w:t>
      </w:r>
      <w:proofErr w:type="spellEnd"/>
      <w:r w:rsidRPr="00575379">
        <w:rPr>
          <w:rFonts w:ascii="Calibri" w:hAnsi="Calibri"/>
          <w:sz w:val="22"/>
          <w:szCs w:val="22"/>
        </w:rPr>
        <w:t xml:space="preserve"> thesis, for example, non-determinative interest-based processes (such as some forms of mediation) lead to wiser, more amicable, and more efficient outcomes than determinative positional processes (such as litigation). </w:t>
      </w:r>
      <w:r>
        <w:rPr>
          <w:rStyle w:val="FootnoteReference"/>
          <w:rFonts w:ascii="Calibri" w:hAnsi="Calibri"/>
          <w:sz w:val="22"/>
          <w:szCs w:val="22"/>
        </w:rPr>
        <w:footnoteReference w:id="208"/>
      </w:r>
      <w:r w:rsidR="002B24F9">
        <w:rPr>
          <w:rFonts w:ascii="Calibri" w:hAnsi="Calibri"/>
          <w:sz w:val="22"/>
          <w:szCs w:val="22"/>
        </w:rPr>
        <w:t xml:space="preserve"> </w:t>
      </w:r>
      <w:r w:rsidRPr="00575379">
        <w:rPr>
          <w:rFonts w:ascii="Calibri" w:hAnsi="Calibri"/>
          <w:sz w:val="22"/>
          <w:szCs w:val="22"/>
        </w:rPr>
        <w:t xml:space="preserve">In another pioneering article, Carrie </w:t>
      </w:r>
      <w:proofErr w:type="spellStart"/>
      <w:r w:rsidRPr="00575379">
        <w:rPr>
          <w:rFonts w:ascii="Calibri" w:hAnsi="Calibri"/>
          <w:sz w:val="22"/>
          <w:szCs w:val="22"/>
        </w:rPr>
        <w:t>Menkel</w:t>
      </w:r>
      <w:proofErr w:type="spellEnd"/>
      <w:r w:rsidRPr="00575379">
        <w:rPr>
          <w:rFonts w:ascii="Calibri" w:hAnsi="Calibri"/>
          <w:sz w:val="22"/>
          <w:szCs w:val="22"/>
        </w:rPr>
        <w:t xml:space="preserve">-Meadow stated that </w:t>
      </w:r>
    </w:p>
    <w:p w14:paraId="36C3BC55" w14:textId="77777777" w:rsidR="002273DC" w:rsidRPr="00575379" w:rsidRDefault="00575379" w:rsidP="00575379">
      <w:pPr>
        <w:ind w:left="720"/>
        <w:jc w:val="both"/>
        <w:rPr>
          <w:rFonts w:ascii="Calibri" w:hAnsi="Calibri"/>
          <w:sz w:val="18"/>
          <w:szCs w:val="18"/>
        </w:rPr>
      </w:pPr>
      <w:r w:rsidRPr="00575379">
        <w:rPr>
          <w:rFonts w:ascii="Calibri" w:hAnsi="Calibri"/>
          <w:sz w:val="18"/>
          <w:szCs w:val="18"/>
        </w:rPr>
        <w:t xml:space="preserve">the </w:t>
      </w:r>
      <w:r w:rsidRPr="00575379">
        <w:rPr>
          <w:rFonts w:ascii="Calibri" w:hAnsi="Calibri"/>
          <w:i/>
          <w:iCs/>
          <w:sz w:val="18"/>
          <w:szCs w:val="18"/>
        </w:rPr>
        <w:t xml:space="preserve">quality </w:t>
      </w:r>
      <w:r w:rsidRPr="00575379">
        <w:rPr>
          <w:rFonts w:ascii="Calibri" w:hAnsi="Calibri"/>
          <w:sz w:val="18"/>
          <w:szCs w:val="18"/>
        </w:rPr>
        <w:t>of dispute resolution is improved when models other than the formal adjudication model are used. Solutions to disputes can be tailored to</w:t>
      </w:r>
      <w:r w:rsidRPr="00575379">
        <w:t xml:space="preserve"> </w:t>
      </w:r>
      <w:r w:rsidRPr="00575379">
        <w:rPr>
          <w:sz w:val="18"/>
          <w:szCs w:val="18"/>
        </w:rPr>
        <w:t>the parties’ polycentric needs and can achieve greater party satisfaction and enforcement reliability.</w:t>
      </w:r>
      <w:r>
        <w:rPr>
          <w:rStyle w:val="FootnoteReference"/>
          <w:sz w:val="18"/>
          <w:szCs w:val="18"/>
        </w:rPr>
        <w:footnoteReference w:id="209"/>
      </w:r>
    </w:p>
    <w:p w14:paraId="36C3BC56" w14:textId="77777777" w:rsidR="002273DC" w:rsidRPr="002B24F9" w:rsidRDefault="002B24F9" w:rsidP="002B24F9">
      <w:pPr>
        <w:pStyle w:val="Default"/>
        <w:jc w:val="both"/>
        <w:rPr>
          <w:rFonts w:ascii="Calibri" w:hAnsi="Calibri"/>
          <w:sz w:val="22"/>
          <w:szCs w:val="22"/>
        </w:rPr>
      </w:pPr>
      <w:r w:rsidRPr="002B24F9">
        <w:rPr>
          <w:rFonts w:ascii="Calibri" w:hAnsi="Calibri"/>
          <w:sz w:val="22"/>
          <w:szCs w:val="22"/>
        </w:rPr>
        <w:t>Field (2009) reminds us that there is some empirical evidence to support these views</w:t>
      </w:r>
      <w:r w:rsidR="000D2E6E">
        <w:rPr>
          <w:rFonts w:ascii="Calibri" w:hAnsi="Calibri"/>
          <w:sz w:val="22"/>
          <w:szCs w:val="22"/>
        </w:rPr>
        <w:t>,</w:t>
      </w:r>
      <w:r w:rsidRPr="002B24F9">
        <w:rPr>
          <w:rStyle w:val="FootnoteReference"/>
          <w:rFonts w:ascii="Calibri" w:hAnsi="Calibri"/>
          <w:sz w:val="22"/>
          <w:szCs w:val="22"/>
        </w:rPr>
        <w:footnoteReference w:id="210"/>
      </w:r>
      <w:r w:rsidRPr="002B24F9">
        <w:rPr>
          <w:rFonts w:ascii="Calibri" w:hAnsi="Calibri"/>
          <w:sz w:val="22"/>
          <w:szCs w:val="22"/>
        </w:rPr>
        <w:t xml:space="preserve"> </w:t>
      </w:r>
      <w:r w:rsidR="000D2E6E">
        <w:rPr>
          <w:rFonts w:ascii="Calibri" w:hAnsi="Calibri"/>
          <w:sz w:val="22"/>
          <w:szCs w:val="22"/>
        </w:rPr>
        <w:t>but also notes that i</w:t>
      </w:r>
      <w:r w:rsidRPr="002B24F9">
        <w:rPr>
          <w:rFonts w:ascii="Calibri" w:hAnsi="Calibri"/>
          <w:sz w:val="22"/>
          <w:szCs w:val="22"/>
        </w:rPr>
        <w:t xml:space="preserve">t is also not possible to identify and isolate all possible variables when discussing the results of any </w:t>
      </w:r>
      <w:proofErr w:type="gramStart"/>
      <w:r w:rsidRPr="002B24F9">
        <w:rPr>
          <w:rFonts w:ascii="Calibri" w:hAnsi="Calibri"/>
          <w:sz w:val="22"/>
          <w:szCs w:val="22"/>
        </w:rPr>
        <w:t>particular research</w:t>
      </w:r>
      <w:proofErr w:type="gramEnd"/>
      <w:r w:rsidRPr="002B24F9">
        <w:rPr>
          <w:rFonts w:ascii="Calibri" w:hAnsi="Calibri"/>
          <w:sz w:val="22"/>
          <w:szCs w:val="22"/>
        </w:rPr>
        <w:t xml:space="preserve"> project. Research conclusions necessarily concentrate on a few factors or variables or qualities and may not specifically isolate certain other variables. </w:t>
      </w:r>
      <w:r>
        <w:rPr>
          <w:rStyle w:val="FootnoteReference"/>
          <w:rFonts w:ascii="Calibri" w:hAnsi="Calibri"/>
          <w:sz w:val="22"/>
          <w:szCs w:val="22"/>
        </w:rPr>
        <w:footnoteReference w:id="211"/>
      </w:r>
    </w:p>
    <w:p w14:paraId="36C3BC57" w14:textId="77777777" w:rsidR="00990CC8" w:rsidRDefault="00990CC8" w:rsidP="00AE33F2">
      <w:pPr>
        <w:jc w:val="both"/>
      </w:pPr>
    </w:p>
    <w:p w14:paraId="36C3BC58" w14:textId="77777777" w:rsidR="00AE33F2" w:rsidRDefault="00990CC8" w:rsidP="00AE33F2">
      <w:pPr>
        <w:jc w:val="both"/>
        <w:rPr>
          <w:rFonts w:ascii="Calibri" w:hAnsi="Calibri"/>
        </w:rPr>
      </w:pPr>
      <w:r>
        <w:t>For example, i</w:t>
      </w:r>
      <w:r w:rsidR="00AE33F2" w:rsidRPr="00AE33F2">
        <w:t>n the context of family law disputes, Kathy Mack’s review of existing research found, ‘some evidence of cost benefits for participants in mediation, but the benefits for the courts [were] less clear’.</w:t>
      </w:r>
      <w:r w:rsidR="00AE33F2">
        <w:rPr>
          <w:rStyle w:val="FootnoteReference"/>
        </w:rPr>
        <w:footnoteReference w:id="212"/>
      </w:r>
      <w:r w:rsidR="00AE33F2">
        <w:t xml:space="preserve"> She also found that most evaluations of court referred ADR in general civil </w:t>
      </w:r>
      <w:r w:rsidR="00AE33F2" w:rsidRPr="00AE33F2">
        <w:rPr>
          <w:rFonts w:ascii="Calibri" w:hAnsi="Calibri"/>
        </w:rPr>
        <w:t xml:space="preserve">litigation ‘showed no impact or mixed results on … time or cost </w:t>
      </w:r>
      <w:proofErr w:type="gramStart"/>
      <w:r w:rsidR="00AE33F2" w:rsidRPr="00AE33F2">
        <w:rPr>
          <w:rFonts w:ascii="Calibri" w:hAnsi="Calibri"/>
        </w:rPr>
        <w:t>savings’</w:t>
      </w:r>
      <w:proofErr w:type="gramEnd"/>
      <w:r w:rsidR="00AE33F2" w:rsidRPr="00AE33F2">
        <w:rPr>
          <w:rFonts w:ascii="Calibri" w:hAnsi="Calibri"/>
        </w:rPr>
        <w:t>.</w:t>
      </w:r>
      <w:r w:rsidR="00AE33F2">
        <w:rPr>
          <w:rStyle w:val="FootnoteReference"/>
          <w:rFonts w:ascii="Calibri" w:hAnsi="Calibri"/>
        </w:rPr>
        <w:footnoteReference w:id="213"/>
      </w:r>
      <w:r w:rsidR="00AE33F2" w:rsidRPr="00AE33F2">
        <w:rPr>
          <w:rFonts w:ascii="Calibri" w:hAnsi="Calibri"/>
        </w:rPr>
        <w:t xml:space="preserve"> </w:t>
      </w:r>
    </w:p>
    <w:p w14:paraId="36C3BC59" w14:textId="77777777" w:rsidR="002B24F9" w:rsidRDefault="00AE33F2" w:rsidP="00AE33F2">
      <w:pPr>
        <w:jc w:val="both"/>
        <w:rPr>
          <w:sz w:val="23"/>
          <w:szCs w:val="23"/>
        </w:rPr>
      </w:pPr>
      <w:r w:rsidRPr="00156D08">
        <w:rPr>
          <w:rFonts w:ascii="Calibri" w:hAnsi="Calibri"/>
        </w:rPr>
        <w:t xml:space="preserve">Tania </w:t>
      </w:r>
      <w:proofErr w:type="spellStart"/>
      <w:r w:rsidRPr="00156D08">
        <w:rPr>
          <w:rFonts w:ascii="Calibri" w:hAnsi="Calibri"/>
        </w:rPr>
        <w:t>Sourdin’s</w:t>
      </w:r>
      <w:proofErr w:type="spellEnd"/>
      <w:r w:rsidRPr="00156D08">
        <w:rPr>
          <w:rFonts w:ascii="Calibri" w:hAnsi="Calibri"/>
        </w:rPr>
        <w:t xml:space="preserve"> survey of disputants in Victoria </w:t>
      </w:r>
      <w:r w:rsidR="00990CC8">
        <w:rPr>
          <w:rFonts w:ascii="Calibri" w:hAnsi="Calibri"/>
        </w:rPr>
        <w:t xml:space="preserve">on </w:t>
      </w:r>
      <w:proofErr w:type="spellStart"/>
      <w:r w:rsidR="00990CC8">
        <w:rPr>
          <w:rFonts w:ascii="Calibri" w:hAnsi="Calibri"/>
        </w:rPr>
        <w:t>tee</w:t>
      </w:r>
      <w:proofErr w:type="spellEnd"/>
      <w:r w:rsidR="00990CC8">
        <w:rPr>
          <w:rFonts w:ascii="Calibri" w:hAnsi="Calibri"/>
        </w:rPr>
        <w:t xml:space="preserve"> other hand, </w:t>
      </w:r>
      <w:r w:rsidRPr="00156D08">
        <w:rPr>
          <w:rFonts w:ascii="Calibri" w:hAnsi="Calibri"/>
        </w:rPr>
        <w:t>revealed an estimated median cost-saving of $30,000 when a dispute was finalised by mediation. Legal practitioners in</w:t>
      </w:r>
      <w:r w:rsidRPr="00156D08">
        <w:t xml:space="preserve"> the same survey estimated that mediation reduced costs in 82% of cases, and Professor </w:t>
      </w:r>
      <w:proofErr w:type="spellStart"/>
      <w:r w:rsidRPr="00156D08">
        <w:t>Sourdin</w:t>
      </w:r>
      <w:proofErr w:type="spellEnd"/>
      <w:r w:rsidRPr="00156D08">
        <w:t xml:space="preserve"> observes that ‘a comparison of total legal and related professional costs spent during the dispute … suggests that mediation is the least costly method of finalisation and that the process can result in cost savings for litigants’.</w:t>
      </w:r>
      <w:r w:rsidR="00156D08">
        <w:rPr>
          <w:rStyle w:val="FootnoteReference"/>
        </w:rPr>
        <w:footnoteReference w:id="214"/>
      </w:r>
      <w:r w:rsidRPr="00156D08">
        <w:t xml:space="preserve"> Further research is required in order to determine whether these findings are representative </w:t>
      </w:r>
      <w:r w:rsidR="00156D08" w:rsidRPr="00156D08">
        <w:t>of other Australian jurisdictions, but on the basis of the Victorian data mediation would appear to result in cost savings, a reduction in case duration, and an increase in the number of early settlements</w:t>
      </w:r>
      <w:r w:rsidR="00156D08">
        <w:rPr>
          <w:sz w:val="23"/>
          <w:szCs w:val="23"/>
        </w:rPr>
        <w:t>.</w:t>
      </w:r>
    </w:p>
    <w:p w14:paraId="36C3BC5A" w14:textId="77777777" w:rsidR="002B24F9" w:rsidRPr="00645CF8" w:rsidRDefault="00156D08" w:rsidP="002B24F9">
      <w:pPr>
        <w:jc w:val="both"/>
      </w:pPr>
      <w:r w:rsidRPr="00156D08">
        <w:t xml:space="preserve">Field </w:t>
      </w:r>
      <w:r>
        <w:t xml:space="preserve">(2009) </w:t>
      </w:r>
      <w:r w:rsidRPr="00156D08">
        <w:t xml:space="preserve">concludes that although quantitative gains (and access to justice in a narrow sense) cannot be the sole object of civil justice reform, the quality of individual justice can be improved by increased efficiency and decreased costs. </w:t>
      </w:r>
      <w:r>
        <w:t xml:space="preserve">Field (2009) continues that </w:t>
      </w:r>
      <w:r w:rsidRPr="00156D08">
        <w:t>existing research does not universally support the proposition that mediation does in fact increase sett</w:t>
      </w:r>
      <w:r>
        <w:t>lement rates and decrease costs; but does affirm that</w:t>
      </w:r>
      <w:r w:rsidRPr="00156D08">
        <w:t xml:space="preserve"> recent research conducted in Australia suggests that it can do so if appropriate referral criteria are </w:t>
      </w:r>
      <w:proofErr w:type="gramStart"/>
      <w:r w:rsidRPr="00156D08">
        <w:t>implemented</w:t>
      </w:r>
      <w:proofErr w:type="gramEnd"/>
      <w:r w:rsidRPr="00156D08">
        <w:t xml:space="preserve"> and mediators are properly trained</w:t>
      </w:r>
      <w:r>
        <w:t>.</w:t>
      </w:r>
      <w:r w:rsidR="00645CF8">
        <w:t xml:space="preserve"> </w:t>
      </w:r>
    </w:p>
    <w:p w14:paraId="36C3BC5B" w14:textId="77777777" w:rsidR="00F33CC0" w:rsidRDefault="00645CF8" w:rsidP="002B24F9">
      <w:pPr>
        <w:jc w:val="both"/>
        <w:rPr>
          <w:rFonts w:ascii="Calibri" w:hAnsi="Calibri"/>
        </w:rPr>
      </w:pPr>
      <w:r>
        <w:rPr>
          <w:rFonts w:ascii="Calibri" w:hAnsi="Calibri"/>
        </w:rPr>
        <w:t xml:space="preserve">In relation to the development and use of the RM over the last eighteen (18) years, the researcher has witnessed many changes within </w:t>
      </w:r>
      <w:r w:rsidR="0079387E" w:rsidRPr="002B24F9">
        <w:rPr>
          <w:rFonts w:ascii="Calibri" w:hAnsi="Calibri"/>
        </w:rPr>
        <w:t>the ‘game with fixed rules’ (Law)</w:t>
      </w:r>
      <w:r>
        <w:rPr>
          <w:rFonts w:ascii="Calibri" w:hAnsi="Calibri"/>
        </w:rPr>
        <w:t xml:space="preserve"> and like Dickey (2009) can affirm that if Law</w:t>
      </w:r>
      <w:r w:rsidR="0079387E" w:rsidRPr="002B24F9">
        <w:rPr>
          <w:rFonts w:ascii="Calibri" w:hAnsi="Calibri"/>
        </w:rPr>
        <w:t xml:space="preserve"> is to depart from the ‘game in the making’ (current social values) that fact should be fully recognised</w:t>
      </w:r>
      <w:r>
        <w:rPr>
          <w:rFonts w:ascii="Calibri" w:hAnsi="Calibri"/>
        </w:rPr>
        <w:t xml:space="preserve"> in judicial statements as well as in practice. </w:t>
      </w:r>
    </w:p>
    <w:p w14:paraId="36C3BC5C" w14:textId="77777777" w:rsidR="00990CC8" w:rsidRDefault="00F33CC0" w:rsidP="00F33CC0">
      <w:pPr>
        <w:pStyle w:val="Default"/>
        <w:jc w:val="both"/>
        <w:rPr>
          <w:rFonts w:ascii="Calibri" w:hAnsi="Calibri"/>
          <w:sz w:val="22"/>
          <w:szCs w:val="22"/>
        </w:rPr>
      </w:pPr>
      <w:r w:rsidRPr="00F33CC0">
        <w:rPr>
          <w:rFonts w:ascii="Calibri" w:hAnsi="Calibri"/>
          <w:sz w:val="22"/>
          <w:szCs w:val="22"/>
        </w:rPr>
        <w:t xml:space="preserve">It is contended that because the RM has been designed to cope with all manner of parties dealing with loss, not just those that have effective skills and appreciate the assistance to do so, it has become a more effective third wave approach. Similarly, in this thesis it is contended that </w:t>
      </w:r>
      <w:proofErr w:type="spellStart"/>
      <w:r w:rsidRPr="00F33CC0">
        <w:rPr>
          <w:rFonts w:ascii="Calibri" w:hAnsi="Calibri"/>
          <w:sz w:val="22"/>
          <w:szCs w:val="22"/>
        </w:rPr>
        <w:t>Capelletti</w:t>
      </w:r>
      <w:proofErr w:type="spellEnd"/>
      <w:r w:rsidRPr="00F33CC0">
        <w:rPr>
          <w:rFonts w:ascii="Calibri" w:hAnsi="Calibri"/>
          <w:sz w:val="22"/>
          <w:szCs w:val="22"/>
        </w:rPr>
        <w:t xml:space="preserve"> and Garth’s (1978) wave model provides a paradigm for examining the relationship between third-wave reforms such as the RM on the one hand - </w:t>
      </w:r>
      <w:proofErr w:type="spellStart"/>
      <w:proofErr w:type="gramStart"/>
      <w:r w:rsidRPr="00F33CC0">
        <w:rPr>
          <w:rFonts w:ascii="Calibri" w:hAnsi="Calibri"/>
          <w:sz w:val="22"/>
          <w:szCs w:val="22"/>
        </w:rPr>
        <w:t>ie</w:t>
      </w:r>
      <w:proofErr w:type="spellEnd"/>
      <w:proofErr w:type="gramEnd"/>
      <w:r w:rsidRPr="00F33CC0">
        <w:rPr>
          <w:rFonts w:ascii="Calibri" w:hAnsi="Calibri"/>
          <w:sz w:val="22"/>
          <w:szCs w:val="22"/>
        </w:rPr>
        <w:t xml:space="preserve"> the “game in the making” and concepts such as procedural fairness - </w:t>
      </w:r>
      <w:proofErr w:type="spellStart"/>
      <w:r w:rsidRPr="00F33CC0">
        <w:rPr>
          <w:rFonts w:ascii="Calibri" w:hAnsi="Calibri"/>
          <w:sz w:val="22"/>
          <w:szCs w:val="22"/>
        </w:rPr>
        <w:t>ie</w:t>
      </w:r>
      <w:proofErr w:type="spellEnd"/>
      <w:r w:rsidRPr="00F33CC0">
        <w:rPr>
          <w:rFonts w:ascii="Calibri" w:hAnsi="Calibri"/>
          <w:sz w:val="22"/>
          <w:szCs w:val="22"/>
        </w:rPr>
        <w:t xml:space="preserve"> “the rules of the game” on the other. </w:t>
      </w:r>
    </w:p>
    <w:p w14:paraId="36C3BC5D" w14:textId="77777777" w:rsidR="00F33CC0" w:rsidRPr="00F33CC0" w:rsidRDefault="00F33CC0" w:rsidP="00F33CC0">
      <w:pPr>
        <w:pStyle w:val="Default"/>
        <w:jc w:val="both"/>
        <w:rPr>
          <w:rFonts w:ascii="Calibri" w:hAnsi="Calibri"/>
          <w:sz w:val="22"/>
          <w:szCs w:val="22"/>
        </w:rPr>
      </w:pPr>
      <w:r w:rsidRPr="00F33CC0">
        <w:rPr>
          <w:rFonts w:ascii="Calibri" w:hAnsi="Calibri"/>
          <w:sz w:val="22"/>
          <w:szCs w:val="22"/>
        </w:rPr>
        <w:lastRenderedPageBreak/>
        <w:t>This paradigm is useful because many of the issues raised by the RM reflect broader practical and jurisprudential questions common to other third-wave reforms, including managerial judging or case management, and the implementation of therapeutic jurisprudence approaches.</w:t>
      </w:r>
      <w:r w:rsidRPr="00F33CC0">
        <w:rPr>
          <w:rStyle w:val="FootnoteReference"/>
          <w:rFonts w:ascii="Calibri" w:hAnsi="Calibri"/>
          <w:sz w:val="22"/>
          <w:szCs w:val="22"/>
        </w:rPr>
        <w:footnoteReference w:id="215"/>
      </w:r>
      <w:r w:rsidRPr="00F33CC0">
        <w:rPr>
          <w:rFonts w:ascii="Calibri" w:hAnsi="Calibri"/>
          <w:sz w:val="22"/>
          <w:szCs w:val="22"/>
        </w:rPr>
        <w:t xml:space="preserve"> </w:t>
      </w:r>
    </w:p>
    <w:p w14:paraId="36C3BC5E" w14:textId="77777777" w:rsidR="00990CC8" w:rsidRDefault="00990CC8" w:rsidP="00F33CC0">
      <w:pPr>
        <w:pStyle w:val="Default"/>
        <w:jc w:val="both"/>
        <w:rPr>
          <w:rFonts w:ascii="Calibri" w:hAnsi="Calibri"/>
          <w:sz w:val="22"/>
          <w:szCs w:val="22"/>
        </w:rPr>
      </w:pPr>
    </w:p>
    <w:p w14:paraId="36C3BC5F" w14:textId="77777777" w:rsidR="00F33CC0" w:rsidRPr="00990CC8" w:rsidRDefault="00F33CC0" w:rsidP="00990CC8">
      <w:pPr>
        <w:pStyle w:val="Default"/>
        <w:jc w:val="both"/>
        <w:rPr>
          <w:rFonts w:ascii="Calibri" w:hAnsi="Calibri"/>
          <w:sz w:val="22"/>
          <w:szCs w:val="22"/>
        </w:rPr>
      </w:pPr>
      <w:r w:rsidRPr="00F33CC0">
        <w:rPr>
          <w:rFonts w:ascii="Calibri" w:hAnsi="Calibri"/>
          <w:sz w:val="22"/>
          <w:szCs w:val="22"/>
        </w:rPr>
        <w:t xml:space="preserve">Comparisons with these processes, but especially with therapeutic jurisprudence, can provide valuable insights into how the RM can be more broadly adopted to operate in practice, and the </w:t>
      </w:r>
      <w:proofErr w:type="gramStart"/>
      <w:r w:rsidRPr="00F33CC0">
        <w:rPr>
          <w:rFonts w:ascii="Calibri" w:hAnsi="Calibri"/>
          <w:sz w:val="22"/>
          <w:szCs w:val="22"/>
        </w:rPr>
        <w:t>manner in which</w:t>
      </w:r>
      <w:proofErr w:type="gramEnd"/>
      <w:r w:rsidRPr="00F33CC0">
        <w:rPr>
          <w:rFonts w:ascii="Calibri" w:hAnsi="Calibri"/>
          <w:sz w:val="22"/>
          <w:szCs w:val="22"/>
        </w:rPr>
        <w:t xml:space="preserve"> its expansion might be controlled. These processes are considered in detail in Chapter 4. </w:t>
      </w:r>
    </w:p>
    <w:p w14:paraId="36C3BC60" w14:textId="77777777" w:rsidR="00645CF8" w:rsidRPr="00730C20" w:rsidRDefault="00645CF8" w:rsidP="00645CF8">
      <w:pPr>
        <w:pStyle w:val="NormalWeb"/>
        <w:jc w:val="both"/>
        <w:rPr>
          <w:rFonts w:ascii="Calibri" w:hAnsi="Calibri"/>
          <w:sz w:val="22"/>
          <w:szCs w:val="22"/>
        </w:rPr>
      </w:pPr>
      <w:r>
        <w:rPr>
          <w:rFonts w:ascii="Calibri" w:hAnsi="Calibri"/>
          <w:sz w:val="22"/>
          <w:szCs w:val="22"/>
        </w:rPr>
        <w:t xml:space="preserve">The second and third chapters include a review of social constructionism theory, a social constructionist analysis of the RM and a review of the psychological literature that underpins the RM. The fourth chapter presents the findings of the researcher from practical experience over the last 18 years and compares them to the current trends in what is now termed third wave reforms in dispute resolution. The fifth chapter draws from the findings and makes recommendations for social change. </w:t>
      </w:r>
    </w:p>
    <w:p w14:paraId="36C3BC61" w14:textId="77777777" w:rsidR="00645CF8" w:rsidRPr="002B24F9" w:rsidRDefault="00645CF8" w:rsidP="002B24F9">
      <w:pPr>
        <w:jc w:val="both"/>
        <w:rPr>
          <w:rFonts w:ascii="Calibri" w:hAnsi="Calibri"/>
        </w:rPr>
      </w:pPr>
    </w:p>
    <w:p w14:paraId="36C3BC62" w14:textId="77777777" w:rsidR="00E177E3" w:rsidRPr="004D7502" w:rsidRDefault="00E177E3" w:rsidP="004D7502">
      <w:pPr>
        <w:jc w:val="both"/>
        <w:rPr>
          <w:rFonts w:ascii="Calibri" w:hAnsi="Calibri"/>
        </w:rPr>
      </w:pPr>
    </w:p>
    <w:p w14:paraId="36C3BC63" w14:textId="77777777" w:rsidR="00D00C56" w:rsidRPr="004D7502" w:rsidRDefault="00D00C56" w:rsidP="004D7502">
      <w:pPr>
        <w:jc w:val="both"/>
        <w:rPr>
          <w:rFonts w:ascii="Calibri" w:hAnsi="Calibri"/>
        </w:rPr>
      </w:pPr>
    </w:p>
    <w:p w14:paraId="36C3BC64" w14:textId="77777777" w:rsidR="006E6D76" w:rsidRPr="00904490" w:rsidRDefault="006E6D76" w:rsidP="004418F9">
      <w:pPr>
        <w:jc w:val="both"/>
      </w:pPr>
    </w:p>
    <w:p w14:paraId="36C3BC65" w14:textId="77777777" w:rsidR="006E6D76" w:rsidRPr="00DB7FEF" w:rsidRDefault="006E6D76" w:rsidP="006E6D76">
      <w:pPr>
        <w:jc w:val="both"/>
        <w:rPr>
          <w:rFonts w:ascii="Calibri" w:hAnsi="Calibri"/>
          <w:sz w:val="24"/>
          <w:szCs w:val="24"/>
        </w:rPr>
      </w:pPr>
    </w:p>
    <w:p w14:paraId="36C3BC66" w14:textId="77777777" w:rsidR="006E6D76" w:rsidRDefault="006E6D76" w:rsidP="006E6D76">
      <w:pPr>
        <w:jc w:val="both"/>
        <w:rPr>
          <w:rFonts w:ascii="Calibri" w:hAnsi="Calibri"/>
        </w:rPr>
      </w:pPr>
    </w:p>
    <w:p w14:paraId="36C3BC67" w14:textId="77777777" w:rsidR="005F2757" w:rsidRDefault="005F2757">
      <w:pPr>
        <w:rPr>
          <w:rFonts w:ascii="Calibri" w:hAnsi="Calibri"/>
        </w:rPr>
      </w:pPr>
      <w:r>
        <w:rPr>
          <w:rFonts w:ascii="Calibri" w:hAnsi="Calibri"/>
        </w:rPr>
        <w:br w:type="page"/>
      </w:r>
    </w:p>
    <w:p w14:paraId="36C3BC68" w14:textId="77777777" w:rsidR="00DA1E7D" w:rsidRPr="006D2B84" w:rsidRDefault="00DA1E7D" w:rsidP="006D2B84">
      <w:pPr>
        <w:jc w:val="both"/>
        <w:rPr>
          <w:rFonts w:ascii="Calibri" w:hAnsi="Calibri"/>
        </w:rPr>
      </w:pPr>
    </w:p>
    <w:p w14:paraId="36C3BC69" w14:textId="77777777" w:rsidR="00DA1E7D" w:rsidRPr="000E6896" w:rsidRDefault="00DA1E7D" w:rsidP="006D2B84">
      <w:pPr>
        <w:jc w:val="both"/>
        <w:rPr>
          <w:rFonts w:ascii="Calibri" w:hAnsi="Calibri"/>
          <w:u w:val="single"/>
        </w:rPr>
      </w:pPr>
      <w:r w:rsidRPr="000E6896">
        <w:rPr>
          <w:rFonts w:ascii="Calibri" w:hAnsi="Calibri"/>
          <w:u w:val="single"/>
        </w:rPr>
        <w:t xml:space="preserve">Cases </w:t>
      </w:r>
      <w:proofErr w:type="gramStart"/>
      <w:r w:rsidRPr="000E6896">
        <w:rPr>
          <w:rFonts w:ascii="Calibri" w:hAnsi="Calibri"/>
          <w:u w:val="single"/>
        </w:rPr>
        <w:t xml:space="preserve">Cited </w:t>
      </w:r>
      <w:r w:rsidR="000E6896">
        <w:rPr>
          <w:rFonts w:ascii="Calibri" w:hAnsi="Calibri"/>
          <w:u w:val="single"/>
        </w:rPr>
        <w:t>:</w:t>
      </w:r>
      <w:proofErr w:type="gramEnd"/>
    </w:p>
    <w:p w14:paraId="36C3BC6A" w14:textId="77777777" w:rsidR="00DA1E7D" w:rsidRDefault="00DA1E7D" w:rsidP="006D2B84">
      <w:pPr>
        <w:jc w:val="both"/>
        <w:rPr>
          <w:rFonts w:ascii="Calibri" w:hAnsi="Calibri" w:cs="Calibri"/>
        </w:rPr>
      </w:pPr>
      <w:r w:rsidRPr="009B0CD3">
        <w:rPr>
          <w:rFonts w:ascii="Calibri" w:hAnsi="Calibri"/>
          <w:u w:val="single"/>
        </w:rPr>
        <w:t>Barnett v Barnett</w:t>
      </w:r>
      <w:r w:rsidRPr="006D2B84">
        <w:rPr>
          <w:rFonts w:ascii="Calibri" w:hAnsi="Calibri"/>
        </w:rPr>
        <w:t xml:space="preserve"> (1973)</w:t>
      </w:r>
      <w:r w:rsidRPr="006D2B84">
        <w:rPr>
          <w:rFonts w:ascii="Calibri" w:hAnsi="Arial" w:cs="Arial"/>
        </w:rPr>
        <w:t> </w:t>
      </w:r>
      <w:r w:rsidRPr="006D2B84">
        <w:rPr>
          <w:rFonts w:ascii="Calibri" w:hAnsi="Calibri" w:cs="Calibri"/>
        </w:rPr>
        <w:t xml:space="preserve">21 FLR 335 [PDF] </w:t>
      </w:r>
    </w:p>
    <w:p w14:paraId="36C3BC6B" w14:textId="77777777" w:rsidR="009B0CD3" w:rsidRPr="009B0CD3" w:rsidRDefault="009B0CD3" w:rsidP="009B0CD3">
      <w:pPr>
        <w:jc w:val="both"/>
        <w:rPr>
          <w:rFonts w:ascii="Calibri" w:hAnsi="Calibri"/>
        </w:rPr>
      </w:pPr>
      <w:r w:rsidRPr="009B0CD3">
        <w:rPr>
          <w:rFonts w:ascii="Calibri" w:hAnsi="Calibri"/>
        </w:rPr>
        <w:t xml:space="preserve">Douglas v </w:t>
      </w:r>
      <w:proofErr w:type="spellStart"/>
      <w:r w:rsidRPr="009B0CD3">
        <w:rPr>
          <w:rFonts w:ascii="Calibri" w:hAnsi="Calibri"/>
        </w:rPr>
        <w:t>Longano</w:t>
      </w:r>
      <w:proofErr w:type="spellEnd"/>
      <w:r w:rsidRPr="009B0CD3">
        <w:rPr>
          <w:rFonts w:ascii="Calibri" w:hAnsi="Calibri"/>
        </w:rPr>
        <w:t xml:space="preserve"> (1981)</w:t>
      </w:r>
      <w:r w:rsidRPr="009B0CD3">
        <w:rPr>
          <w:rFonts w:ascii="Arial" w:hAnsi="Arial" w:cs="Arial"/>
        </w:rPr>
        <w:t> </w:t>
      </w:r>
      <w:r w:rsidRPr="009B0CD3">
        <w:rPr>
          <w:rFonts w:ascii="Calibri" w:hAnsi="Calibri" w:cs="Calibri"/>
        </w:rPr>
        <w:t xml:space="preserve">147 CLR 212 [PDF] </w:t>
      </w:r>
    </w:p>
    <w:p w14:paraId="36C3BC6C" w14:textId="77777777" w:rsidR="009B0CD3" w:rsidRPr="009B0CD3" w:rsidRDefault="009B0CD3" w:rsidP="009B0CD3">
      <w:pPr>
        <w:jc w:val="both"/>
        <w:rPr>
          <w:rFonts w:ascii="Calibri" w:hAnsi="Calibri"/>
        </w:rPr>
      </w:pPr>
      <w:r w:rsidRPr="009B0CD3">
        <w:rPr>
          <w:rFonts w:ascii="Calibri" w:hAnsi="Calibri"/>
        </w:rPr>
        <w:t xml:space="preserve">D v S [1983] FLC 91-345 </w:t>
      </w:r>
    </w:p>
    <w:p w14:paraId="36C3BC6D" w14:textId="77777777" w:rsidR="009B0CD3" w:rsidRPr="009B0CD3" w:rsidRDefault="009B0CD3" w:rsidP="009B0CD3">
      <w:pPr>
        <w:jc w:val="both"/>
        <w:rPr>
          <w:rFonts w:ascii="Calibri" w:hAnsi="Calibri"/>
        </w:rPr>
      </w:pPr>
      <w:r w:rsidRPr="009B0CD3">
        <w:rPr>
          <w:rFonts w:ascii="Calibri" w:hAnsi="Calibri"/>
        </w:rPr>
        <w:t xml:space="preserve">In the Marriage of Brianna [2010] FLC 93-437 </w:t>
      </w:r>
    </w:p>
    <w:p w14:paraId="36C3BC6E" w14:textId="77777777" w:rsidR="009B0CD3" w:rsidRPr="009B0CD3" w:rsidRDefault="009B0CD3" w:rsidP="009B0CD3">
      <w:pPr>
        <w:jc w:val="both"/>
        <w:rPr>
          <w:rFonts w:ascii="Calibri" w:hAnsi="Calibri"/>
        </w:rPr>
      </w:pPr>
      <w:r w:rsidRPr="009B0CD3">
        <w:rPr>
          <w:rFonts w:ascii="Calibri" w:hAnsi="Calibri"/>
        </w:rPr>
        <w:t xml:space="preserve">In the Marriage of Brown and Pedersen [1992] FLC 92-271 </w:t>
      </w:r>
    </w:p>
    <w:p w14:paraId="36C3BC6F" w14:textId="77777777" w:rsidR="009B0CD3" w:rsidRPr="009B0CD3" w:rsidRDefault="009B0CD3" w:rsidP="009B0CD3">
      <w:pPr>
        <w:jc w:val="both"/>
        <w:rPr>
          <w:rFonts w:ascii="Calibri" w:hAnsi="Calibri"/>
        </w:rPr>
      </w:pPr>
      <w:r w:rsidRPr="009B0CD3">
        <w:rPr>
          <w:rFonts w:ascii="Calibri" w:hAnsi="Calibri"/>
        </w:rPr>
        <w:t xml:space="preserve">In the Marriage of Chehab [1993] FLC 92-371 </w:t>
      </w:r>
    </w:p>
    <w:p w14:paraId="36C3BC70" w14:textId="77777777" w:rsidR="009B0CD3" w:rsidRPr="009B0CD3" w:rsidRDefault="009B0CD3" w:rsidP="009B0CD3">
      <w:pPr>
        <w:jc w:val="both"/>
        <w:rPr>
          <w:rFonts w:ascii="Calibri" w:hAnsi="Calibri"/>
        </w:rPr>
      </w:pPr>
      <w:r w:rsidRPr="009B0CD3">
        <w:rPr>
          <w:rFonts w:ascii="Calibri" w:hAnsi="Calibri"/>
        </w:rPr>
        <w:t xml:space="preserve">In the Marriage of F and R [1992] FLC 92-300 </w:t>
      </w:r>
    </w:p>
    <w:p w14:paraId="36C3BC71" w14:textId="77777777" w:rsidR="009B0CD3" w:rsidRPr="009B0CD3" w:rsidRDefault="009B0CD3" w:rsidP="009B0CD3">
      <w:pPr>
        <w:jc w:val="both"/>
        <w:rPr>
          <w:rFonts w:ascii="Calibri" w:hAnsi="Calibri"/>
        </w:rPr>
      </w:pPr>
      <w:r w:rsidRPr="009B0CD3">
        <w:rPr>
          <w:rFonts w:ascii="Calibri" w:hAnsi="Calibri"/>
        </w:rPr>
        <w:t xml:space="preserve">In the Marriage of H [1995] FLC 92-599 </w:t>
      </w:r>
    </w:p>
    <w:p w14:paraId="36C3BC72" w14:textId="77777777" w:rsidR="009B0CD3" w:rsidRPr="009B0CD3" w:rsidRDefault="009B0CD3" w:rsidP="009B0CD3">
      <w:pPr>
        <w:jc w:val="both"/>
        <w:rPr>
          <w:rFonts w:ascii="Calibri" w:hAnsi="Calibri"/>
        </w:rPr>
      </w:pPr>
      <w:r w:rsidRPr="009B0CD3">
        <w:rPr>
          <w:rFonts w:ascii="Calibri" w:hAnsi="Calibri"/>
        </w:rPr>
        <w:t xml:space="preserve">In the Marriage of Kress [1976] FLC 90-126 </w:t>
      </w:r>
    </w:p>
    <w:p w14:paraId="36C3BC73" w14:textId="77777777" w:rsidR="009B0CD3" w:rsidRPr="009B0CD3" w:rsidRDefault="009B0CD3" w:rsidP="009B0CD3">
      <w:pPr>
        <w:jc w:val="both"/>
        <w:rPr>
          <w:rFonts w:ascii="Calibri" w:hAnsi="Calibri"/>
        </w:rPr>
      </w:pPr>
      <w:r w:rsidRPr="009B0CD3">
        <w:rPr>
          <w:rFonts w:ascii="Calibri" w:hAnsi="Calibri"/>
        </w:rPr>
        <w:t xml:space="preserve">In the Marriage of </w:t>
      </w:r>
      <w:proofErr w:type="spellStart"/>
      <w:r w:rsidRPr="009B0CD3">
        <w:rPr>
          <w:rFonts w:ascii="Calibri" w:hAnsi="Calibri"/>
        </w:rPr>
        <w:t>Obrenovic</w:t>
      </w:r>
      <w:proofErr w:type="spellEnd"/>
      <w:r w:rsidRPr="009B0CD3">
        <w:rPr>
          <w:rFonts w:ascii="Calibri" w:hAnsi="Calibri"/>
        </w:rPr>
        <w:t xml:space="preserve"> and McCauley (formerly </w:t>
      </w:r>
      <w:proofErr w:type="spellStart"/>
      <w:r w:rsidRPr="009B0CD3">
        <w:rPr>
          <w:rFonts w:ascii="Calibri" w:hAnsi="Calibri"/>
        </w:rPr>
        <w:t>Obrenovic</w:t>
      </w:r>
      <w:proofErr w:type="spellEnd"/>
      <w:r w:rsidRPr="009B0CD3">
        <w:rPr>
          <w:rFonts w:ascii="Calibri" w:hAnsi="Calibri"/>
        </w:rPr>
        <w:t xml:space="preserve">); Department of Youth &amp; Community Services (Intervener) [1985] FLC 91-655 </w:t>
      </w:r>
    </w:p>
    <w:p w14:paraId="36C3BC74" w14:textId="77777777" w:rsidR="009B0CD3" w:rsidRPr="009B0CD3" w:rsidRDefault="009B0CD3" w:rsidP="009B0CD3">
      <w:pPr>
        <w:jc w:val="both"/>
        <w:rPr>
          <w:rFonts w:ascii="Calibri" w:hAnsi="Calibri"/>
        </w:rPr>
      </w:pPr>
      <w:r w:rsidRPr="009B0CD3">
        <w:rPr>
          <w:rFonts w:ascii="Calibri" w:hAnsi="Calibri"/>
        </w:rPr>
        <w:t xml:space="preserve">In the Marriage of Smythe [1983] FLC 91-337 </w:t>
      </w:r>
    </w:p>
    <w:p w14:paraId="36C3BC75" w14:textId="77777777" w:rsidR="009B0CD3" w:rsidRPr="009B0CD3" w:rsidRDefault="009B0CD3" w:rsidP="009B0CD3">
      <w:pPr>
        <w:jc w:val="both"/>
        <w:rPr>
          <w:rFonts w:ascii="Calibri" w:hAnsi="Calibri"/>
        </w:rPr>
      </w:pPr>
      <w:r w:rsidRPr="009B0CD3">
        <w:rPr>
          <w:rFonts w:ascii="Calibri" w:hAnsi="Calibri"/>
        </w:rPr>
        <w:t xml:space="preserve">J v C [1970] AC 668 </w:t>
      </w:r>
    </w:p>
    <w:p w14:paraId="36C3BC76" w14:textId="77777777" w:rsidR="009B0CD3" w:rsidRPr="009B0CD3" w:rsidRDefault="009B0CD3" w:rsidP="009B0CD3">
      <w:pPr>
        <w:jc w:val="both"/>
        <w:rPr>
          <w:rFonts w:ascii="Calibri" w:hAnsi="Calibri"/>
        </w:rPr>
      </w:pPr>
      <w:r w:rsidRPr="009B0CD3">
        <w:rPr>
          <w:rFonts w:ascii="Calibri" w:hAnsi="Calibri"/>
        </w:rPr>
        <w:t xml:space="preserve">Morgan v Miles [2007] FLC 93-343 </w:t>
      </w:r>
    </w:p>
    <w:p w14:paraId="36C3BC77" w14:textId="77777777" w:rsidR="009B0CD3" w:rsidRPr="009B0CD3" w:rsidRDefault="009B0CD3" w:rsidP="009B0CD3">
      <w:pPr>
        <w:jc w:val="both"/>
        <w:rPr>
          <w:rFonts w:ascii="Calibri" w:hAnsi="Calibri"/>
        </w:rPr>
      </w:pPr>
      <w:r w:rsidRPr="009B0CD3">
        <w:rPr>
          <w:rFonts w:ascii="Calibri" w:hAnsi="Calibri"/>
        </w:rPr>
        <w:t xml:space="preserve">MRR v GR (2010) 240 CLR 461; 84 ALJR 220 </w:t>
      </w:r>
    </w:p>
    <w:p w14:paraId="36C3BC78" w14:textId="77777777" w:rsidR="009B0CD3" w:rsidRPr="009B0CD3" w:rsidRDefault="009B0CD3" w:rsidP="009B0CD3">
      <w:pPr>
        <w:jc w:val="both"/>
        <w:rPr>
          <w:rFonts w:ascii="Calibri" w:hAnsi="Calibri"/>
        </w:rPr>
      </w:pPr>
      <w:r w:rsidRPr="009B0CD3">
        <w:rPr>
          <w:rFonts w:ascii="Calibri" w:hAnsi="Calibri"/>
        </w:rPr>
        <w:t xml:space="preserve">Re a Teenager [1989] FLC 92-006 </w:t>
      </w:r>
    </w:p>
    <w:p w14:paraId="36C3BC79" w14:textId="77777777" w:rsidR="009B0CD3" w:rsidRPr="009B0CD3" w:rsidRDefault="009B0CD3" w:rsidP="009B0CD3">
      <w:pPr>
        <w:jc w:val="both"/>
        <w:rPr>
          <w:rFonts w:ascii="Calibri" w:hAnsi="Calibri"/>
        </w:rPr>
      </w:pPr>
      <w:r w:rsidRPr="009B0CD3">
        <w:rPr>
          <w:rFonts w:ascii="Calibri" w:hAnsi="Calibri"/>
        </w:rPr>
        <w:t xml:space="preserve">Re F (a Minor) [1993] Fam 314 at 318; (note), (1993) 67 ALJ 47 </w:t>
      </w:r>
    </w:p>
    <w:p w14:paraId="36C3BC7A" w14:textId="77777777" w:rsidR="009B0CD3" w:rsidRPr="009B0CD3" w:rsidRDefault="009B0CD3" w:rsidP="009B0CD3">
      <w:pPr>
        <w:jc w:val="both"/>
        <w:rPr>
          <w:rFonts w:ascii="Calibri" w:hAnsi="Calibri"/>
        </w:rPr>
      </w:pPr>
      <w:r w:rsidRPr="009B0CD3">
        <w:rPr>
          <w:rFonts w:ascii="Calibri" w:hAnsi="Calibri"/>
        </w:rPr>
        <w:t xml:space="preserve">Re Jane [1989] FLC 92-007 </w:t>
      </w:r>
    </w:p>
    <w:p w14:paraId="36C3BC7B" w14:textId="77777777" w:rsidR="009B0CD3" w:rsidRPr="009B0CD3" w:rsidRDefault="009B0CD3" w:rsidP="009B0CD3">
      <w:pPr>
        <w:jc w:val="both"/>
        <w:rPr>
          <w:rFonts w:ascii="Calibri" w:hAnsi="Calibri"/>
        </w:rPr>
      </w:pPr>
      <w:r w:rsidRPr="009B0CD3">
        <w:rPr>
          <w:rFonts w:ascii="Calibri" w:hAnsi="Calibri"/>
        </w:rPr>
        <w:t xml:space="preserve">Richards v Richards [1984] AC 174 </w:t>
      </w:r>
    </w:p>
    <w:p w14:paraId="36C3BC7C" w14:textId="77777777" w:rsidR="009B0CD3" w:rsidRPr="009B0CD3" w:rsidRDefault="009B0CD3" w:rsidP="009B0CD3">
      <w:pPr>
        <w:jc w:val="both"/>
        <w:rPr>
          <w:rFonts w:ascii="Calibri" w:hAnsi="Calibri"/>
        </w:rPr>
      </w:pPr>
      <w:r w:rsidRPr="009B0CD3">
        <w:rPr>
          <w:rFonts w:ascii="Calibri" w:hAnsi="Calibri"/>
        </w:rPr>
        <w:t xml:space="preserve">S v S; W v Official Solicitor [1972] AC 24 </w:t>
      </w:r>
    </w:p>
    <w:p w14:paraId="36C3BC7D" w14:textId="77777777" w:rsidR="009B0CD3" w:rsidRPr="006D2B84" w:rsidRDefault="009B0CD3" w:rsidP="009B0CD3">
      <w:pPr>
        <w:jc w:val="both"/>
        <w:rPr>
          <w:rFonts w:ascii="Calibri" w:hAnsi="Calibri"/>
        </w:rPr>
      </w:pPr>
      <w:r w:rsidRPr="009B0CD3">
        <w:rPr>
          <w:rFonts w:ascii="Calibri" w:hAnsi="Calibri"/>
        </w:rPr>
        <w:t>U v U (2003)</w:t>
      </w:r>
      <w:r w:rsidRPr="009B0CD3">
        <w:rPr>
          <w:rFonts w:ascii="Arial" w:hAnsi="Arial" w:cs="Arial"/>
        </w:rPr>
        <w:t> </w:t>
      </w:r>
      <w:r w:rsidRPr="009B0CD3">
        <w:rPr>
          <w:rFonts w:ascii="Calibri" w:hAnsi="Calibri" w:cs="Calibri"/>
        </w:rPr>
        <w:t>211 CLR 238 [P</w:t>
      </w:r>
    </w:p>
    <w:p w14:paraId="36C3BC7E" w14:textId="77777777" w:rsidR="00DA1E7D" w:rsidRPr="006D2B84" w:rsidRDefault="00DA1E7D" w:rsidP="006D2B84">
      <w:pPr>
        <w:jc w:val="both"/>
        <w:rPr>
          <w:rFonts w:ascii="Calibri" w:hAnsi="Calibri"/>
        </w:rPr>
      </w:pPr>
      <w:r w:rsidRPr="006D2B84">
        <w:rPr>
          <w:rFonts w:ascii="Calibri" w:hAnsi="Calibri"/>
        </w:rPr>
        <w:t xml:space="preserve">Douglas v </w:t>
      </w:r>
      <w:proofErr w:type="spellStart"/>
      <w:r w:rsidRPr="006D2B84">
        <w:rPr>
          <w:rFonts w:ascii="Calibri" w:hAnsi="Calibri"/>
        </w:rPr>
        <w:t>Longano</w:t>
      </w:r>
      <w:proofErr w:type="spellEnd"/>
      <w:r w:rsidRPr="006D2B84">
        <w:rPr>
          <w:rFonts w:ascii="Calibri" w:hAnsi="Calibri"/>
        </w:rPr>
        <w:t xml:space="preserve"> (1981)</w:t>
      </w:r>
      <w:r w:rsidRPr="006D2B84">
        <w:rPr>
          <w:rFonts w:ascii="Calibri" w:hAnsi="Arial" w:cs="Arial"/>
        </w:rPr>
        <w:t> </w:t>
      </w:r>
      <w:r w:rsidRPr="006D2B84">
        <w:rPr>
          <w:rFonts w:ascii="Calibri" w:hAnsi="Calibri" w:cs="Calibri"/>
        </w:rPr>
        <w:t xml:space="preserve">147 CLR 212 [PDF] </w:t>
      </w:r>
    </w:p>
    <w:p w14:paraId="36C3BC7F" w14:textId="77777777" w:rsidR="00DA1E7D" w:rsidRPr="006D2B84" w:rsidRDefault="00DA1E7D" w:rsidP="006D2B84">
      <w:pPr>
        <w:jc w:val="both"/>
        <w:rPr>
          <w:rFonts w:ascii="Calibri" w:hAnsi="Calibri"/>
        </w:rPr>
      </w:pPr>
      <w:r w:rsidRPr="006D2B84">
        <w:rPr>
          <w:rFonts w:ascii="Calibri" w:hAnsi="Calibri"/>
        </w:rPr>
        <w:lastRenderedPageBreak/>
        <w:t xml:space="preserve">D v S [1983] FLC 91-345 </w:t>
      </w:r>
    </w:p>
    <w:p w14:paraId="36C3BC80" w14:textId="77777777" w:rsidR="00DA1E7D" w:rsidRPr="006D2B84" w:rsidRDefault="00DA1E7D" w:rsidP="006D2B84">
      <w:pPr>
        <w:jc w:val="both"/>
        <w:rPr>
          <w:rFonts w:ascii="Calibri" w:hAnsi="Calibri"/>
        </w:rPr>
      </w:pPr>
      <w:r w:rsidRPr="006D2B84">
        <w:rPr>
          <w:rFonts w:ascii="Calibri" w:hAnsi="Calibri"/>
        </w:rPr>
        <w:t xml:space="preserve">In the Marriage of Brianna [2010] FLC 93-437 </w:t>
      </w:r>
    </w:p>
    <w:p w14:paraId="36C3BC81" w14:textId="77777777" w:rsidR="00DA1E7D" w:rsidRPr="006D2B84" w:rsidRDefault="00DA1E7D" w:rsidP="006D2B84">
      <w:pPr>
        <w:jc w:val="both"/>
        <w:rPr>
          <w:rFonts w:ascii="Calibri" w:hAnsi="Calibri"/>
        </w:rPr>
      </w:pPr>
      <w:r w:rsidRPr="006D2B84">
        <w:rPr>
          <w:rFonts w:ascii="Calibri" w:hAnsi="Calibri"/>
        </w:rPr>
        <w:t xml:space="preserve">In the Marriage of Brown and Pedersen [1992] FLC 92-271 </w:t>
      </w:r>
    </w:p>
    <w:p w14:paraId="36C3BC82" w14:textId="77777777" w:rsidR="00DA1E7D" w:rsidRPr="006D2B84" w:rsidRDefault="00DA1E7D" w:rsidP="006D2B84">
      <w:pPr>
        <w:jc w:val="both"/>
        <w:rPr>
          <w:rFonts w:ascii="Calibri" w:hAnsi="Calibri"/>
        </w:rPr>
      </w:pPr>
      <w:r w:rsidRPr="006D2B84">
        <w:rPr>
          <w:rFonts w:ascii="Calibri" w:hAnsi="Calibri"/>
        </w:rPr>
        <w:t xml:space="preserve">In the Marriage of Chehab [1993] FLC 92-371 </w:t>
      </w:r>
    </w:p>
    <w:p w14:paraId="36C3BC83" w14:textId="77777777" w:rsidR="00DA1E7D" w:rsidRPr="006D2B84" w:rsidRDefault="00DA1E7D" w:rsidP="006D2B84">
      <w:pPr>
        <w:jc w:val="both"/>
        <w:rPr>
          <w:rFonts w:ascii="Calibri" w:hAnsi="Calibri"/>
        </w:rPr>
      </w:pPr>
      <w:r w:rsidRPr="006D2B84">
        <w:rPr>
          <w:rFonts w:ascii="Calibri" w:hAnsi="Calibri"/>
        </w:rPr>
        <w:t xml:space="preserve">In the Marriage of F and R [1992] FLC 92-300 </w:t>
      </w:r>
    </w:p>
    <w:p w14:paraId="36C3BC84" w14:textId="77777777" w:rsidR="00DA1E7D" w:rsidRPr="006D2B84" w:rsidRDefault="00DA1E7D" w:rsidP="006D2B84">
      <w:pPr>
        <w:jc w:val="both"/>
        <w:rPr>
          <w:rFonts w:ascii="Calibri" w:hAnsi="Calibri"/>
        </w:rPr>
      </w:pPr>
      <w:r w:rsidRPr="006D2B84">
        <w:rPr>
          <w:rFonts w:ascii="Calibri" w:hAnsi="Calibri"/>
        </w:rPr>
        <w:t xml:space="preserve">In the Marriage of H [1995] FLC 92-599 </w:t>
      </w:r>
    </w:p>
    <w:p w14:paraId="36C3BC85" w14:textId="77777777" w:rsidR="00DA1E7D" w:rsidRPr="006D2B84" w:rsidRDefault="00DA1E7D" w:rsidP="006D2B84">
      <w:pPr>
        <w:jc w:val="both"/>
        <w:rPr>
          <w:rFonts w:ascii="Calibri" w:hAnsi="Calibri"/>
        </w:rPr>
      </w:pPr>
      <w:r w:rsidRPr="006D2B84">
        <w:rPr>
          <w:rFonts w:ascii="Calibri" w:hAnsi="Calibri"/>
        </w:rPr>
        <w:t xml:space="preserve">In the Marriage of Kress [1976] FLC 90-126 </w:t>
      </w:r>
    </w:p>
    <w:p w14:paraId="36C3BC86" w14:textId="77777777" w:rsidR="00DA1E7D" w:rsidRPr="006D2B84" w:rsidRDefault="00DA1E7D" w:rsidP="006D2B84">
      <w:pPr>
        <w:jc w:val="both"/>
        <w:rPr>
          <w:rFonts w:ascii="Calibri" w:hAnsi="Calibri"/>
        </w:rPr>
      </w:pPr>
      <w:r w:rsidRPr="006D2B84">
        <w:rPr>
          <w:rFonts w:ascii="Calibri" w:hAnsi="Calibri"/>
        </w:rPr>
        <w:t xml:space="preserve">In the Marriage of </w:t>
      </w:r>
      <w:proofErr w:type="spellStart"/>
      <w:r w:rsidRPr="006D2B84">
        <w:rPr>
          <w:rFonts w:ascii="Calibri" w:hAnsi="Calibri"/>
        </w:rPr>
        <w:t>Obrenovic</w:t>
      </w:r>
      <w:proofErr w:type="spellEnd"/>
      <w:r w:rsidRPr="006D2B84">
        <w:rPr>
          <w:rFonts w:ascii="Calibri" w:hAnsi="Calibri"/>
        </w:rPr>
        <w:t xml:space="preserve"> and McCauley (formerly </w:t>
      </w:r>
      <w:proofErr w:type="spellStart"/>
      <w:r w:rsidRPr="006D2B84">
        <w:rPr>
          <w:rFonts w:ascii="Calibri" w:hAnsi="Calibri"/>
        </w:rPr>
        <w:t>Obrenovic</w:t>
      </w:r>
      <w:proofErr w:type="spellEnd"/>
      <w:r w:rsidRPr="006D2B84">
        <w:rPr>
          <w:rFonts w:ascii="Calibri" w:hAnsi="Calibri"/>
        </w:rPr>
        <w:t xml:space="preserve">); Department of Youth &amp; Community Services (Intervener) [1985] FLC 91-655 </w:t>
      </w:r>
    </w:p>
    <w:p w14:paraId="36C3BC87" w14:textId="77777777" w:rsidR="00DA1E7D" w:rsidRPr="006D2B84" w:rsidRDefault="00DA1E7D" w:rsidP="006D2B84">
      <w:pPr>
        <w:jc w:val="both"/>
        <w:rPr>
          <w:rFonts w:ascii="Calibri" w:hAnsi="Calibri"/>
        </w:rPr>
      </w:pPr>
      <w:r w:rsidRPr="006D2B84">
        <w:rPr>
          <w:rFonts w:ascii="Calibri" w:hAnsi="Calibri"/>
        </w:rPr>
        <w:t xml:space="preserve">In the Marriage of Smythe [1983] FLC 91-337 </w:t>
      </w:r>
    </w:p>
    <w:p w14:paraId="36C3BC88" w14:textId="77777777" w:rsidR="00DA1E7D" w:rsidRPr="006D2B84" w:rsidRDefault="00DA1E7D" w:rsidP="006D2B84">
      <w:pPr>
        <w:jc w:val="both"/>
        <w:rPr>
          <w:rFonts w:ascii="Calibri" w:hAnsi="Calibri"/>
        </w:rPr>
      </w:pPr>
      <w:r w:rsidRPr="006D2B84">
        <w:rPr>
          <w:rFonts w:ascii="Calibri" w:hAnsi="Calibri"/>
        </w:rPr>
        <w:t xml:space="preserve">J v C [1970] AC 668 </w:t>
      </w:r>
    </w:p>
    <w:p w14:paraId="36C3BC89" w14:textId="77777777" w:rsidR="00DA1E7D" w:rsidRPr="006D2B84" w:rsidRDefault="00DA1E7D" w:rsidP="006D2B84">
      <w:pPr>
        <w:jc w:val="both"/>
        <w:rPr>
          <w:rFonts w:ascii="Calibri" w:hAnsi="Calibri"/>
        </w:rPr>
      </w:pPr>
      <w:r w:rsidRPr="006D2B84">
        <w:rPr>
          <w:rFonts w:ascii="Calibri" w:hAnsi="Calibri"/>
        </w:rPr>
        <w:t xml:space="preserve">Morgan v Miles [2007] FLC 93-343 </w:t>
      </w:r>
    </w:p>
    <w:p w14:paraId="36C3BC8A" w14:textId="77777777" w:rsidR="00DA1E7D" w:rsidRPr="006D2B84" w:rsidRDefault="00DA1E7D" w:rsidP="006D2B84">
      <w:pPr>
        <w:jc w:val="both"/>
        <w:rPr>
          <w:rFonts w:ascii="Calibri" w:hAnsi="Calibri"/>
        </w:rPr>
      </w:pPr>
      <w:r w:rsidRPr="006D2B84">
        <w:rPr>
          <w:rFonts w:ascii="Calibri" w:hAnsi="Calibri"/>
        </w:rPr>
        <w:t xml:space="preserve">MRR v GR (2010) 240 CLR 461; 84 ALJR 220 </w:t>
      </w:r>
    </w:p>
    <w:p w14:paraId="36C3BC8B" w14:textId="77777777" w:rsidR="00DA1E7D" w:rsidRPr="006D2B84" w:rsidRDefault="00DA1E7D" w:rsidP="006D2B84">
      <w:pPr>
        <w:jc w:val="both"/>
        <w:rPr>
          <w:rFonts w:ascii="Calibri" w:hAnsi="Calibri"/>
        </w:rPr>
      </w:pPr>
      <w:r w:rsidRPr="006D2B84">
        <w:rPr>
          <w:rFonts w:ascii="Calibri" w:hAnsi="Calibri"/>
        </w:rPr>
        <w:t xml:space="preserve">Re a Teenager [1989] FLC 92-006 </w:t>
      </w:r>
    </w:p>
    <w:p w14:paraId="36C3BC8C" w14:textId="77777777" w:rsidR="00DA1E7D" w:rsidRPr="006D2B84" w:rsidRDefault="00DA1E7D" w:rsidP="006D2B84">
      <w:pPr>
        <w:jc w:val="both"/>
        <w:rPr>
          <w:rFonts w:ascii="Calibri" w:hAnsi="Calibri"/>
        </w:rPr>
      </w:pPr>
      <w:r w:rsidRPr="006D2B84">
        <w:rPr>
          <w:rFonts w:ascii="Calibri" w:hAnsi="Calibri"/>
        </w:rPr>
        <w:t xml:space="preserve">Re F (a Minor) [1993] Fam 314 at 318; (note), (1993) 67 ALJ 47 </w:t>
      </w:r>
    </w:p>
    <w:p w14:paraId="36C3BC8D" w14:textId="77777777" w:rsidR="00DA1E7D" w:rsidRPr="006D2B84" w:rsidRDefault="00DA1E7D" w:rsidP="006D2B84">
      <w:pPr>
        <w:jc w:val="both"/>
        <w:rPr>
          <w:rFonts w:ascii="Calibri" w:hAnsi="Calibri"/>
        </w:rPr>
      </w:pPr>
      <w:r w:rsidRPr="006D2B84">
        <w:rPr>
          <w:rFonts w:ascii="Calibri" w:hAnsi="Calibri"/>
        </w:rPr>
        <w:t xml:space="preserve">Re Jane [1989] FLC 92-007 </w:t>
      </w:r>
    </w:p>
    <w:p w14:paraId="36C3BC8E" w14:textId="77777777" w:rsidR="00DA1E7D" w:rsidRPr="006D2B84" w:rsidRDefault="00DA1E7D" w:rsidP="006D2B84">
      <w:pPr>
        <w:jc w:val="both"/>
        <w:rPr>
          <w:rFonts w:ascii="Calibri" w:hAnsi="Calibri"/>
        </w:rPr>
      </w:pPr>
      <w:r w:rsidRPr="006D2B84">
        <w:rPr>
          <w:rFonts w:ascii="Calibri" w:hAnsi="Calibri"/>
        </w:rPr>
        <w:t xml:space="preserve">Richards v Richards [1984] AC 174 </w:t>
      </w:r>
    </w:p>
    <w:p w14:paraId="36C3BC8F" w14:textId="77777777" w:rsidR="00DA1E7D" w:rsidRPr="006D2B84" w:rsidRDefault="00DA1E7D" w:rsidP="006D2B84">
      <w:pPr>
        <w:jc w:val="both"/>
        <w:rPr>
          <w:rFonts w:ascii="Calibri" w:hAnsi="Calibri"/>
        </w:rPr>
      </w:pPr>
      <w:r w:rsidRPr="006D2B84">
        <w:rPr>
          <w:rFonts w:ascii="Calibri" w:hAnsi="Calibri"/>
        </w:rPr>
        <w:t xml:space="preserve">S v S; W v Official Solicitor [1972] AC 24 </w:t>
      </w:r>
    </w:p>
    <w:p w14:paraId="36C3BC90" w14:textId="77777777" w:rsidR="00DA1E7D" w:rsidRPr="006D2B84" w:rsidRDefault="00DA1E7D" w:rsidP="006D2B84">
      <w:pPr>
        <w:jc w:val="both"/>
        <w:rPr>
          <w:rFonts w:ascii="Calibri" w:hAnsi="Calibri"/>
        </w:rPr>
      </w:pPr>
      <w:r w:rsidRPr="006D2B84">
        <w:rPr>
          <w:rFonts w:ascii="Calibri" w:hAnsi="Calibri"/>
        </w:rPr>
        <w:t>U v U (2003)</w:t>
      </w:r>
      <w:r w:rsidRPr="006D2B84">
        <w:rPr>
          <w:rFonts w:ascii="Calibri" w:hAnsi="Arial" w:cs="Arial"/>
        </w:rPr>
        <w:t> </w:t>
      </w:r>
      <w:r w:rsidRPr="006D2B84">
        <w:rPr>
          <w:rFonts w:ascii="Calibri" w:hAnsi="Calibri" w:cs="Calibri"/>
        </w:rPr>
        <w:t xml:space="preserve">211 CLR 238 [PDF] </w:t>
      </w:r>
    </w:p>
    <w:p w14:paraId="36C3BC91" w14:textId="77777777" w:rsidR="00DA1E7D" w:rsidRPr="000E6896" w:rsidRDefault="00DA1E7D" w:rsidP="006D2B84">
      <w:pPr>
        <w:jc w:val="both"/>
        <w:rPr>
          <w:rFonts w:ascii="Calibri" w:hAnsi="Calibri"/>
          <w:u w:val="single"/>
        </w:rPr>
      </w:pPr>
      <w:r w:rsidRPr="000E6896">
        <w:rPr>
          <w:rFonts w:ascii="Calibri" w:hAnsi="Calibri"/>
          <w:u w:val="single"/>
        </w:rPr>
        <w:t xml:space="preserve">Legislation Cited </w:t>
      </w:r>
    </w:p>
    <w:p w14:paraId="36C3BC92" w14:textId="77777777" w:rsidR="00DA1E7D" w:rsidRPr="006D2B84" w:rsidRDefault="00DA1E7D" w:rsidP="006D2B84">
      <w:pPr>
        <w:jc w:val="both"/>
        <w:rPr>
          <w:rFonts w:ascii="Calibri" w:hAnsi="Calibri"/>
        </w:rPr>
      </w:pPr>
      <w:r w:rsidRPr="006D2B84">
        <w:rPr>
          <w:rFonts w:ascii="Calibri" w:hAnsi="Calibri"/>
        </w:rPr>
        <w:t xml:space="preserve">Family Law Act </w:t>
      </w:r>
    </w:p>
    <w:p w14:paraId="36C3BC93" w14:textId="77777777" w:rsidR="00DA1E7D" w:rsidRPr="006D2B84" w:rsidRDefault="00DA1E7D" w:rsidP="006D2B84">
      <w:pPr>
        <w:jc w:val="both"/>
        <w:rPr>
          <w:rFonts w:ascii="Calibri" w:hAnsi="Calibri"/>
        </w:rPr>
      </w:pPr>
      <w:r w:rsidRPr="006D2B84">
        <w:rPr>
          <w:rFonts w:ascii="Calibri" w:hAnsi="Calibri"/>
        </w:rPr>
        <w:t xml:space="preserve">Family Law Act </w:t>
      </w:r>
    </w:p>
    <w:p w14:paraId="36C3BC94" w14:textId="77777777" w:rsidR="00DA1E7D" w:rsidRPr="006D2B84" w:rsidRDefault="00DA1E7D" w:rsidP="006D2B84">
      <w:pPr>
        <w:jc w:val="both"/>
        <w:rPr>
          <w:rFonts w:ascii="Calibri" w:hAnsi="Calibri"/>
        </w:rPr>
      </w:pPr>
      <w:r w:rsidRPr="006D2B84">
        <w:rPr>
          <w:rFonts w:ascii="Calibri" w:hAnsi="Calibri"/>
        </w:rPr>
        <w:t xml:space="preserve">Family Law Act 1975 (CTH) </w:t>
      </w:r>
    </w:p>
    <w:p w14:paraId="36C3BC95" w14:textId="77777777" w:rsidR="00DA1E7D" w:rsidRPr="006D2B84" w:rsidRDefault="00DA1E7D" w:rsidP="006D2B84">
      <w:pPr>
        <w:jc w:val="both"/>
        <w:rPr>
          <w:rFonts w:ascii="Calibri" w:hAnsi="Calibri"/>
        </w:rPr>
      </w:pPr>
      <w:r w:rsidRPr="006D2B84">
        <w:rPr>
          <w:rFonts w:ascii="Calibri" w:hAnsi="Calibri"/>
        </w:rPr>
        <w:t xml:space="preserve">Family Law Act 1975 60B(2)(a)(b)60CC(2)(a) </w:t>
      </w:r>
      <w:proofErr w:type="spellStart"/>
      <w:r w:rsidRPr="006D2B84">
        <w:rPr>
          <w:rFonts w:ascii="Calibri" w:hAnsi="Calibri"/>
        </w:rPr>
        <w:t>Cth</w:t>
      </w:r>
      <w:proofErr w:type="spellEnd"/>
      <w:r w:rsidRPr="006D2B84">
        <w:rPr>
          <w:rFonts w:ascii="Calibri" w:hAnsi="Calibri"/>
        </w:rPr>
        <w:t xml:space="preserve"> </w:t>
      </w:r>
    </w:p>
    <w:p w14:paraId="36C3BC96" w14:textId="77777777" w:rsidR="00DA1E7D" w:rsidRPr="006D2B84" w:rsidRDefault="00DA1E7D" w:rsidP="006D2B84">
      <w:pPr>
        <w:jc w:val="both"/>
        <w:rPr>
          <w:rFonts w:ascii="Calibri" w:hAnsi="Calibri"/>
        </w:rPr>
      </w:pPr>
      <w:r w:rsidRPr="006D2B84">
        <w:rPr>
          <w:rFonts w:ascii="Calibri" w:hAnsi="Calibri"/>
        </w:rPr>
        <w:lastRenderedPageBreak/>
        <w:t xml:space="preserve">Family Law Act 1975 60CA </w:t>
      </w:r>
      <w:proofErr w:type="spellStart"/>
      <w:r w:rsidRPr="006D2B84">
        <w:rPr>
          <w:rFonts w:ascii="Calibri" w:hAnsi="Calibri"/>
        </w:rPr>
        <w:t>Cth</w:t>
      </w:r>
      <w:proofErr w:type="spellEnd"/>
      <w:r w:rsidRPr="006D2B84">
        <w:rPr>
          <w:rFonts w:ascii="Calibri" w:hAnsi="Calibri"/>
        </w:rPr>
        <w:t xml:space="preserve"> </w:t>
      </w:r>
    </w:p>
    <w:p w14:paraId="36C3BC97" w14:textId="77777777" w:rsidR="00DA1E7D" w:rsidRPr="006D2B84" w:rsidRDefault="00DA1E7D" w:rsidP="006D2B84">
      <w:pPr>
        <w:jc w:val="both"/>
        <w:rPr>
          <w:rFonts w:ascii="Calibri" w:hAnsi="Calibri"/>
        </w:rPr>
      </w:pPr>
      <w:r w:rsidRPr="006D2B84">
        <w:rPr>
          <w:rFonts w:ascii="Calibri" w:hAnsi="Calibri"/>
        </w:rPr>
        <w:t xml:space="preserve">Family Law Act 1975 61B </w:t>
      </w:r>
      <w:proofErr w:type="spellStart"/>
      <w:r w:rsidRPr="006D2B84">
        <w:rPr>
          <w:rFonts w:ascii="Calibri" w:hAnsi="Calibri"/>
        </w:rPr>
        <w:t>Cth</w:t>
      </w:r>
      <w:proofErr w:type="spellEnd"/>
      <w:r w:rsidRPr="006D2B84">
        <w:rPr>
          <w:rFonts w:ascii="Calibri" w:hAnsi="Calibri"/>
        </w:rPr>
        <w:t xml:space="preserve"> </w:t>
      </w:r>
    </w:p>
    <w:p w14:paraId="36C3BC98" w14:textId="77777777" w:rsidR="00DA1E7D" w:rsidRPr="006D2B84" w:rsidRDefault="00DA1E7D" w:rsidP="006D2B84">
      <w:pPr>
        <w:jc w:val="both"/>
        <w:rPr>
          <w:rFonts w:ascii="Calibri" w:hAnsi="Calibri"/>
        </w:rPr>
      </w:pPr>
      <w:r w:rsidRPr="006D2B84">
        <w:rPr>
          <w:rFonts w:ascii="Calibri" w:hAnsi="Calibri"/>
        </w:rPr>
        <w:t>Family Law Act 1975 63</w:t>
      </w:r>
      <w:proofErr w:type="gramStart"/>
      <w:r w:rsidRPr="006D2B84">
        <w:rPr>
          <w:rFonts w:ascii="Calibri" w:hAnsi="Calibri"/>
        </w:rPr>
        <w:t>F(</w:t>
      </w:r>
      <w:proofErr w:type="gramEnd"/>
      <w:r w:rsidRPr="006D2B84">
        <w:rPr>
          <w:rFonts w:ascii="Calibri" w:hAnsi="Calibri"/>
        </w:rPr>
        <w:t xml:space="preserve">2)(6) </w:t>
      </w:r>
      <w:proofErr w:type="spellStart"/>
      <w:r w:rsidRPr="006D2B84">
        <w:rPr>
          <w:rFonts w:ascii="Calibri" w:hAnsi="Calibri"/>
        </w:rPr>
        <w:t>Cth</w:t>
      </w:r>
      <w:proofErr w:type="spellEnd"/>
      <w:r w:rsidRPr="006D2B84">
        <w:rPr>
          <w:rFonts w:ascii="Calibri" w:hAnsi="Calibri"/>
        </w:rPr>
        <w:t xml:space="preserve"> </w:t>
      </w:r>
    </w:p>
    <w:p w14:paraId="36C3BC99" w14:textId="77777777" w:rsidR="00DA1E7D" w:rsidRPr="006D2B84" w:rsidRDefault="00DA1E7D" w:rsidP="006D2B84">
      <w:pPr>
        <w:jc w:val="both"/>
        <w:rPr>
          <w:rFonts w:ascii="Calibri" w:hAnsi="Calibri"/>
        </w:rPr>
      </w:pPr>
      <w:r w:rsidRPr="006D2B84">
        <w:rPr>
          <w:rFonts w:ascii="Calibri" w:hAnsi="Calibri"/>
        </w:rPr>
        <w:t>Family Law Act 1975 63</w:t>
      </w:r>
      <w:proofErr w:type="gramStart"/>
      <w:r w:rsidRPr="006D2B84">
        <w:rPr>
          <w:rFonts w:ascii="Calibri" w:hAnsi="Calibri"/>
        </w:rPr>
        <w:t>H(</w:t>
      </w:r>
      <w:proofErr w:type="gramEnd"/>
      <w:r w:rsidRPr="006D2B84">
        <w:rPr>
          <w:rFonts w:ascii="Calibri" w:hAnsi="Calibri"/>
        </w:rPr>
        <w:t xml:space="preserve">2) </w:t>
      </w:r>
      <w:proofErr w:type="spellStart"/>
      <w:r w:rsidRPr="006D2B84">
        <w:rPr>
          <w:rFonts w:ascii="Calibri" w:hAnsi="Calibri"/>
        </w:rPr>
        <w:t>Cth</w:t>
      </w:r>
      <w:proofErr w:type="spellEnd"/>
      <w:r w:rsidRPr="006D2B84">
        <w:rPr>
          <w:rFonts w:ascii="Calibri" w:hAnsi="Calibri"/>
        </w:rPr>
        <w:t xml:space="preserve"> </w:t>
      </w:r>
    </w:p>
    <w:p w14:paraId="36C3BC9A" w14:textId="77777777" w:rsidR="00DA1E7D" w:rsidRPr="006D2B84" w:rsidRDefault="00DA1E7D" w:rsidP="006D2B84">
      <w:pPr>
        <w:jc w:val="both"/>
        <w:rPr>
          <w:rFonts w:ascii="Calibri" w:hAnsi="Calibri"/>
        </w:rPr>
      </w:pPr>
      <w:r w:rsidRPr="006D2B84">
        <w:rPr>
          <w:rFonts w:ascii="Calibri" w:hAnsi="Calibri"/>
        </w:rPr>
        <w:t>Family Law Act 1975 64</w:t>
      </w:r>
      <w:proofErr w:type="gramStart"/>
      <w:r w:rsidRPr="006D2B84">
        <w:rPr>
          <w:rFonts w:ascii="Calibri" w:hAnsi="Calibri"/>
        </w:rPr>
        <w:t>B(</w:t>
      </w:r>
      <w:proofErr w:type="gramEnd"/>
      <w:r w:rsidRPr="006D2B84">
        <w:rPr>
          <w:rFonts w:ascii="Calibri" w:hAnsi="Calibri"/>
        </w:rPr>
        <w:t xml:space="preserve">2) </w:t>
      </w:r>
      <w:proofErr w:type="spellStart"/>
      <w:r w:rsidRPr="006D2B84">
        <w:rPr>
          <w:rFonts w:ascii="Calibri" w:hAnsi="Calibri"/>
        </w:rPr>
        <w:t>Cth</w:t>
      </w:r>
      <w:proofErr w:type="spellEnd"/>
      <w:r w:rsidRPr="006D2B84">
        <w:rPr>
          <w:rFonts w:ascii="Calibri" w:hAnsi="Calibri"/>
        </w:rPr>
        <w:t xml:space="preserve"> </w:t>
      </w:r>
    </w:p>
    <w:p w14:paraId="36C3BC9B" w14:textId="77777777" w:rsidR="00DA1E7D" w:rsidRPr="006D2B84" w:rsidRDefault="00DA1E7D" w:rsidP="006D2B84">
      <w:pPr>
        <w:jc w:val="both"/>
        <w:rPr>
          <w:rFonts w:ascii="Calibri" w:hAnsi="Calibri"/>
        </w:rPr>
      </w:pPr>
      <w:r w:rsidRPr="006D2B84">
        <w:rPr>
          <w:rFonts w:ascii="Calibri" w:hAnsi="Calibri"/>
        </w:rPr>
        <w:t>Family Law Act 1975 65</w:t>
      </w:r>
      <w:proofErr w:type="gramStart"/>
      <w:r w:rsidRPr="006D2B84">
        <w:rPr>
          <w:rFonts w:ascii="Calibri" w:hAnsi="Calibri"/>
        </w:rPr>
        <w:t>LA(</w:t>
      </w:r>
      <w:proofErr w:type="gramEnd"/>
      <w:r w:rsidRPr="006D2B84">
        <w:rPr>
          <w:rFonts w:ascii="Calibri" w:hAnsi="Calibri"/>
        </w:rPr>
        <w:t xml:space="preserve">2) </w:t>
      </w:r>
      <w:proofErr w:type="spellStart"/>
      <w:r w:rsidRPr="006D2B84">
        <w:rPr>
          <w:rFonts w:ascii="Calibri" w:hAnsi="Calibri"/>
        </w:rPr>
        <w:t>Cth</w:t>
      </w:r>
      <w:proofErr w:type="spellEnd"/>
      <w:r w:rsidRPr="006D2B84">
        <w:rPr>
          <w:rFonts w:ascii="Calibri" w:hAnsi="Calibri"/>
        </w:rPr>
        <w:t xml:space="preserve"> </w:t>
      </w:r>
    </w:p>
    <w:p w14:paraId="36C3BC9C" w14:textId="77777777" w:rsidR="00DA1E7D" w:rsidRPr="006D2B84" w:rsidRDefault="00DA1E7D" w:rsidP="006D2B84">
      <w:pPr>
        <w:jc w:val="both"/>
        <w:rPr>
          <w:rFonts w:ascii="Calibri" w:hAnsi="Calibri"/>
        </w:rPr>
      </w:pPr>
      <w:r w:rsidRPr="006D2B84">
        <w:rPr>
          <w:rFonts w:ascii="Calibri" w:hAnsi="Calibri"/>
        </w:rPr>
        <w:t>Family Law Act 1975 67L67</w:t>
      </w:r>
      <w:proofErr w:type="gramStart"/>
      <w:r w:rsidRPr="006D2B84">
        <w:rPr>
          <w:rFonts w:ascii="Calibri" w:hAnsi="Calibri"/>
        </w:rPr>
        <w:t>J(</w:t>
      </w:r>
      <w:proofErr w:type="gramEnd"/>
      <w:r w:rsidRPr="006D2B84">
        <w:rPr>
          <w:rFonts w:ascii="Calibri" w:hAnsi="Calibri"/>
        </w:rPr>
        <w:t xml:space="preserve">1) </w:t>
      </w:r>
      <w:proofErr w:type="spellStart"/>
      <w:r w:rsidRPr="006D2B84">
        <w:rPr>
          <w:rFonts w:ascii="Calibri" w:hAnsi="Calibri"/>
        </w:rPr>
        <w:t>Cth</w:t>
      </w:r>
      <w:proofErr w:type="spellEnd"/>
      <w:r w:rsidRPr="006D2B84">
        <w:rPr>
          <w:rFonts w:ascii="Calibri" w:hAnsi="Calibri"/>
        </w:rPr>
        <w:t xml:space="preserve"> </w:t>
      </w:r>
    </w:p>
    <w:p w14:paraId="36C3BC9D" w14:textId="77777777" w:rsidR="00DA1E7D" w:rsidRPr="006D2B84" w:rsidRDefault="00DA1E7D" w:rsidP="006D2B84">
      <w:pPr>
        <w:jc w:val="both"/>
        <w:rPr>
          <w:rFonts w:ascii="Calibri" w:hAnsi="Calibri"/>
        </w:rPr>
      </w:pPr>
      <w:r w:rsidRPr="006D2B84">
        <w:rPr>
          <w:rFonts w:ascii="Calibri" w:hAnsi="Calibri"/>
        </w:rPr>
        <w:t xml:space="preserve">Family Law Act 1975 69W </w:t>
      </w:r>
      <w:proofErr w:type="spellStart"/>
      <w:r w:rsidRPr="006D2B84">
        <w:rPr>
          <w:rFonts w:ascii="Calibri" w:hAnsi="Calibri"/>
        </w:rPr>
        <w:t>Cth</w:t>
      </w:r>
      <w:proofErr w:type="spellEnd"/>
      <w:r w:rsidRPr="006D2B84">
        <w:rPr>
          <w:rFonts w:ascii="Calibri" w:hAnsi="Calibri"/>
        </w:rPr>
        <w:t xml:space="preserve"> </w:t>
      </w:r>
    </w:p>
    <w:p w14:paraId="36C3BC9E" w14:textId="77777777" w:rsidR="00DA1E7D" w:rsidRPr="006D2B84" w:rsidRDefault="00DA1E7D" w:rsidP="006D2B84">
      <w:pPr>
        <w:jc w:val="both"/>
        <w:rPr>
          <w:rFonts w:ascii="Calibri" w:hAnsi="Calibri"/>
        </w:rPr>
      </w:pPr>
      <w:r w:rsidRPr="006D2B84">
        <w:rPr>
          <w:rFonts w:ascii="Calibri" w:hAnsi="Calibri"/>
        </w:rPr>
        <w:t xml:space="preserve">Family Law Act 43 </w:t>
      </w:r>
    </w:p>
    <w:p w14:paraId="36C3BC9F" w14:textId="77777777" w:rsidR="00DA1E7D" w:rsidRPr="006D2B84" w:rsidRDefault="00DA1E7D" w:rsidP="006D2B84">
      <w:pPr>
        <w:jc w:val="both"/>
        <w:rPr>
          <w:rFonts w:ascii="Calibri" w:hAnsi="Calibri"/>
        </w:rPr>
      </w:pPr>
      <w:r w:rsidRPr="006D2B84">
        <w:rPr>
          <w:rFonts w:ascii="Calibri" w:hAnsi="Calibri"/>
        </w:rPr>
        <w:t xml:space="preserve">Family Law Act 60CA </w:t>
      </w:r>
    </w:p>
    <w:p w14:paraId="36C3BCA0" w14:textId="77777777" w:rsidR="00DA1E7D" w:rsidRPr="006D2B84" w:rsidRDefault="00DA1E7D" w:rsidP="006D2B84">
      <w:pPr>
        <w:jc w:val="both"/>
        <w:rPr>
          <w:rFonts w:ascii="Calibri" w:hAnsi="Calibri"/>
        </w:rPr>
      </w:pPr>
      <w:r w:rsidRPr="006D2B84">
        <w:rPr>
          <w:rFonts w:ascii="Calibri" w:hAnsi="Calibri"/>
        </w:rPr>
        <w:t>Family Law Act 64B(2)(</w:t>
      </w:r>
      <w:proofErr w:type="spellStart"/>
      <w:r w:rsidRPr="006D2B84">
        <w:rPr>
          <w:rFonts w:ascii="Calibri" w:hAnsi="Calibri"/>
        </w:rPr>
        <w:t>i</w:t>
      </w:r>
      <w:proofErr w:type="spellEnd"/>
      <w:r w:rsidRPr="006D2B84">
        <w:rPr>
          <w:rFonts w:ascii="Calibri" w:hAnsi="Calibri"/>
        </w:rPr>
        <w:t xml:space="preserve">) </w:t>
      </w:r>
    </w:p>
    <w:p w14:paraId="36C3BCA1" w14:textId="77777777" w:rsidR="00DA1E7D" w:rsidRPr="006D2B84" w:rsidRDefault="00DA1E7D" w:rsidP="006D2B84">
      <w:pPr>
        <w:jc w:val="both"/>
        <w:rPr>
          <w:rFonts w:ascii="Calibri" w:hAnsi="Calibri"/>
        </w:rPr>
      </w:pPr>
      <w:r w:rsidRPr="006D2B84">
        <w:rPr>
          <w:rFonts w:ascii="Calibri" w:hAnsi="Calibri"/>
        </w:rPr>
        <w:t xml:space="preserve">Family Law Act 65DAA </w:t>
      </w:r>
    </w:p>
    <w:p w14:paraId="36C3BCA2" w14:textId="77777777" w:rsidR="00DA1E7D" w:rsidRPr="006D2B84" w:rsidRDefault="00DA1E7D" w:rsidP="006D2B84">
      <w:pPr>
        <w:jc w:val="both"/>
        <w:rPr>
          <w:rFonts w:ascii="Calibri" w:hAnsi="Calibri"/>
        </w:rPr>
      </w:pPr>
      <w:r w:rsidRPr="006D2B84">
        <w:rPr>
          <w:rFonts w:ascii="Calibri" w:hAnsi="Calibri"/>
        </w:rPr>
        <w:t xml:space="preserve">Family Law Act VII </w:t>
      </w:r>
    </w:p>
    <w:p w14:paraId="36C3BCA3" w14:textId="77777777" w:rsidR="00DA1E7D" w:rsidRPr="006D2B84" w:rsidRDefault="00DA1E7D" w:rsidP="006D2B84">
      <w:pPr>
        <w:jc w:val="both"/>
        <w:rPr>
          <w:rFonts w:ascii="Calibri" w:hAnsi="Calibri"/>
        </w:rPr>
      </w:pPr>
      <w:r w:rsidRPr="006D2B84">
        <w:rPr>
          <w:rFonts w:ascii="Calibri" w:hAnsi="Calibri"/>
        </w:rPr>
        <w:t xml:space="preserve">Guardianship of Infants Act 1925 () </w:t>
      </w:r>
    </w:p>
    <w:p w14:paraId="36C3BCA4" w14:textId="77777777" w:rsidR="00DA1E7D" w:rsidRPr="006D2B84" w:rsidRDefault="00DA1E7D" w:rsidP="006D2B84">
      <w:pPr>
        <w:jc w:val="both"/>
        <w:rPr>
          <w:rFonts w:ascii="Calibri" w:hAnsi="Calibri"/>
        </w:rPr>
      </w:pPr>
      <w:r w:rsidRPr="006D2B84">
        <w:rPr>
          <w:rFonts w:ascii="Calibri" w:hAnsi="Calibri"/>
        </w:rPr>
        <w:t xml:space="preserve">Guardianship of Infants Act 1925 1 ENG </w:t>
      </w:r>
    </w:p>
    <w:p w14:paraId="36C3BCA5" w14:textId="77777777" w:rsidR="00DA1E7D" w:rsidRPr="006D2B84" w:rsidRDefault="00DA1E7D" w:rsidP="006D2B84">
      <w:pPr>
        <w:jc w:val="both"/>
        <w:rPr>
          <w:rFonts w:ascii="Calibri" w:hAnsi="Calibri"/>
        </w:rPr>
      </w:pPr>
      <w:r w:rsidRPr="006D2B84">
        <w:rPr>
          <w:rFonts w:ascii="Calibri" w:hAnsi="Calibri"/>
        </w:rPr>
        <w:t xml:space="preserve"> </w:t>
      </w:r>
    </w:p>
    <w:p w14:paraId="36C3BCA6" w14:textId="77777777" w:rsidR="00DA1E7D" w:rsidRPr="006D2B84" w:rsidRDefault="00DA1E7D" w:rsidP="006D2B84">
      <w:pPr>
        <w:jc w:val="both"/>
        <w:rPr>
          <w:rFonts w:ascii="Calibri" w:hAnsi="Calibri"/>
        </w:rPr>
      </w:pPr>
    </w:p>
    <w:p w14:paraId="36C3BCA7" w14:textId="77777777" w:rsidR="007B2644" w:rsidRDefault="007B2644" w:rsidP="006D2B84">
      <w:pPr>
        <w:jc w:val="both"/>
        <w:rPr>
          <w:rFonts w:ascii="Calibri" w:hAnsi="Calibri"/>
        </w:rPr>
      </w:pPr>
      <w:r>
        <w:rPr>
          <w:rFonts w:ascii="Calibri" w:hAnsi="Calibri"/>
        </w:rPr>
        <w:br/>
      </w:r>
    </w:p>
    <w:p w14:paraId="36C3BCA8" w14:textId="77777777" w:rsidR="007B2644" w:rsidRDefault="007B2644">
      <w:pPr>
        <w:rPr>
          <w:rFonts w:ascii="Calibri" w:hAnsi="Calibri"/>
        </w:rPr>
      </w:pPr>
      <w:r>
        <w:rPr>
          <w:rFonts w:ascii="Calibri" w:hAnsi="Calibri"/>
        </w:rPr>
        <w:br w:type="page"/>
      </w:r>
    </w:p>
    <w:p w14:paraId="36C3BCA9" w14:textId="77777777" w:rsidR="00DA1E7D" w:rsidRPr="006D2B84" w:rsidRDefault="00DA1E7D" w:rsidP="006D2B84">
      <w:pPr>
        <w:jc w:val="both"/>
        <w:rPr>
          <w:rFonts w:ascii="Calibri" w:hAnsi="Calibri"/>
        </w:rPr>
      </w:pPr>
    </w:p>
    <w:p w14:paraId="36C3BCAA" w14:textId="77777777" w:rsidR="00014201" w:rsidRDefault="00DA1E7D" w:rsidP="006D2B84">
      <w:pPr>
        <w:jc w:val="both"/>
        <w:rPr>
          <w:rFonts w:ascii="Calibri" w:hAnsi="Calibri"/>
        </w:rPr>
      </w:pPr>
      <w:r w:rsidRPr="006D2B84">
        <w:rPr>
          <w:rFonts w:ascii="Calibri" w:hAnsi="Calibri"/>
        </w:rPr>
        <w:t xml:space="preserve">  ­</w:t>
      </w:r>
      <w:proofErr w:type="gramStart"/>
      <w:r w:rsidRPr="006D2B84">
        <w:rPr>
          <w:rFonts w:ascii="Calibri" w:hAnsi="Calibri"/>
        </w:rPr>
        <w:t xml:space="preserve">­  </w:t>
      </w:r>
      <w:r w:rsidR="007B2644">
        <w:rPr>
          <w:rFonts w:ascii="Calibri" w:hAnsi="Calibri"/>
        </w:rPr>
        <w:t>Chapter</w:t>
      </w:r>
      <w:proofErr w:type="gramEnd"/>
      <w:r w:rsidR="007B2644">
        <w:rPr>
          <w:rFonts w:ascii="Calibri" w:hAnsi="Calibri"/>
        </w:rPr>
        <w:t xml:space="preserve"> 2</w:t>
      </w:r>
    </w:p>
    <w:p w14:paraId="36C3BCAB" w14:textId="77777777" w:rsidR="007B2644" w:rsidRDefault="007B2644" w:rsidP="007B2644">
      <w:pPr>
        <w:jc w:val="both"/>
        <w:rPr>
          <w:rFonts w:ascii="Calibri" w:hAnsi="Calibri"/>
        </w:rPr>
      </w:pPr>
      <w:r>
        <w:rPr>
          <w:rFonts w:ascii="Calibri" w:hAnsi="Calibri"/>
        </w:rPr>
        <w:t xml:space="preserve">Chapter 2 notes: </w:t>
      </w:r>
    </w:p>
    <w:p w14:paraId="36C3BCAC" w14:textId="77777777" w:rsidR="007B2644" w:rsidRDefault="007B2644" w:rsidP="007B2644">
      <w:pPr>
        <w:jc w:val="both"/>
        <w:rPr>
          <w:rFonts w:ascii="Calibri" w:hAnsi="Calibri"/>
        </w:rPr>
      </w:pPr>
    </w:p>
    <w:p w14:paraId="36C3BCAD" w14:textId="77777777" w:rsidR="007B2644" w:rsidRDefault="007B2644" w:rsidP="007B2644">
      <w:pPr>
        <w:jc w:val="both"/>
        <w:rPr>
          <w:rFonts w:ascii="Calibri" w:hAnsi="Calibri"/>
        </w:rPr>
      </w:pPr>
      <w:r>
        <w:rPr>
          <w:rFonts w:ascii="Calibri" w:hAnsi="Calibri"/>
        </w:rPr>
        <w:t xml:space="preserve">Note: discussion on Access to justice – Chapter 3. </w:t>
      </w:r>
    </w:p>
    <w:p w14:paraId="36C3BCAE" w14:textId="77777777" w:rsidR="007B2644" w:rsidRPr="00D7763F" w:rsidRDefault="007B2644" w:rsidP="007B2644">
      <w:pPr>
        <w:pStyle w:val="NormalWeb"/>
        <w:jc w:val="both"/>
        <w:rPr>
          <w:rFonts w:ascii="Calibri" w:hAnsi="Calibri"/>
          <w:u w:val="single"/>
        </w:rPr>
      </w:pPr>
      <w:r>
        <w:rPr>
          <w:rFonts w:ascii="Calibri" w:hAnsi="Calibri"/>
          <w:sz w:val="22"/>
          <w:szCs w:val="22"/>
        </w:rPr>
        <w:t>The first point in such a discussion is that the central concept of “family” has been stretched in this theses as it was with Fisher and Brandon</w:t>
      </w:r>
      <w:r>
        <w:rPr>
          <w:rStyle w:val="FootnoteReference"/>
          <w:rFonts w:ascii="Calibri" w:hAnsi="Calibri"/>
          <w:sz w:val="22"/>
          <w:szCs w:val="22"/>
        </w:rPr>
        <w:footnoteReference w:id="216"/>
      </w:r>
      <w:r w:rsidRPr="006B78DC">
        <w:rPr>
          <w:rFonts w:ascii="Calibri" w:hAnsi="Calibri"/>
          <w:sz w:val="22"/>
          <w:szCs w:val="22"/>
        </w:rPr>
        <w:t>(2009) in their book “</w:t>
      </w:r>
      <w:r w:rsidRPr="006B78DC">
        <w:rPr>
          <w:rFonts w:ascii="Calibri" w:hAnsi="Calibri"/>
          <w:i/>
          <w:sz w:val="22"/>
          <w:szCs w:val="22"/>
        </w:rPr>
        <w:t>Mediating with Families</w:t>
      </w:r>
      <w:r w:rsidRPr="006B78DC">
        <w:rPr>
          <w:rFonts w:ascii="Calibri" w:hAnsi="Calibri"/>
          <w:sz w:val="22"/>
          <w:szCs w:val="22"/>
        </w:rPr>
        <w:t>”,</w:t>
      </w:r>
      <w:r>
        <w:rPr>
          <w:rFonts w:ascii="Calibri" w:hAnsi="Calibri"/>
          <w:sz w:val="22"/>
          <w:szCs w:val="22"/>
        </w:rPr>
        <w:t xml:space="preserve"> to cover not only the conventional parenting and matrimonial issues between formerly married couples, but to include step, blended and multi-generational families, all manner of human associations, and events occurring before relationships begin, during their course and after they have ended. </w:t>
      </w:r>
      <w:r>
        <w:rPr>
          <w:rStyle w:val="FootnoteReference"/>
          <w:rFonts w:ascii="Calibri" w:hAnsi="Calibri"/>
          <w:sz w:val="22"/>
          <w:szCs w:val="22"/>
        </w:rPr>
        <w:footnoteReference w:id="217"/>
      </w:r>
      <w:r>
        <w:rPr>
          <w:rFonts w:ascii="Calibri" w:hAnsi="Calibri"/>
          <w:sz w:val="22"/>
          <w:szCs w:val="22"/>
        </w:rPr>
        <w:t xml:space="preserve"> </w:t>
      </w:r>
    </w:p>
    <w:p w14:paraId="36C3BCAF" w14:textId="77777777" w:rsidR="007B2644" w:rsidRDefault="007B2644" w:rsidP="007B2644">
      <w:pPr>
        <w:jc w:val="both"/>
        <w:rPr>
          <w:rFonts w:ascii="Calibri" w:hAnsi="Calibri"/>
        </w:rPr>
      </w:pPr>
    </w:p>
    <w:p w14:paraId="36C3BCB0" w14:textId="77777777" w:rsidR="007B2644" w:rsidRPr="00C07072" w:rsidRDefault="007B2644" w:rsidP="007B2644">
      <w:pPr>
        <w:jc w:val="both"/>
      </w:pPr>
      <w:r>
        <w:t xml:space="preserve">As such the RM is an interdisciplinary study combining aspects of psychology (in its consideration of concepts of loss), education (in its concepts of relational learning), with social constructionist approaches to inform law.  </w:t>
      </w:r>
      <w:r w:rsidRPr="00396D08">
        <w:rPr>
          <w:rFonts w:ascii="Calibri" w:hAnsi="Calibri"/>
        </w:rPr>
        <w:t xml:space="preserve">In social constructionist terms, the first element is that the relationship between the parties will require the establishment of a common </w:t>
      </w:r>
      <w:r w:rsidRPr="00396D08">
        <w:rPr>
          <w:rFonts w:ascii="Calibri" w:hAnsi="Calibri"/>
          <w:i/>
        </w:rPr>
        <w:t>ontology</w:t>
      </w:r>
      <w:r w:rsidRPr="00396D08">
        <w:rPr>
          <w:rFonts w:ascii="Calibri" w:hAnsi="Calibri"/>
        </w:rPr>
        <w:t xml:space="preserve"> – that is both parties should be coming from a shared understanding of “what is there” as reality</w:t>
      </w:r>
      <w:r>
        <w:rPr>
          <w:rStyle w:val="FootnoteReference"/>
          <w:rFonts w:ascii="Calibri" w:hAnsi="Calibri"/>
        </w:rPr>
        <w:footnoteReference w:id="218"/>
      </w:r>
      <w:r w:rsidRPr="00396D08">
        <w:rPr>
          <w:rFonts w:ascii="Calibri" w:hAnsi="Calibri"/>
        </w:rPr>
        <w:t xml:space="preserve">. By doing so, both parties can be said to be psychologically ready to resolve the dispute. The second element is that both parties should be coming from a shared set of abilities and skills required to resolve the dispute.  Where one party comes from a knowledge or skills base that is not shared by the other, power imbalances and/or misunderstandings may result which could prevent the development of a common meaningful vision for the way ahead. And last, but not least, both parties must have the willingness to resolve the dispute – </w:t>
      </w:r>
      <w:proofErr w:type="spellStart"/>
      <w:proofErr w:type="gramStart"/>
      <w:r w:rsidRPr="00396D08">
        <w:rPr>
          <w:rFonts w:ascii="Calibri" w:hAnsi="Calibri"/>
        </w:rPr>
        <w:t>ie</w:t>
      </w:r>
      <w:proofErr w:type="spellEnd"/>
      <w:proofErr w:type="gramEnd"/>
      <w:r w:rsidRPr="00396D08">
        <w:rPr>
          <w:rFonts w:ascii="Calibri" w:hAnsi="Calibri"/>
        </w:rPr>
        <w:t xml:space="preserve"> both must be willing to exchange positions from time to time, with each taking the side of the other to understand the relational aspects of the impact of the loss.</w:t>
      </w:r>
    </w:p>
    <w:p w14:paraId="36C3BCB1" w14:textId="77777777" w:rsidR="007B2644" w:rsidRDefault="007B2644" w:rsidP="007B2644">
      <w:pPr>
        <w:pStyle w:val="NormalWeb"/>
        <w:jc w:val="both"/>
        <w:rPr>
          <w:rFonts w:ascii="Calibri" w:hAnsi="Calibri"/>
          <w:sz w:val="22"/>
          <w:szCs w:val="22"/>
        </w:rPr>
      </w:pPr>
    </w:p>
    <w:p w14:paraId="36C3BCB2" w14:textId="77777777" w:rsidR="007B2644" w:rsidRDefault="007B2644" w:rsidP="007B2644">
      <w:pPr>
        <w:pStyle w:val="NormalWeb"/>
        <w:jc w:val="both"/>
        <w:rPr>
          <w:rFonts w:ascii="Calibri" w:hAnsi="Calibri"/>
          <w:sz w:val="22"/>
          <w:szCs w:val="22"/>
        </w:rPr>
      </w:pPr>
    </w:p>
    <w:p w14:paraId="36C3BCB3" w14:textId="77777777" w:rsidR="007B2644" w:rsidRDefault="007B2644" w:rsidP="007B2644">
      <w:pPr>
        <w:jc w:val="both"/>
        <w:rPr>
          <w:rFonts w:ascii="Calibri" w:hAnsi="Calibri"/>
        </w:rPr>
      </w:pPr>
      <w:r>
        <w:lastRenderedPageBreak/>
        <w:t xml:space="preserve">The practical findings from the RM have led to the insight/conclusion </w:t>
      </w:r>
      <w:r>
        <w:rPr>
          <w:rFonts w:ascii="Calibri" w:hAnsi="Calibri"/>
        </w:rPr>
        <w:t xml:space="preserve">that any dispute can be resolved if the three elements/factors of willingness, </w:t>
      </w:r>
      <w:proofErr w:type="gramStart"/>
      <w:r>
        <w:rPr>
          <w:rFonts w:ascii="Calibri" w:hAnsi="Calibri"/>
        </w:rPr>
        <w:t>ability</w:t>
      </w:r>
      <w:proofErr w:type="gramEnd"/>
      <w:r>
        <w:rPr>
          <w:rFonts w:ascii="Calibri" w:hAnsi="Calibri"/>
        </w:rPr>
        <w:t xml:space="preserve"> and most of all readiness, coalesce for both parties at any one given point in time.  These practical findings reveal that there is no universal truth; instead from the complexity of the many stories that constitute each party’s various truths, a range of possible future stories emerge that deal with the loss and make sense to the </w:t>
      </w:r>
      <w:proofErr w:type="gramStart"/>
      <w:r>
        <w:rPr>
          <w:rFonts w:ascii="Calibri" w:hAnsi="Calibri"/>
        </w:rPr>
        <w:t>parties  in</w:t>
      </w:r>
      <w:proofErr w:type="gramEnd"/>
      <w:r>
        <w:rPr>
          <w:rFonts w:ascii="Calibri" w:hAnsi="Calibri"/>
        </w:rPr>
        <w:t xml:space="preserve"> such a way that the parties can move forward. </w:t>
      </w:r>
    </w:p>
    <w:p w14:paraId="36C3BCB4" w14:textId="77777777" w:rsidR="007B2644" w:rsidRDefault="007B2644" w:rsidP="007B2644">
      <w:pPr>
        <w:pStyle w:val="NormalWeb"/>
        <w:jc w:val="both"/>
        <w:rPr>
          <w:rFonts w:ascii="Calibri" w:hAnsi="Calibri"/>
          <w:sz w:val="22"/>
          <w:szCs w:val="22"/>
        </w:rPr>
      </w:pPr>
    </w:p>
    <w:p w14:paraId="36C3BCB5" w14:textId="77777777" w:rsidR="007B2644" w:rsidRDefault="007B2644" w:rsidP="007B2644">
      <w:pPr>
        <w:pStyle w:val="NormalWeb"/>
        <w:jc w:val="both"/>
        <w:rPr>
          <w:rFonts w:ascii="Calibri" w:hAnsi="Calibri"/>
          <w:sz w:val="22"/>
          <w:szCs w:val="22"/>
        </w:rPr>
      </w:pPr>
    </w:p>
    <w:p w14:paraId="36C3BCB6" w14:textId="77777777" w:rsidR="007B2644" w:rsidRDefault="007B2644" w:rsidP="007B2644">
      <w:pPr>
        <w:jc w:val="both"/>
        <w:rPr>
          <w:rFonts w:ascii="Calibri" w:hAnsi="Calibri"/>
        </w:rPr>
      </w:pPr>
      <w:r w:rsidRPr="00276854">
        <w:rPr>
          <w:rFonts w:ascii="Calibri" w:hAnsi="Calibri"/>
          <w:u w:val="single"/>
        </w:rPr>
        <w:t xml:space="preserve">The </w:t>
      </w:r>
      <w:proofErr w:type="gramStart"/>
      <w:r w:rsidRPr="00276854">
        <w:rPr>
          <w:rFonts w:ascii="Calibri" w:hAnsi="Calibri"/>
          <w:u w:val="single"/>
        </w:rPr>
        <w:t>process  of</w:t>
      </w:r>
      <w:proofErr w:type="gramEnd"/>
      <w:r w:rsidRPr="00276854">
        <w:rPr>
          <w:rFonts w:ascii="Calibri" w:hAnsi="Calibri"/>
          <w:u w:val="single"/>
        </w:rPr>
        <w:t xml:space="preserve"> Co-creation</w:t>
      </w:r>
      <w:r>
        <w:rPr>
          <w:rFonts w:ascii="Calibri" w:hAnsi="Calibri"/>
        </w:rPr>
        <w:t xml:space="preserve">. </w:t>
      </w:r>
    </w:p>
    <w:p w14:paraId="36C3BCB7" w14:textId="77777777" w:rsidR="007B2644" w:rsidRDefault="007B2644" w:rsidP="007B2644">
      <w:pPr>
        <w:jc w:val="both"/>
        <w:rPr>
          <w:rFonts w:ascii="Calibri" w:hAnsi="Calibri"/>
        </w:rPr>
      </w:pPr>
      <w:r>
        <w:rPr>
          <w:rFonts w:ascii="Calibri" w:hAnsi="Calibri"/>
        </w:rPr>
        <w:t xml:space="preserve">Ideally, the process of co-creation is to meet the parties’ new needs </w:t>
      </w:r>
      <w:proofErr w:type="gramStart"/>
      <w:r>
        <w:rPr>
          <w:rFonts w:ascii="Calibri" w:hAnsi="Calibri"/>
        </w:rPr>
        <w:t>as a result of</w:t>
      </w:r>
      <w:proofErr w:type="gramEnd"/>
      <w:r>
        <w:rPr>
          <w:rFonts w:ascii="Calibri" w:hAnsi="Calibri"/>
        </w:rPr>
        <w:t xml:space="preserve"> loss. By enhancing empathy from both </w:t>
      </w:r>
      <w:proofErr w:type="gramStart"/>
      <w:r>
        <w:rPr>
          <w:rFonts w:ascii="Calibri" w:hAnsi="Calibri"/>
        </w:rPr>
        <w:t>sides</w:t>
      </w:r>
      <w:proofErr w:type="gramEnd"/>
      <w:r>
        <w:rPr>
          <w:rFonts w:ascii="Calibri" w:hAnsi="Calibri"/>
        </w:rPr>
        <w:t xml:space="preserve"> the parties minimise misunderstanding and/or miscommunication and can forge new foundations either for an enhanced relationship or for a future where the relationship is permanently severed – in both instances as a result of the loss. </w:t>
      </w:r>
    </w:p>
    <w:p w14:paraId="36C3BCB8" w14:textId="77777777" w:rsidR="007B2644" w:rsidRDefault="007B2644" w:rsidP="007B2644">
      <w:pPr>
        <w:jc w:val="both"/>
        <w:rPr>
          <w:rFonts w:ascii="Calibri" w:hAnsi="Calibri"/>
        </w:rPr>
      </w:pPr>
    </w:p>
    <w:p w14:paraId="36C3BCB9" w14:textId="77777777" w:rsidR="007B2644" w:rsidRDefault="007B2644" w:rsidP="007B2644">
      <w:pPr>
        <w:jc w:val="both"/>
        <w:rPr>
          <w:rFonts w:ascii="Calibri" w:hAnsi="Calibri"/>
        </w:rPr>
      </w:pPr>
      <w:r w:rsidRPr="0087747B">
        <w:rPr>
          <w:rFonts w:ascii="Calibri" w:hAnsi="Calibri"/>
          <w:u w:val="single"/>
        </w:rPr>
        <w:t>The Process of Co-Creation and Transformative Mediation</w:t>
      </w:r>
      <w:r>
        <w:rPr>
          <w:rFonts w:ascii="Calibri" w:hAnsi="Calibri"/>
        </w:rPr>
        <w:t>:</w:t>
      </w:r>
    </w:p>
    <w:p w14:paraId="36C3BCBA" w14:textId="77777777" w:rsidR="007B2644" w:rsidRDefault="007B2644" w:rsidP="007B2644">
      <w:pPr>
        <w:jc w:val="both"/>
        <w:rPr>
          <w:rFonts w:ascii="Calibri" w:hAnsi="Calibri"/>
        </w:rPr>
      </w:pPr>
      <w:proofErr w:type="gramStart"/>
      <w:r>
        <w:rPr>
          <w:rFonts w:ascii="Calibri" w:hAnsi="Calibri"/>
        </w:rPr>
        <w:t>In reality however</w:t>
      </w:r>
      <w:proofErr w:type="gramEnd"/>
      <w:r>
        <w:rPr>
          <w:rFonts w:ascii="Calibri" w:hAnsi="Calibri"/>
        </w:rPr>
        <w:t xml:space="preserve">, forging new foundations for an enhanced relationship rarely happens as a direct result of the mediation process itself; but when it does, and it does happen, it causes profound transformation on an internal as well as external basis, in both parties – often referred to in transformative mediation as the “AHA experience”. </w:t>
      </w:r>
    </w:p>
    <w:p w14:paraId="36C3BCBB" w14:textId="77777777" w:rsidR="007B2644" w:rsidRDefault="007B2644" w:rsidP="007B2644">
      <w:pPr>
        <w:jc w:val="both"/>
        <w:rPr>
          <w:rFonts w:ascii="Calibri" w:hAnsi="Calibri"/>
        </w:rPr>
      </w:pPr>
      <w:r>
        <w:rPr>
          <w:rFonts w:ascii="Calibri" w:hAnsi="Calibri"/>
        </w:rPr>
        <w:t xml:space="preserve">The “Aha experience” occurs when previous conceptions of events causing the loss between the parties, attain, for both parties, a new clarity of purpose that fits into a larger more meaningful social context.  This clarity of purpose occurs </w:t>
      </w:r>
      <w:proofErr w:type="gramStart"/>
      <w:r>
        <w:rPr>
          <w:rFonts w:ascii="Calibri" w:hAnsi="Calibri"/>
        </w:rPr>
        <w:t>as a result of</w:t>
      </w:r>
      <w:proofErr w:type="gramEnd"/>
      <w:r>
        <w:rPr>
          <w:rFonts w:ascii="Calibri" w:hAnsi="Calibri"/>
        </w:rPr>
        <w:t xml:space="preserve"> the empathy developed from both sides when parties respond as if they were on a balcony where they can see themselves and the other side, reacting to each other, thereby gaining greater insight about the reasons behind their own and the other’s tit-for tat reactions to the loss.  </w:t>
      </w:r>
    </w:p>
    <w:p w14:paraId="36C3BCBC" w14:textId="77777777" w:rsidR="007B2644" w:rsidRDefault="007B2644" w:rsidP="007B2644">
      <w:pPr>
        <w:jc w:val="both"/>
        <w:rPr>
          <w:rFonts w:ascii="Calibri" w:hAnsi="Calibri"/>
        </w:rPr>
      </w:pPr>
      <w:r>
        <w:rPr>
          <w:rFonts w:ascii="Calibri" w:hAnsi="Calibri"/>
        </w:rPr>
        <w:t xml:space="preserve">By better understanding the reactions from both sides the parties are better able to accept and let go of the past, even if they disagree with the </w:t>
      </w:r>
      <w:proofErr w:type="gramStart"/>
      <w:r>
        <w:rPr>
          <w:rFonts w:ascii="Calibri" w:hAnsi="Calibri"/>
        </w:rPr>
        <w:t>events</w:t>
      </w:r>
      <w:proofErr w:type="gramEnd"/>
      <w:r>
        <w:rPr>
          <w:rFonts w:ascii="Calibri" w:hAnsi="Calibri"/>
        </w:rPr>
        <w:t xml:space="preserve"> they believe caused the loss. The ability to accept and let go of the past, and especially to let go of the emotional impact of the loss, leads in turn to the willingness from both sides to accept the need to move forward in a way that is at least understood by both.  When the understanding for moving forward is only intellectual, the outcome of the mediation is little more than a settlement- an external change; but when there is both an intellectual and emotional understanding of the need to move forward from both sides, the outcome of the mediation process is transformative on an internal and external basis. </w:t>
      </w:r>
    </w:p>
    <w:p w14:paraId="36C3BCBD" w14:textId="77777777" w:rsidR="007B2644" w:rsidRDefault="007B2644" w:rsidP="007B2644">
      <w:pPr>
        <w:jc w:val="both"/>
        <w:rPr>
          <w:rFonts w:ascii="Calibri" w:hAnsi="Calibri"/>
        </w:rPr>
      </w:pPr>
      <w:r>
        <w:rPr>
          <w:rFonts w:ascii="Calibri" w:hAnsi="Calibri"/>
        </w:rPr>
        <w:lastRenderedPageBreak/>
        <w:t>In other words when the need to move forward occurs</w:t>
      </w:r>
      <w:r w:rsidRPr="00C650D9">
        <w:rPr>
          <w:rFonts w:ascii="Calibri" w:hAnsi="Calibri"/>
        </w:rPr>
        <w:t xml:space="preserve"> </w:t>
      </w:r>
      <w:proofErr w:type="gramStart"/>
      <w:r>
        <w:rPr>
          <w:rFonts w:ascii="Calibri" w:hAnsi="Calibri"/>
        </w:rPr>
        <w:t>as a result of</w:t>
      </w:r>
      <w:proofErr w:type="gramEnd"/>
      <w:r>
        <w:rPr>
          <w:rFonts w:ascii="Calibri" w:hAnsi="Calibri"/>
        </w:rPr>
        <w:t xml:space="preserve"> recognition and empowerment of both sides for both sides, both parties co-create a reality to deal with the loss as they become able, ready and willing to meet an altered future, with best wishes for each other, whether they choose to move forward together or apart. </w:t>
      </w:r>
    </w:p>
    <w:p w14:paraId="36C3BCBE" w14:textId="77777777" w:rsidR="007B2644" w:rsidRDefault="007B2644" w:rsidP="007B2644">
      <w:pPr>
        <w:pStyle w:val="NormalWeb"/>
        <w:jc w:val="both"/>
        <w:rPr>
          <w:rFonts w:ascii="Calibri" w:hAnsi="Calibri"/>
          <w:sz w:val="22"/>
          <w:szCs w:val="22"/>
        </w:rPr>
      </w:pPr>
    </w:p>
    <w:p w14:paraId="36C3BCBF" w14:textId="77777777" w:rsidR="007B2644" w:rsidRDefault="007B2644" w:rsidP="007B2644">
      <w:pPr>
        <w:jc w:val="both"/>
        <w:rPr>
          <w:rFonts w:ascii="Calibri" w:hAnsi="Calibri"/>
        </w:rPr>
      </w:pPr>
    </w:p>
    <w:p w14:paraId="36C3BCC0" w14:textId="77777777" w:rsidR="007B2644" w:rsidRDefault="007B2644" w:rsidP="007B2644">
      <w:pPr>
        <w:jc w:val="both"/>
        <w:rPr>
          <w:rFonts w:ascii="Calibri" w:hAnsi="Calibri"/>
        </w:rPr>
      </w:pPr>
      <w:r>
        <w:rPr>
          <w:rFonts w:ascii="Calibri" w:hAnsi="Calibri"/>
        </w:rPr>
        <w:t xml:space="preserve">the RM was further developed to include aspects of the Myers- Briggs Type indicator – a personality inventory designed to enhance co-operation and productivity – to further understand valuable differences between normal healthy people- differences that can be the source of much misunderstanding and miscommunication. </w:t>
      </w:r>
    </w:p>
    <w:p w14:paraId="36C3BCC1" w14:textId="77777777" w:rsidR="007B2644" w:rsidRDefault="007B2644" w:rsidP="007B2644">
      <w:pPr>
        <w:pStyle w:val="NormalWeb"/>
        <w:jc w:val="both"/>
        <w:rPr>
          <w:rFonts w:ascii="Calibri" w:hAnsi="Calibri"/>
          <w:sz w:val="22"/>
          <w:szCs w:val="22"/>
        </w:rPr>
      </w:pPr>
    </w:p>
    <w:p w14:paraId="36C3BCC2" w14:textId="77777777" w:rsidR="007B2644" w:rsidRDefault="007B2644" w:rsidP="007B2644">
      <w:pPr>
        <w:pStyle w:val="NormalWeb"/>
        <w:jc w:val="both"/>
        <w:rPr>
          <w:rFonts w:ascii="Calibri" w:hAnsi="Calibri"/>
          <w:sz w:val="22"/>
          <w:szCs w:val="22"/>
        </w:rPr>
      </w:pPr>
    </w:p>
    <w:p w14:paraId="36C3BCC3" w14:textId="77777777" w:rsidR="007B2644" w:rsidRDefault="007B2644" w:rsidP="007B2644">
      <w:pPr>
        <w:pStyle w:val="NormalWeb"/>
        <w:jc w:val="both"/>
        <w:rPr>
          <w:rFonts w:ascii="Calibri" w:hAnsi="Calibri"/>
          <w:sz w:val="22"/>
          <w:szCs w:val="22"/>
        </w:rPr>
      </w:pPr>
    </w:p>
    <w:p w14:paraId="36C3BCC4" w14:textId="77777777" w:rsidR="007B2644" w:rsidRDefault="007B2644" w:rsidP="007B2644">
      <w:pPr>
        <w:pStyle w:val="NormalWeb"/>
        <w:jc w:val="both"/>
        <w:rPr>
          <w:rFonts w:ascii="Calibri" w:hAnsi="Calibri"/>
          <w:sz w:val="22"/>
          <w:szCs w:val="22"/>
        </w:rPr>
      </w:pPr>
    </w:p>
    <w:p w14:paraId="36C3BCC5" w14:textId="77777777" w:rsidR="007B2644" w:rsidRPr="006D2B84" w:rsidRDefault="007B2644" w:rsidP="006D2B84">
      <w:pPr>
        <w:jc w:val="both"/>
        <w:rPr>
          <w:rFonts w:ascii="Calibri" w:hAnsi="Calibri"/>
        </w:rPr>
      </w:pPr>
    </w:p>
    <w:sectPr w:rsidR="007B2644" w:rsidRPr="006D2B84" w:rsidSect="00504C6F">
      <w:headerReference w:type="default" r:id="rId8"/>
      <w:footerReference w:type="default" r:id="rId9"/>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3894" w14:textId="77777777" w:rsidR="009A5765" w:rsidRDefault="009A5765" w:rsidP="00B50B91">
      <w:pPr>
        <w:spacing w:after="0" w:line="240" w:lineRule="auto"/>
      </w:pPr>
      <w:r>
        <w:separator/>
      </w:r>
    </w:p>
  </w:endnote>
  <w:endnote w:type="continuationSeparator" w:id="0">
    <w:p w14:paraId="41390E77" w14:textId="77777777" w:rsidR="009A5765" w:rsidRDefault="009A5765" w:rsidP="00B5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BCCE" w14:textId="77777777" w:rsidR="00FE5903" w:rsidRDefault="00000000">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placeholder>
          <w:docPart w:val="D6415A14B676468192CEF26D354E5D14"/>
        </w:placeholder>
        <w:temporary/>
        <w:showingPlcHdr/>
      </w:sdtPr>
      <w:sdtContent>
        <w:r w:rsidR="00FE5903">
          <w:rPr>
            <w:rFonts w:asciiTheme="majorHAnsi" w:hAnsiTheme="majorHAnsi"/>
          </w:rPr>
          <w:t>[Type text]</w:t>
        </w:r>
      </w:sdtContent>
    </w:sdt>
    <w:r w:rsidR="00FE5903">
      <w:rPr>
        <w:rFonts w:asciiTheme="majorHAnsi" w:hAnsiTheme="majorHAnsi"/>
      </w:rPr>
      <w:ptab w:relativeTo="margin" w:alignment="right" w:leader="none"/>
    </w:r>
    <w:r w:rsidR="00FE5903">
      <w:rPr>
        <w:rFonts w:asciiTheme="majorHAnsi" w:hAnsiTheme="majorHAnsi"/>
      </w:rPr>
      <w:t xml:space="preserve">Page </w:t>
    </w:r>
    <w:r w:rsidR="003A4751">
      <w:fldChar w:fldCharType="begin"/>
    </w:r>
    <w:r w:rsidR="003A4751">
      <w:instrText xml:space="preserve"> PAGE   \* MERGEFORMAT </w:instrText>
    </w:r>
    <w:r w:rsidR="003A4751">
      <w:fldChar w:fldCharType="separate"/>
    </w:r>
    <w:r w:rsidR="00E07BD9" w:rsidRPr="00E07BD9">
      <w:rPr>
        <w:rFonts w:asciiTheme="majorHAnsi" w:hAnsiTheme="majorHAnsi"/>
        <w:noProof/>
      </w:rPr>
      <w:t>81</w:t>
    </w:r>
    <w:r w:rsidR="003A4751">
      <w:rPr>
        <w:rFonts w:asciiTheme="majorHAnsi" w:hAnsiTheme="majorHAnsi"/>
        <w:noProof/>
      </w:rPr>
      <w:fldChar w:fldCharType="end"/>
    </w:r>
  </w:p>
  <w:p w14:paraId="36C3BCCF" w14:textId="77777777" w:rsidR="00FE5903" w:rsidRDefault="00FE5903" w:rsidP="00D15368">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CAE8A" w14:textId="77777777" w:rsidR="009A5765" w:rsidRDefault="009A5765" w:rsidP="00B50B91">
      <w:pPr>
        <w:spacing w:after="0" w:line="240" w:lineRule="auto"/>
      </w:pPr>
      <w:r>
        <w:separator/>
      </w:r>
    </w:p>
  </w:footnote>
  <w:footnote w:type="continuationSeparator" w:id="0">
    <w:p w14:paraId="4F2CF483" w14:textId="77777777" w:rsidR="009A5765" w:rsidRDefault="009A5765" w:rsidP="00B50B91">
      <w:pPr>
        <w:spacing w:after="0" w:line="240" w:lineRule="auto"/>
      </w:pPr>
      <w:r>
        <w:continuationSeparator/>
      </w:r>
    </w:p>
  </w:footnote>
  <w:footnote w:id="1">
    <w:p w14:paraId="384158B4" w14:textId="77777777" w:rsidR="00297669" w:rsidRDefault="006300E1">
      <w:pPr>
        <w:pStyle w:val="FootnoteText"/>
      </w:pPr>
      <w:r>
        <w:rPr>
          <w:rStyle w:val="FootnoteReference"/>
        </w:rPr>
        <w:footnoteRef/>
      </w:r>
      <w:r w:rsidR="00585D45">
        <w:rPr>
          <w:i/>
          <w:iCs/>
        </w:rPr>
        <w:t xml:space="preserve"> </w:t>
      </w:r>
      <w:r w:rsidR="00585D45" w:rsidRPr="00585D45">
        <w:t xml:space="preserve">Kenneth </w:t>
      </w:r>
      <w:proofErr w:type="spellStart"/>
      <w:r w:rsidR="00585D45" w:rsidRPr="00585D45">
        <w:t>Gergen</w:t>
      </w:r>
      <w:proofErr w:type="spellEnd"/>
      <w:r w:rsidR="00585D45" w:rsidRPr="00585D45">
        <w:t>,</w:t>
      </w:r>
      <w:r w:rsidR="00585D45">
        <w:rPr>
          <w:i/>
          <w:iCs/>
        </w:rPr>
        <w:t xml:space="preserve"> </w:t>
      </w:r>
      <w:r w:rsidR="0005271A" w:rsidRPr="00684CCB">
        <w:rPr>
          <w:i/>
          <w:iCs/>
        </w:rPr>
        <w:t xml:space="preserve">Relational Being, </w:t>
      </w:r>
      <w:r w:rsidR="00684CCB" w:rsidRPr="00684CCB">
        <w:rPr>
          <w:i/>
          <w:iCs/>
        </w:rPr>
        <w:t>Beyond Self and Community</w:t>
      </w:r>
      <w:r w:rsidR="00684CCB">
        <w:t>,</w:t>
      </w:r>
      <w:r w:rsidR="00585D45">
        <w:t xml:space="preserve"> </w:t>
      </w:r>
      <w:r w:rsidR="0005271A">
        <w:t>Oxford University Press</w:t>
      </w:r>
      <w:r w:rsidR="0027583B">
        <w:t xml:space="preserve"> Inc,</w:t>
      </w:r>
      <w:r w:rsidR="00585D45">
        <w:t xml:space="preserve">2009 </w:t>
      </w:r>
      <w:r w:rsidR="0027583B">
        <w:t xml:space="preserve"> </w:t>
      </w:r>
    </w:p>
    <w:p w14:paraId="34C66B61" w14:textId="57E7EEE3" w:rsidR="006300E1" w:rsidRDefault="00297669">
      <w:pPr>
        <w:pStyle w:val="FootnoteText"/>
        <w:rPr>
          <w:sz w:val="16"/>
          <w:szCs w:val="16"/>
        </w:rPr>
      </w:pPr>
      <w:r>
        <w:rPr>
          <w:sz w:val="16"/>
          <w:szCs w:val="16"/>
        </w:rPr>
        <w:t>S</w:t>
      </w:r>
      <w:r w:rsidR="00160DE2" w:rsidRPr="00D74965">
        <w:rPr>
          <w:sz w:val="16"/>
          <w:szCs w:val="16"/>
        </w:rPr>
        <w:t>ocial constructionism is about the way we relate, or the ‘game in the making’</w:t>
      </w:r>
      <w:r w:rsidR="00160DE2" w:rsidRPr="00D74965">
        <w:rPr>
          <w:rStyle w:val="FootnoteReference"/>
          <w:sz w:val="16"/>
          <w:szCs w:val="16"/>
        </w:rPr>
        <w:footnoteRef/>
      </w:r>
      <w:r w:rsidR="00160DE2" w:rsidRPr="00D74965">
        <w:rPr>
          <w:rStyle w:val="FootnoteReference"/>
          <w:sz w:val="16"/>
          <w:szCs w:val="16"/>
        </w:rPr>
        <w:footnoteRef/>
      </w:r>
      <w:r w:rsidR="00160DE2" w:rsidRPr="00D74965">
        <w:rPr>
          <w:sz w:val="16"/>
          <w:szCs w:val="16"/>
        </w:rPr>
        <w:t xml:space="preserve"> as </w:t>
      </w:r>
      <w:proofErr w:type="spellStart"/>
      <w:r w:rsidR="00160DE2" w:rsidRPr="00D74965">
        <w:rPr>
          <w:sz w:val="16"/>
          <w:szCs w:val="16"/>
        </w:rPr>
        <w:t>Gergen</w:t>
      </w:r>
      <w:proofErr w:type="spellEnd"/>
      <w:r w:rsidR="00160DE2" w:rsidRPr="00D74965">
        <w:rPr>
          <w:sz w:val="16"/>
          <w:szCs w:val="16"/>
        </w:rPr>
        <w:t xml:space="preserve"> states.  </w:t>
      </w:r>
      <w:r>
        <w:rPr>
          <w:sz w:val="16"/>
          <w:szCs w:val="16"/>
        </w:rPr>
        <w:t xml:space="preserve">It </w:t>
      </w:r>
      <w:r w:rsidR="00160DE2" w:rsidRPr="00D74965">
        <w:rPr>
          <w:sz w:val="16"/>
          <w:szCs w:val="16"/>
        </w:rPr>
        <w:t xml:space="preserve">does not purport to be a comprehensive </w:t>
      </w:r>
      <w:proofErr w:type="gramStart"/>
      <w:r w:rsidR="00160DE2" w:rsidRPr="00D74965">
        <w:rPr>
          <w:sz w:val="16"/>
          <w:szCs w:val="16"/>
        </w:rPr>
        <w:t>theory in its own right, but</w:t>
      </w:r>
      <w:proofErr w:type="gramEnd"/>
      <w:r w:rsidR="00160DE2" w:rsidRPr="00D74965">
        <w:rPr>
          <w:sz w:val="16"/>
          <w:szCs w:val="16"/>
        </w:rPr>
        <w:t xml:space="preserve"> a way of dealing with the reality of the moment</w:t>
      </w:r>
      <w:r>
        <w:rPr>
          <w:sz w:val="16"/>
          <w:szCs w:val="16"/>
        </w:rPr>
        <w:t xml:space="preserve">. In other </w:t>
      </w:r>
      <w:proofErr w:type="gramStart"/>
      <w:r>
        <w:rPr>
          <w:sz w:val="16"/>
          <w:szCs w:val="16"/>
        </w:rPr>
        <w:t>words</w:t>
      </w:r>
      <w:proofErr w:type="gramEnd"/>
      <w:r>
        <w:rPr>
          <w:sz w:val="16"/>
          <w:szCs w:val="16"/>
        </w:rPr>
        <w:t xml:space="preserve"> </w:t>
      </w:r>
      <w:r w:rsidR="00350E9A">
        <w:rPr>
          <w:sz w:val="16"/>
          <w:szCs w:val="16"/>
        </w:rPr>
        <w:t>meanings are developed in co-ordination with others not separately within each individual</w:t>
      </w:r>
      <w:r w:rsidR="00814E6D">
        <w:rPr>
          <w:sz w:val="16"/>
          <w:szCs w:val="16"/>
        </w:rPr>
        <w:t xml:space="preserve"> so that people in society construct idea</w:t>
      </w:r>
      <w:r w:rsidR="003109AD">
        <w:rPr>
          <w:sz w:val="16"/>
          <w:szCs w:val="16"/>
        </w:rPr>
        <w:t xml:space="preserve">s or concepts that my not exist without the existence of </w:t>
      </w:r>
      <w:r w:rsidR="005C01CD">
        <w:rPr>
          <w:sz w:val="16"/>
          <w:szCs w:val="16"/>
        </w:rPr>
        <w:t xml:space="preserve">those same people </w:t>
      </w:r>
      <w:r w:rsidR="003109AD">
        <w:rPr>
          <w:sz w:val="16"/>
          <w:szCs w:val="16"/>
        </w:rPr>
        <w:t>or language to validate th</w:t>
      </w:r>
      <w:r w:rsidR="00F471F3">
        <w:rPr>
          <w:sz w:val="16"/>
          <w:szCs w:val="16"/>
        </w:rPr>
        <w:t>ose sa</w:t>
      </w:r>
      <w:r w:rsidR="00191B57">
        <w:rPr>
          <w:sz w:val="16"/>
          <w:szCs w:val="16"/>
        </w:rPr>
        <w:t>me</w:t>
      </w:r>
      <w:r w:rsidR="003109AD">
        <w:rPr>
          <w:sz w:val="16"/>
          <w:szCs w:val="16"/>
        </w:rPr>
        <w:t xml:space="preserve"> </w:t>
      </w:r>
      <w:r w:rsidR="005C01CD">
        <w:rPr>
          <w:sz w:val="16"/>
          <w:szCs w:val="16"/>
        </w:rPr>
        <w:t xml:space="preserve">constructed </w:t>
      </w:r>
      <w:r w:rsidR="003109AD">
        <w:rPr>
          <w:sz w:val="16"/>
          <w:szCs w:val="16"/>
        </w:rPr>
        <w:t xml:space="preserve">concepts. </w:t>
      </w:r>
    </w:p>
    <w:p w14:paraId="377A1133" w14:textId="3DB2E58F" w:rsidR="006525CE" w:rsidRDefault="00C9733B">
      <w:pPr>
        <w:pStyle w:val="FootnoteText"/>
      </w:pPr>
      <w:r>
        <w:rPr>
          <w:rStyle w:val="FootnoteReference"/>
          <w:sz w:val="16"/>
          <w:szCs w:val="16"/>
        </w:rPr>
        <w:t>2</w:t>
      </w:r>
      <w:r w:rsidR="006525CE" w:rsidRPr="00881AA8">
        <w:rPr>
          <w:sz w:val="16"/>
          <w:szCs w:val="16"/>
        </w:rPr>
        <w:t xml:space="preserve"> Kenneth </w:t>
      </w:r>
      <w:proofErr w:type="spellStart"/>
      <w:r w:rsidR="006525CE" w:rsidRPr="00881AA8">
        <w:rPr>
          <w:sz w:val="16"/>
          <w:szCs w:val="16"/>
        </w:rPr>
        <w:t>Gergen</w:t>
      </w:r>
      <w:proofErr w:type="spellEnd"/>
      <w:r w:rsidR="006525CE" w:rsidRPr="00881AA8">
        <w:rPr>
          <w:sz w:val="16"/>
          <w:szCs w:val="16"/>
        </w:rPr>
        <w:t xml:space="preserve"> </w:t>
      </w:r>
      <w:proofErr w:type="gramStart"/>
      <w:r w:rsidR="006525CE" w:rsidRPr="00881AA8">
        <w:rPr>
          <w:sz w:val="16"/>
          <w:szCs w:val="16"/>
        </w:rPr>
        <w:t>‘ Play</w:t>
      </w:r>
      <w:proofErr w:type="gramEnd"/>
      <w:r w:rsidR="006525CE" w:rsidRPr="00881AA8">
        <w:rPr>
          <w:sz w:val="16"/>
          <w:szCs w:val="16"/>
        </w:rPr>
        <w:t xml:space="preserve"> and New Openings’ </w:t>
      </w:r>
      <w:r w:rsidR="006525CE" w:rsidRPr="00881AA8">
        <w:rPr>
          <w:i/>
          <w:sz w:val="16"/>
          <w:szCs w:val="16"/>
        </w:rPr>
        <w:t>Brief Encounters from the Taos Institute</w:t>
      </w:r>
      <w:r w:rsidR="006525CE" w:rsidRPr="00881AA8">
        <w:rPr>
          <w:sz w:val="16"/>
          <w:szCs w:val="16"/>
        </w:rPr>
        <w:t xml:space="preserve"> September 2010. </w:t>
      </w:r>
      <w:hyperlink r:id="rId1" w:history="1">
        <w:r w:rsidR="006525CE" w:rsidRPr="00881AA8">
          <w:rPr>
            <w:rStyle w:val="Hyperlink"/>
            <w:sz w:val="16"/>
            <w:szCs w:val="16"/>
          </w:rPr>
          <w:t>http://www.taosinstitute.net/Websites/taos/Images/ResourcesNewsletters/9-2010%20Ken%20on%20Play.pdf</w:t>
        </w:r>
      </w:hyperlink>
    </w:p>
    <w:p w14:paraId="5EF3704A" w14:textId="5FD1FCD2" w:rsidR="00942A1E" w:rsidRDefault="00942A1E">
      <w:pPr>
        <w:pStyle w:val="FootnoteText"/>
      </w:pPr>
    </w:p>
  </w:footnote>
  <w:footnote w:id="2">
    <w:p w14:paraId="7E7400FA" w14:textId="3114175B" w:rsidR="00DD7E24" w:rsidRDefault="00DD7E24">
      <w:pPr>
        <w:pStyle w:val="FootnoteText"/>
      </w:pPr>
    </w:p>
  </w:footnote>
  <w:footnote w:id="3">
    <w:p w14:paraId="05471587" w14:textId="77777777" w:rsidR="009A5034" w:rsidRDefault="009A5034" w:rsidP="009A5034">
      <w:pPr>
        <w:pStyle w:val="FootnoteText"/>
      </w:pPr>
      <w:r>
        <w:rPr>
          <w:rStyle w:val="FootnoteReference"/>
        </w:rPr>
        <w:footnoteRef/>
      </w:r>
      <w:r>
        <w:t xml:space="preserve"> </w:t>
      </w:r>
      <w:r>
        <w:rPr>
          <w:rStyle w:val="FootnoteReference"/>
        </w:rPr>
        <w:footnoteRef/>
      </w:r>
      <w:r>
        <w:t xml:space="preserve"> </w:t>
      </w:r>
      <w:r w:rsidRPr="005646B1">
        <w:rPr>
          <w:sz w:val="16"/>
          <w:szCs w:val="16"/>
        </w:rPr>
        <w:t>Linda</w:t>
      </w:r>
      <w:r>
        <w:rPr>
          <w:sz w:val="16"/>
          <w:szCs w:val="16"/>
        </w:rPr>
        <w:t xml:space="preserve"> Fisher and Mieke Brandon, </w:t>
      </w:r>
      <w:r w:rsidRPr="005646B1">
        <w:rPr>
          <w:i/>
          <w:sz w:val="16"/>
          <w:szCs w:val="16"/>
        </w:rPr>
        <w:t>Mediating with Families</w:t>
      </w:r>
      <w:r>
        <w:rPr>
          <w:i/>
          <w:sz w:val="16"/>
          <w:szCs w:val="16"/>
        </w:rPr>
        <w:t>,</w:t>
      </w:r>
      <w:r>
        <w:rPr>
          <w:sz w:val="16"/>
          <w:szCs w:val="16"/>
        </w:rPr>
        <w:t xml:space="preserve"> Thomson Reuters, 2009, vii.</w:t>
      </w:r>
    </w:p>
  </w:footnote>
  <w:footnote w:id="4">
    <w:p w14:paraId="1311A21B" w14:textId="77777777" w:rsidR="009A5034" w:rsidRPr="005646B1" w:rsidRDefault="009A5034" w:rsidP="009A5034">
      <w:pPr>
        <w:pStyle w:val="FootnoteText"/>
        <w:rPr>
          <w:sz w:val="16"/>
          <w:szCs w:val="16"/>
        </w:rPr>
      </w:pPr>
      <w:r>
        <w:rPr>
          <w:rStyle w:val="FootnoteReference"/>
        </w:rPr>
        <w:footnoteRef/>
      </w:r>
      <w:r>
        <w:t xml:space="preserve"> </w:t>
      </w:r>
      <w:r w:rsidRPr="005646B1">
        <w:rPr>
          <w:sz w:val="16"/>
          <w:szCs w:val="16"/>
        </w:rPr>
        <w:t>Linda</w:t>
      </w:r>
      <w:r>
        <w:rPr>
          <w:sz w:val="16"/>
          <w:szCs w:val="16"/>
        </w:rPr>
        <w:t xml:space="preserve"> Fisher and Mieke </w:t>
      </w:r>
      <w:proofErr w:type="gramStart"/>
      <w:r>
        <w:rPr>
          <w:sz w:val="16"/>
          <w:szCs w:val="16"/>
        </w:rPr>
        <w:t xml:space="preserve">Brandon,  </w:t>
      </w:r>
      <w:r w:rsidRPr="005646B1">
        <w:rPr>
          <w:i/>
          <w:sz w:val="16"/>
          <w:szCs w:val="16"/>
        </w:rPr>
        <w:t>Mediating</w:t>
      </w:r>
      <w:proofErr w:type="gramEnd"/>
      <w:r w:rsidRPr="005646B1">
        <w:rPr>
          <w:i/>
          <w:sz w:val="16"/>
          <w:szCs w:val="16"/>
        </w:rPr>
        <w:t xml:space="preserve"> with Families</w:t>
      </w:r>
      <w:r>
        <w:rPr>
          <w:i/>
          <w:sz w:val="16"/>
          <w:szCs w:val="16"/>
        </w:rPr>
        <w:t>,</w:t>
      </w:r>
      <w:r>
        <w:rPr>
          <w:sz w:val="16"/>
          <w:szCs w:val="16"/>
        </w:rPr>
        <w:t xml:space="preserve"> Thomson Reuters, 2009, vii. </w:t>
      </w:r>
    </w:p>
  </w:footnote>
  <w:footnote w:id="5">
    <w:p w14:paraId="4DD133D5" w14:textId="77777777" w:rsidR="00E87416" w:rsidRDefault="00E87416" w:rsidP="00E87416">
      <w:pPr>
        <w:pStyle w:val="FootnoteText"/>
      </w:pPr>
      <w:r>
        <w:rPr>
          <w:rStyle w:val="FootnoteReference"/>
        </w:rPr>
        <w:footnoteRef/>
      </w:r>
      <w:r>
        <w:t xml:space="preserve"> Eric Berne, Transactional Analysis….</w:t>
      </w:r>
    </w:p>
  </w:footnote>
  <w:footnote w:id="6">
    <w:p w14:paraId="36C3BCD3" w14:textId="77777777" w:rsidR="00FE5903" w:rsidRPr="00256496" w:rsidRDefault="00FE5903" w:rsidP="00EC2DE9">
      <w:pPr>
        <w:pStyle w:val="Default"/>
      </w:pPr>
      <w:r>
        <w:rPr>
          <w:rStyle w:val="FootnoteReference"/>
        </w:rPr>
        <w:footnoteRef/>
      </w:r>
      <w:r>
        <w:t xml:space="preserve">  </w:t>
      </w:r>
      <w:r w:rsidRPr="00256496">
        <w:rPr>
          <w:rFonts w:asciiTheme="minorHAnsi" w:hAnsiTheme="minorHAnsi"/>
          <w:iCs/>
          <w:sz w:val="16"/>
          <w:szCs w:val="16"/>
        </w:rPr>
        <w:t>IAIN D FIELD</w:t>
      </w:r>
      <w:r>
        <w:rPr>
          <w:rFonts w:asciiTheme="minorHAnsi" w:hAnsiTheme="minorHAnsi"/>
          <w:iCs/>
          <w:sz w:val="16"/>
          <w:szCs w:val="16"/>
        </w:rPr>
        <w:t>,</w:t>
      </w:r>
      <w:r w:rsidRPr="00256496">
        <w:rPr>
          <w:rFonts w:asciiTheme="minorHAnsi" w:hAnsiTheme="minorHAnsi"/>
          <w:iCs/>
          <w:sz w:val="16"/>
          <w:szCs w:val="16"/>
        </w:rPr>
        <w:t xml:space="preserve"> </w:t>
      </w:r>
      <w:r>
        <w:rPr>
          <w:rFonts w:asciiTheme="minorHAnsi" w:hAnsiTheme="minorHAnsi"/>
          <w:iCs/>
          <w:sz w:val="16"/>
          <w:szCs w:val="16"/>
        </w:rPr>
        <w:t>‘</w:t>
      </w:r>
      <w:r>
        <w:rPr>
          <w:rFonts w:asciiTheme="minorHAnsi" w:hAnsiTheme="minorHAnsi"/>
          <w:i/>
          <w:iCs/>
          <w:sz w:val="16"/>
          <w:szCs w:val="16"/>
        </w:rPr>
        <w:t>Judicial Mediation and Chapter III of the Commonwealth Constitution’</w:t>
      </w:r>
      <w:r>
        <w:t xml:space="preserve"> </w:t>
      </w:r>
      <w:r w:rsidRPr="00256496">
        <w:rPr>
          <w:rFonts w:asciiTheme="minorHAnsi" w:hAnsiTheme="minorHAnsi"/>
          <w:sz w:val="16"/>
          <w:szCs w:val="16"/>
        </w:rPr>
        <w:t xml:space="preserve">A thesis submitted in fulfilment of the requirements </w:t>
      </w:r>
    </w:p>
    <w:p w14:paraId="36C3BCD4" w14:textId="77777777" w:rsidR="00FE5903" w:rsidRPr="00256496" w:rsidRDefault="00FE5903" w:rsidP="00EC2DE9">
      <w:pPr>
        <w:pStyle w:val="Default"/>
        <w:rPr>
          <w:rFonts w:asciiTheme="minorHAnsi" w:hAnsiTheme="minorHAnsi"/>
          <w:sz w:val="16"/>
          <w:szCs w:val="16"/>
        </w:rPr>
      </w:pPr>
      <w:r w:rsidRPr="00256496">
        <w:rPr>
          <w:rFonts w:asciiTheme="minorHAnsi" w:hAnsiTheme="minorHAnsi"/>
          <w:sz w:val="16"/>
          <w:szCs w:val="16"/>
        </w:rPr>
        <w:t xml:space="preserve">for the award of the </w:t>
      </w:r>
      <w:r>
        <w:rPr>
          <w:rFonts w:asciiTheme="minorHAnsi" w:hAnsiTheme="minorHAnsi"/>
          <w:sz w:val="16"/>
          <w:szCs w:val="16"/>
        </w:rPr>
        <w:t xml:space="preserve">degree of Doctor of Philosophy </w:t>
      </w:r>
      <w:r w:rsidRPr="00256496">
        <w:rPr>
          <w:rFonts w:asciiTheme="minorHAnsi" w:hAnsiTheme="minorHAnsi"/>
          <w:sz w:val="16"/>
          <w:szCs w:val="16"/>
        </w:rPr>
        <w:t>FACULTY OF LAW, BOND U</w:t>
      </w:r>
      <w:r>
        <w:rPr>
          <w:rFonts w:asciiTheme="minorHAnsi" w:hAnsiTheme="minorHAnsi"/>
          <w:sz w:val="16"/>
          <w:szCs w:val="16"/>
        </w:rPr>
        <w:t xml:space="preserve">NIVERSITY, </w:t>
      </w:r>
      <w:r w:rsidRPr="00256496">
        <w:rPr>
          <w:rFonts w:asciiTheme="minorHAnsi" w:hAnsiTheme="minorHAnsi"/>
          <w:sz w:val="16"/>
          <w:szCs w:val="16"/>
        </w:rPr>
        <w:t>2009</w:t>
      </w:r>
      <w:r>
        <w:rPr>
          <w:rFonts w:asciiTheme="minorHAnsi" w:hAnsiTheme="minorHAnsi"/>
          <w:sz w:val="16"/>
          <w:szCs w:val="16"/>
        </w:rPr>
        <w:t xml:space="preserve">. </w:t>
      </w:r>
    </w:p>
  </w:footnote>
  <w:footnote w:id="7">
    <w:p w14:paraId="36C3BCD5" w14:textId="77777777" w:rsidR="00FE5903" w:rsidRPr="00DC0767" w:rsidRDefault="00FE5903" w:rsidP="00DC0767">
      <w:pPr>
        <w:pStyle w:val="FootnoteText"/>
        <w:jc w:val="both"/>
        <w:rPr>
          <w:color w:val="000000"/>
          <w:sz w:val="16"/>
          <w:szCs w:val="16"/>
        </w:rPr>
      </w:pPr>
      <w:r>
        <w:rPr>
          <w:rStyle w:val="FootnoteReference"/>
        </w:rPr>
        <w:footnoteRef/>
      </w:r>
      <w:r>
        <w:t xml:space="preserve"> </w:t>
      </w:r>
      <w:proofErr w:type="spellStart"/>
      <w:r>
        <w:rPr>
          <w:color w:val="000000"/>
          <w:sz w:val="16"/>
          <w:szCs w:val="16"/>
        </w:rPr>
        <w:t>Gergen</w:t>
      </w:r>
      <w:proofErr w:type="spellEnd"/>
      <w:r>
        <w:rPr>
          <w:color w:val="000000"/>
          <w:sz w:val="16"/>
          <w:szCs w:val="16"/>
        </w:rPr>
        <w:t>, September 2010</w:t>
      </w:r>
      <w:r w:rsidRPr="00C27203">
        <w:rPr>
          <w:color w:val="000000"/>
          <w:sz w:val="16"/>
          <w:szCs w:val="16"/>
        </w:rPr>
        <w:t>, ‘the most exciting and creative movement in any given field takes place at the margins. At the edge one is not playing by fixed rules, but borrowing, melding, and re-shaping. In a word, one is playing</w:t>
      </w:r>
      <w:proofErr w:type="gramStart"/>
      <w:r w:rsidRPr="00C27203">
        <w:rPr>
          <w:color w:val="000000"/>
          <w:sz w:val="16"/>
          <w:szCs w:val="16"/>
        </w:rPr>
        <w:t>.....</w:t>
      </w:r>
      <w:proofErr w:type="gramEnd"/>
      <w:r w:rsidRPr="00C27203">
        <w:rPr>
          <w:color w:val="000000"/>
          <w:sz w:val="16"/>
          <w:szCs w:val="16"/>
        </w:rPr>
        <w:t>are we turning the “game in the making” to a game with fixed rules? Are we generating a new box, without the means to recognize that it is a box?’</w:t>
      </w:r>
      <w:r w:rsidRPr="00C27203">
        <w:rPr>
          <w:sz w:val="16"/>
          <w:szCs w:val="16"/>
        </w:rPr>
        <w:t xml:space="preserve"> </w:t>
      </w:r>
      <w:hyperlink r:id="rId2" w:history="1">
        <w:r w:rsidRPr="00085B9C">
          <w:rPr>
            <w:rStyle w:val="Hyperlink"/>
            <w:sz w:val="16"/>
            <w:szCs w:val="16"/>
          </w:rPr>
          <w:t>http://taos.publishpath.com/a-message-from-the-taos-institute-president cited on 11.05.2011</w:t>
        </w:r>
      </w:hyperlink>
      <w:r>
        <w:rPr>
          <w:color w:val="000000"/>
          <w:sz w:val="16"/>
          <w:szCs w:val="16"/>
        </w:rPr>
        <w:t xml:space="preserve">. </w:t>
      </w:r>
      <w:r>
        <w:rPr>
          <w:rStyle w:val="FootnoteReference"/>
        </w:rPr>
        <w:footnoteRef/>
      </w:r>
      <w:r>
        <w:t xml:space="preserve"> </w:t>
      </w:r>
    </w:p>
  </w:footnote>
  <w:footnote w:id="8">
    <w:p w14:paraId="36C3BCD6" w14:textId="77777777" w:rsidR="00FE5903" w:rsidRPr="00C27203" w:rsidRDefault="00FE5903" w:rsidP="00DC0767">
      <w:pPr>
        <w:pStyle w:val="FootnoteText"/>
        <w:jc w:val="both"/>
        <w:rPr>
          <w:color w:val="000000"/>
          <w:sz w:val="16"/>
          <w:szCs w:val="16"/>
        </w:rPr>
      </w:pPr>
      <w:r>
        <w:rPr>
          <w:rStyle w:val="FootnoteReference"/>
        </w:rPr>
        <w:footnoteRef/>
      </w:r>
      <w:r>
        <w:t xml:space="preserve"> </w:t>
      </w:r>
      <w:proofErr w:type="spellStart"/>
      <w:r w:rsidRPr="00DC0767">
        <w:rPr>
          <w:sz w:val="16"/>
          <w:szCs w:val="16"/>
        </w:rPr>
        <w:t>Gerge</w:t>
      </w:r>
      <w:r>
        <w:rPr>
          <w:sz w:val="16"/>
          <w:szCs w:val="16"/>
        </w:rPr>
        <w:t>n</w:t>
      </w:r>
      <w:proofErr w:type="spellEnd"/>
      <w:r>
        <w:rPr>
          <w:sz w:val="16"/>
          <w:szCs w:val="16"/>
        </w:rPr>
        <w:t>, September 2010</w:t>
      </w:r>
      <w:r>
        <w:t xml:space="preserve"> </w:t>
      </w:r>
      <w:proofErr w:type="gramStart"/>
      <w:r w:rsidRPr="00B2435E">
        <w:rPr>
          <w:color w:val="000000"/>
          <w:sz w:val="16"/>
          <w:szCs w:val="16"/>
        </w:rPr>
        <w:t>‘</w:t>
      </w:r>
      <w:r w:rsidRPr="00B2435E">
        <w:rPr>
          <w:rStyle w:val="apple-converted-space"/>
          <w:color w:val="000000"/>
          <w:sz w:val="16"/>
          <w:szCs w:val="16"/>
        </w:rPr>
        <w:t> </w:t>
      </w:r>
      <w:r w:rsidRPr="00B2435E">
        <w:rPr>
          <w:rStyle w:val="apple-style-span"/>
          <w:color w:val="000000"/>
          <w:sz w:val="16"/>
          <w:szCs w:val="16"/>
        </w:rPr>
        <w:t>Nor</w:t>
      </w:r>
      <w:proofErr w:type="gramEnd"/>
      <w:r w:rsidRPr="00B2435E">
        <w:rPr>
          <w:rStyle w:val="apple-style-span"/>
          <w:color w:val="000000"/>
          <w:sz w:val="16"/>
          <w:szCs w:val="16"/>
        </w:rPr>
        <w:t>, from a constructionist standpoint, does one look to the work of others with an eye to a transcendent truth. Most important is what follows in practice. “If we take this idea on, what happens next?” we ask</w:t>
      </w:r>
      <w:r>
        <w:rPr>
          <w:rStyle w:val="apple-style-span"/>
          <w:rFonts w:ascii="Georgia" w:hAnsi="Georgia"/>
          <w:color w:val="000000"/>
          <w:sz w:val="16"/>
          <w:szCs w:val="16"/>
        </w:rPr>
        <w:t xml:space="preserve">’ </w:t>
      </w:r>
      <w:r w:rsidRPr="00B2435E">
        <w:rPr>
          <w:rStyle w:val="apple-style-span"/>
          <w:color w:val="000000"/>
          <w:sz w:val="16"/>
          <w:szCs w:val="16"/>
        </w:rPr>
        <w:t>This is the ‘game in the making’</w:t>
      </w:r>
      <w:r>
        <w:rPr>
          <w:rStyle w:val="apple-style-span"/>
          <w:rFonts w:ascii="Georgia" w:hAnsi="Georgia"/>
          <w:color w:val="000000"/>
          <w:sz w:val="16"/>
          <w:szCs w:val="16"/>
        </w:rPr>
        <w:t xml:space="preserve"> </w:t>
      </w:r>
      <w:r>
        <w:rPr>
          <w:rStyle w:val="apple-converted-space"/>
          <w:rFonts w:ascii="Georgia" w:hAnsi="Georgia"/>
          <w:color w:val="000000"/>
          <w:sz w:val="16"/>
          <w:szCs w:val="16"/>
        </w:rPr>
        <w:t> </w:t>
      </w:r>
      <w:hyperlink r:id="rId3" w:history="1">
        <w:r w:rsidRPr="00085B9C">
          <w:rPr>
            <w:rStyle w:val="Hyperlink"/>
            <w:sz w:val="16"/>
            <w:szCs w:val="16"/>
          </w:rPr>
          <w:t>http://taos.publishpath.com/a-message-from-the-taos-institute-president cited on 11.05.2011</w:t>
        </w:r>
      </w:hyperlink>
      <w:r>
        <w:rPr>
          <w:color w:val="000000"/>
          <w:sz w:val="16"/>
          <w:szCs w:val="16"/>
        </w:rPr>
        <w:t xml:space="preserve">. </w:t>
      </w:r>
      <w:r>
        <w:rPr>
          <w:rStyle w:val="FootnoteReference"/>
        </w:rPr>
        <w:footnoteRef/>
      </w:r>
      <w:r>
        <w:t xml:space="preserve"> </w:t>
      </w:r>
    </w:p>
    <w:p w14:paraId="36C3BCD7" w14:textId="77777777" w:rsidR="00FE5903" w:rsidRDefault="00FE5903" w:rsidP="00DC0767">
      <w:pPr>
        <w:pStyle w:val="NoSpacing"/>
      </w:pPr>
    </w:p>
  </w:footnote>
  <w:footnote w:id="9">
    <w:p w14:paraId="36C3BCD8" w14:textId="77777777" w:rsidR="00FE5903" w:rsidRPr="0046312E" w:rsidRDefault="00FE5903" w:rsidP="00ED63E4">
      <w:pPr>
        <w:pStyle w:val="FootnoteText"/>
        <w:rPr>
          <w:sz w:val="16"/>
          <w:szCs w:val="16"/>
        </w:rPr>
      </w:pPr>
      <w:r>
        <w:rPr>
          <w:rStyle w:val="FootnoteReference"/>
        </w:rPr>
        <w:footnoteRef/>
      </w:r>
      <w:r w:rsidRPr="00692990">
        <w:rPr>
          <w:sz w:val="16"/>
          <w:szCs w:val="16"/>
        </w:rPr>
        <w:t xml:space="preserve"> </w:t>
      </w:r>
      <w:r>
        <w:rPr>
          <w:sz w:val="16"/>
          <w:szCs w:val="16"/>
        </w:rPr>
        <w:t>Iain D Field, above n.1, 22. “</w:t>
      </w:r>
      <w:r w:rsidRPr="00692990">
        <w:rPr>
          <w:sz w:val="16"/>
          <w:szCs w:val="16"/>
        </w:rPr>
        <w:t>First wave reforms seek to achieve effective access by removing economic barriers through the introduction of programs such as legal aid and ‘judicare’.</w:t>
      </w:r>
      <w:r>
        <w:rPr>
          <w:sz w:val="16"/>
          <w:szCs w:val="16"/>
        </w:rPr>
        <w:t xml:space="preserve"> </w:t>
      </w:r>
      <w:r w:rsidRPr="00692990">
        <w:rPr>
          <w:sz w:val="16"/>
          <w:szCs w:val="16"/>
        </w:rPr>
        <w:t xml:space="preserve">In Australia, legal aid as we recognise it today was first introduced by the </w:t>
      </w:r>
      <w:r w:rsidRPr="00692990">
        <w:rPr>
          <w:i/>
          <w:iCs/>
          <w:sz w:val="16"/>
          <w:szCs w:val="16"/>
        </w:rPr>
        <w:t xml:space="preserve">Commonwealth Legal Aid Commission Act </w:t>
      </w:r>
      <w:r w:rsidRPr="00692990">
        <w:rPr>
          <w:sz w:val="16"/>
          <w:szCs w:val="16"/>
        </w:rPr>
        <w:t>1977.</w:t>
      </w:r>
      <w:r>
        <w:t xml:space="preserve">  </w:t>
      </w:r>
      <w:r>
        <w:rPr>
          <w:sz w:val="16"/>
          <w:szCs w:val="16"/>
        </w:rPr>
        <w:t>L</w:t>
      </w:r>
      <w:r w:rsidRPr="00692990">
        <w:rPr>
          <w:sz w:val="16"/>
          <w:szCs w:val="16"/>
        </w:rPr>
        <w:t xml:space="preserve">egal aid has been available to Australian servicemen since the beginning of the Second World War. The Law Institute of Victoria provided legal aid to servicemen from 1940 onward, and other States quickly followed suit. The Commonwealth Legal Services Bureaux was established in 1942. See generally: Don Fleming and Frances Regan, ‘“Evatt’s Bastard Child”: The Commonwealth Legal Service Bureaux 1942 – 51’ (2003) </w:t>
      </w:r>
      <w:r w:rsidRPr="00692990">
        <w:rPr>
          <w:i/>
          <w:iCs/>
          <w:sz w:val="16"/>
          <w:szCs w:val="16"/>
        </w:rPr>
        <w:t xml:space="preserve">Australian Journal of Legal History </w:t>
      </w:r>
      <w:r>
        <w:rPr>
          <w:sz w:val="16"/>
          <w:szCs w:val="16"/>
        </w:rPr>
        <w:t xml:space="preserve">15; </w:t>
      </w:r>
      <w:r w:rsidRPr="00692990">
        <w:rPr>
          <w:sz w:val="16"/>
          <w:szCs w:val="16"/>
        </w:rPr>
        <w:t xml:space="preserve">The second wave responds to ‘the problem of representing group and collective – diffuse – interests other than those of the poor’ </w:t>
      </w:r>
      <w:r w:rsidRPr="0046312E">
        <w:rPr>
          <w:sz w:val="16"/>
          <w:szCs w:val="16"/>
        </w:rPr>
        <w:t xml:space="preserve">through (amongst other things) the introduction of ombuds </w:t>
      </w:r>
      <w:proofErr w:type="gramStart"/>
      <w:r w:rsidRPr="0046312E">
        <w:rPr>
          <w:sz w:val="16"/>
          <w:szCs w:val="16"/>
        </w:rPr>
        <w:t>systems</w:t>
      </w:r>
      <w:r>
        <w:rPr>
          <w:sz w:val="16"/>
          <w:szCs w:val="16"/>
        </w:rPr>
        <w:t xml:space="preserve"> </w:t>
      </w:r>
      <w:r w:rsidRPr="0046312E">
        <w:rPr>
          <w:sz w:val="16"/>
          <w:szCs w:val="16"/>
        </w:rPr>
        <w:t xml:space="preserve"> and</w:t>
      </w:r>
      <w:proofErr w:type="gramEnd"/>
      <w:r w:rsidRPr="0046312E">
        <w:rPr>
          <w:sz w:val="16"/>
          <w:szCs w:val="16"/>
        </w:rPr>
        <w:t xml:space="preserve"> the recognition of class action suits (or ‘representative proceedings’).</w:t>
      </w:r>
      <w:r w:rsidRPr="00692990">
        <w:rPr>
          <w:sz w:val="16"/>
          <w:szCs w:val="16"/>
        </w:rPr>
        <w:t xml:space="preserve"> </w:t>
      </w:r>
      <w:r>
        <w:rPr>
          <w:sz w:val="16"/>
          <w:szCs w:val="16"/>
        </w:rPr>
        <w:t xml:space="preserve">See generally </w:t>
      </w:r>
      <w:r w:rsidRPr="00692990">
        <w:rPr>
          <w:sz w:val="16"/>
          <w:szCs w:val="16"/>
        </w:rPr>
        <w:t>Mauro Cappelletti and Bryant Garth, ‘</w:t>
      </w:r>
      <w:r w:rsidRPr="0046312E">
        <w:rPr>
          <w:i/>
          <w:sz w:val="16"/>
          <w:szCs w:val="16"/>
        </w:rPr>
        <w:t>Access to Justice: The Newest Wave in the World-Wide Movement to Make Rights Effective</w:t>
      </w:r>
      <w:r w:rsidRPr="00692990">
        <w:rPr>
          <w:sz w:val="16"/>
          <w:szCs w:val="16"/>
        </w:rPr>
        <w:t xml:space="preserve">’ (1978) 27 </w:t>
      </w:r>
      <w:r w:rsidRPr="00692990">
        <w:rPr>
          <w:i/>
          <w:iCs/>
          <w:sz w:val="16"/>
          <w:szCs w:val="16"/>
        </w:rPr>
        <w:t>Buffalo Law Review</w:t>
      </w:r>
      <w:r>
        <w:rPr>
          <w:i/>
          <w:iCs/>
          <w:sz w:val="16"/>
          <w:szCs w:val="16"/>
        </w:rPr>
        <w:t xml:space="preserve"> </w:t>
      </w:r>
      <w:r>
        <w:rPr>
          <w:sz w:val="16"/>
          <w:szCs w:val="16"/>
        </w:rPr>
        <w:t xml:space="preserve">183, 186-190; </w:t>
      </w:r>
      <w:r w:rsidRPr="0046312E">
        <w:rPr>
          <w:sz w:val="16"/>
          <w:szCs w:val="16"/>
        </w:rPr>
        <w:t>The third wave represents attempts to ‘attack barriers in a more articulate and comprehensive manner’</w:t>
      </w:r>
      <w:r>
        <w:t xml:space="preserve"> </w:t>
      </w:r>
      <w:r w:rsidRPr="0046312E">
        <w:rPr>
          <w:sz w:val="16"/>
          <w:szCs w:val="16"/>
        </w:rPr>
        <w:t>and includes the development of ADR processes and the introduction of case-management</w:t>
      </w:r>
      <w:r w:rsidRPr="0046312E">
        <w:t xml:space="preserve"> </w:t>
      </w:r>
      <w:r>
        <w:t xml:space="preserve">– </w:t>
      </w:r>
      <w:r w:rsidRPr="0046312E">
        <w:rPr>
          <w:sz w:val="16"/>
          <w:szCs w:val="16"/>
        </w:rPr>
        <w:t>See generally</w:t>
      </w:r>
      <w:r>
        <w:t xml:space="preserve"> </w:t>
      </w:r>
      <w:r w:rsidRPr="0046312E">
        <w:rPr>
          <w:sz w:val="16"/>
          <w:szCs w:val="16"/>
        </w:rPr>
        <w:t>C</w:t>
      </w:r>
      <w:r>
        <w:rPr>
          <w:sz w:val="16"/>
          <w:szCs w:val="16"/>
        </w:rPr>
        <w:t>appelletti and Garth, above n 3</w:t>
      </w:r>
      <w:r w:rsidRPr="0046312E">
        <w:rPr>
          <w:sz w:val="16"/>
          <w:szCs w:val="16"/>
        </w:rPr>
        <w:t>, 197</w:t>
      </w:r>
      <w:r>
        <w:rPr>
          <w:sz w:val="16"/>
          <w:szCs w:val="16"/>
        </w:rPr>
        <w:t>.</w:t>
      </w:r>
    </w:p>
  </w:footnote>
  <w:footnote w:id="10">
    <w:p w14:paraId="36C3BCD9" w14:textId="77777777" w:rsidR="00FE5903" w:rsidRDefault="00FE5903">
      <w:pPr>
        <w:pStyle w:val="FootnoteText"/>
      </w:pPr>
      <w:r>
        <w:rPr>
          <w:rStyle w:val="FootnoteReference"/>
        </w:rPr>
        <w:footnoteRef/>
      </w:r>
      <w:r>
        <w:t xml:space="preserve"> </w:t>
      </w:r>
      <w:r w:rsidRPr="00562D71">
        <w:rPr>
          <w:rFonts w:ascii="Calibri" w:hAnsi="Calibri"/>
          <w:sz w:val="16"/>
          <w:szCs w:val="16"/>
        </w:rPr>
        <w:t xml:space="preserve">The thesis contends that the process of facilitative mediation is about the ‘game in the making’; and in that regard the resolution of disputes can be likened to Chaos Theory in science. In science, Chaos theory is always about the “game in the making” in that it revolves around the simple equation Z = Z squared +C as a feedback loop – </w:t>
      </w:r>
      <w:proofErr w:type="spellStart"/>
      <w:proofErr w:type="gramStart"/>
      <w:r w:rsidRPr="00562D71">
        <w:rPr>
          <w:rFonts w:ascii="Calibri" w:hAnsi="Calibri"/>
          <w:sz w:val="16"/>
          <w:szCs w:val="16"/>
        </w:rPr>
        <w:t>ie</w:t>
      </w:r>
      <w:proofErr w:type="spellEnd"/>
      <w:proofErr w:type="gramEnd"/>
      <w:r w:rsidRPr="00562D71">
        <w:rPr>
          <w:rFonts w:ascii="Calibri" w:hAnsi="Calibri"/>
          <w:sz w:val="16"/>
          <w:szCs w:val="16"/>
        </w:rPr>
        <w:t xml:space="preserve"> Z squared + C= Z and simultaneously Z=Z squared +C in constant revolving motion.</w:t>
      </w:r>
      <w:r w:rsidRPr="00562D71">
        <w:rPr>
          <w:rStyle w:val="FootnoteReference"/>
          <w:rFonts w:ascii="Calibri" w:hAnsi="Calibri"/>
          <w:sz w:val="16"/>
          <w:szCs w:val="16"/>
        </w:rPr>
        <w:footnoteRef/>
      </w:r>
      <w:r w:rsidRPr="00562D71">
        <w:rPr>
          <w:rFonts w:ascii="Calibri" w:hAnsi="Calibri"/>
          <w:sz w:val="22"/>
          <w:szCs w:val="22"/>
        </w:rPr>
        <w:t xml:space="preserve">  </w:t>
      </w:r>
    </w:p>
  </w:footnote>
  <w:footnote w:id="11">
    <w:p w14:paraId="36C3BCDA" w14:textId="77777777" w:rsidR="00FE5903" w:rsidRPr="006922C1" w:rsidRDefault="00FE5903">
      <w:pPr>
        <w:pStyle w:val="FootnoteText"/>
        <w:rPr>
          <w:sz w:val="16"/>
          <w:szCs w:val="16"/>
        </w:rPr>
      </w:pPr>
      <w:r>
        <w:rPr>
          <w:rStyle w:val="FootnoteReference"/>
        </w:rPr>
        <w:footnoteRef/>
      </w:r>
      <w:r>
        <w:t xml:space="preserve"> </w:t>
      </w:r>
      <w:r w:rsidRPr="006922C1">
        <w:rPr>
          <w:rFonts w:ascii="Calibri" w:hAnsi="Calibri"/>
          <w:sz w:val="16"/>
          <w:szCs w:val="16"/>
        </w:rPr>
        <w:t xml:space="preserve">  </w:t>
      </w:r>
      <w:proofErr w:type="spellStart"/>
      <w:proofErr w:type="gramStart"/>
      <w:r w:rsidRPr="006922C1">
        <w:rPr>
          <w:rFonts w:ascii="Calibri" w:hAnsi="Calibri"/>
          <w:sz w:val="16"/>
          <w:szCs w:val="16"/>
        </w:rPr>
        <w:t>ie</w:t>
      </w:r>
      <w:proofErr w:type="spellEnd"/>
      <w:proofErr w:type="gramEnd"/>
      <w:r w:rsidRPr="006922C1">
        <w:rPr>
          <w:rFonts w:ascii="Calibri" w:hAnsi="Calibri"/>
          <w:sz w:val="16"/>
          <w:szCs w:val="16"/>
        </w:rPr>
        <w:t xml:space="preserve"> Z squared + C= Z and simultaneously Z=Z squared +C in constant revolving motion as a feedback loop</w:t>
      </w:r>
    </w:p>
  </w:footnote>
  <w:footnote w:id="12">
    <w:p w14:paraId="36C3BCDB" w14:textId="77777777" w:rsidR="00FE5903" w:rsidRPr="00D95F06" w:rsidRDefault="00FE5903" w:rsidP="006C209B">
      <w:pPr>
        <w:pStyle w:val="FootnoteText"/>
      </w:pPr>
      <w:r>
        <w:rPr>
          <w:rStyle w:val="FootnoteReference"/>
        </w:rPr>
        <w:footnoteRef/>
      </w:r>
      <w:r>
        <w:t xml:space="preserve"> </w:t>
      </w:r>
      <w:r w:rsidRPr="00D95F06">
        <w:rPr>
          <w:i/>
          <w:sz w:val="16"/>
          <w:szCs w:val="16"/>
        </w:rPr>
        <w:t>The Secret Life of Chaos</w:t>
      </w:r>
      <w:r w:rsidRPr="00D95F06">
        <w:rPr>
          <w:sz w:val="16"/>
          <w:szCs w:val="16"/>
        </w:rPr>
        <w:t>,</w:t>
      </w:r>
      <w:r>
        <w:rPr>
          <w:sz w:val="16"/>
          <w:szCs w:val="16"/>
        </w:rPr>
        <w:t xml:space="preserve"> science program, </w:t>
      </w:r>
      <w:r w:rsidRPr="00D95F06">
        <w:rPr>
          <w:sz w:val="16"/>
          <w:szCs w:val="16"/>
        </w:rPr>
        <w:t>screened on SBS 9:30p.m. on 7.04.11</w:t>
      </w:r>
    </w:p>
  </w:footnote>
  <w:footnote w:id="13">
    <w:p w14:paraId="36C3BCDC" w14:textId="77777777" w:rsidR="00FE5903" w:rsidRDefault="00FE5903" w:rsidP="00B342F6">
      <w:pPr>
        <w:pStyle w:val="FootnoteText"/>
      </w:pPr>
      <w:r>
        <w:rPr>
          <w:rStyle w:val="FootnoteReference"/>
        </w:rPr>
        <w:footnoteRef/>
      </w:r>
      <w:r>
        <w:t xml:space="preserve"> </w:t>
      </w:r>
      <w:r w:rsidRPr="00D95F06">
        <w:rPr>
          <w:i/>
          <w:sz w:val="16"/>
          <w:szCs w:val="16"/>
        </w:rPr>
        <w:t>The Secret Life of Chaos</w:t>
      </w:r>
      <w:r w:rsidRPr="00D95F06">
        <w:rPr>
          <w:sz w:val="16"/>
          <w:szCs w:val="16"/>
        </w:rPr>
        <w:t xml:space="preserve">, </w:t>
      </w:r>
      <w:r>
        <w:rPr>
          <w:sz w:val="16"/>
          <w:szCs w:val="16"/>
        </w:rPr>
        <w:t xml:space="preserve">science program, </w:t>
      </w:r>
      <w:r w:rsidRPr="00D95F06">
        <w:rPr>
          <w:sz w:val="16"/>
          <w:szCs w:val="16"/>
        </w:rPr>
        <w:t>screened on SBS 9:30p.m. on 7.04.11</w:t>
      </w:r>
    </w:p>
  </w:footnote>
  <w:footnote w:id="14">
    <w:p w14:paraId="36C3BCDD" w14:textId="77777777" w:rsidR="00FE5903" w:rsidRDefault="00FE5903" w:rsidP="0033603E">
      <w:pPr>
        <w:pStyle w:val="FootnoteText"/>
      </w:pPr>
      <w:r>
        <w:rPr>
          <w:rStyle w:val="FootnoteReference"/>
        </w:rPr>
        <w:footnoteRef/>
      </w:r>
      <w:r>
        <w:t xml:space="preserve"> </w:t>
      </w:r>
      <w:r>
        <w:rPr>
          <w:rStyle w:val="FootnoteReference"/>
        </w:rPr>
        <w:footnoteRef/>
      </w:r>
      <w:r>
        <w:t xml:space="preserve"> </w:t>
      </w:r>
      <w:r w:rsidRPr="005646B1">
        <w:rPr>
          <w:sz w:val="16"/>
          <w:szCs w:val="16"/>
        </w:rPr>
        <w:t>Linda</w:t>
      </w:r>
      <w:r>
        <w:rPr>
          <w:sz w:val="16"/>
          <w:szCs w:val="16"/>
        </w:rPr>
        <w:t xml:space="preserve"> Fisher and Mieke Brandon, </w:t>
      </w:r>
      <w:r w:rsidRPr="005646B1">
        <w:rPr>
          <w:i/>
          <w:sz w:val="16"/>
          <w:szCs w:val="16"/>
        </w:rPr>
        <w:t>Mediating with Families</w:t>
      </w:r>
      <w:r>
        <w:rPr>
          <w:i/>
          <w:sz w:val="16"/>
          <w:szCs w:val="16"/>
        </w:rPr>
        <w:t>,</w:t>
      </w:r>
      <w:r>
        <w:rPr>
          <w:sz w:val="16"/>
          <w:szCs w:val="16"/>
        </w:rPr>
        <w:t xml:space="preserve"> Thomson Reuters, 2009, vii.</w:t>
      </w:r>
    </w:p>
  </w:footnote>
  <w:footnote w:id="15">
    <w:p w14:paraId="36C3BCDE" w14:textId="77777777" w:rsidR="00FE5903" w:rsidRPr="005646B1" w:rsidRDefault="00FE5903" w:rsidP="0033603E">
      <w:pPr>
        <w:pStyle w:val="FootnoteText"/>
        <w:rPr>
          <w:sz w:val="16"/>
          <w:szCs w:val="16"/>
        </w:rPr>
      </w:pPr>
      <w:r>
        <w:rPr>
          <w:rStyle w:val="FootnoteReference"/>
        </w:rPr>
        <w:footnoteRef/>
      </w:r>
      <w:r>
        <w:t xml:space="preserve"> </w:t>
      </w:r>
      <w:r w:rsidRPr="005646B1">
        <w:rPr>
          <w:sz w:val="16"/>
          <w:szCs w:val="16"/>
        </w:rPr>
        <w:t>Linda</w:t>
      </w:r>
      <w:r>
        <w:rPr>
          <w:sz w:val="16"/>
          <w:szCs w:val="16"/>
        </w:rPr>
        <w:t xml:space="preserve"> Fisher and Mieke </w:t>
      </w:r>
      <w:proofErr w:type="gramStart"/>
      <w:r>
        <w:rPr>
          <w:sz w:val="16"/>
          <w:szCs w:val="16"/>
        </w:rPr>
        <w:t xml:space="preserve">Brandon,  </w:t>
      </w:r>
      <w:r w:rsidRPr="005646B1">
        <w:rPr>
          <w:i/>
          <w:sz w:val="16"/>
          <w:szCs w:val="16"/>
        </w:rPr>
        <w:t>Mediating</w:t>
      </w:r>
      <w:proofErr w:type="gramEnd"/>
      <w:r w:rsidRPr="005646B1">
        <w:rPr>
          <w:i/>
          <w:sz w:val="16"/>
          <w:szCs w:val="16"/>
        </w:rPr>
        <w:t xml:space="preserve"> with Families</w:t>
      </w:r>
      <w:r>
        <w:rPr>
          <w:i/>
          <w:sz w:val="16"/>
          <w:szCs w:val="16"/>
        </w:rPr>
        <w:t>,</w:t>
      </w:r>
      <w:r>
        <w:rPr>
          <w:sz w:val="16"/>
          <w:szCs w:val="16"/>
        </w:rPr>
        <w:t xml:space="preserve"> Thomson Reuters, 2009, vii. </w:t>
      </w:r>
    </w:p>
  </w:footnote>
  <w:footnote w:id="16">
    <w:p w14:paraId="36C3BCDF" w14:textId="77777777" w:rsidR="00FE5903" w:rsidRDefault="00FE5903" w:rsidP="006C209B">
      <w:pPr>
        <w:pStyle w:val="FootnoteText"/>
      </w:pPr>
      <w:r>
        <w:rPr>
          <w:rStyle w:val="FootnoteReference"/>
        </w:rPr>
        <w:footnoteRef/>
      </w:r>
      <w:r>
        <w:t xml:space="preserve"> </w:t>
      </w:r>
      <w:r w:rsidRPr="00D95F06">
        <w:rPr>
          <w:i/>
          <w:sz w:val="16"/>
          <w:szCs w:val="16"/>
        </w:rPr>
        <w:t>The Secret Life of Chaos</w:t>
      </w:r>
      <w:r w:rsidRPr="00D95F06">
        <w:rPr>
          <w:sz w:val="16"/>
          <w:szCs w:val="16"/>
        </w:rPr>
        <w:t xml:space="preserve">, </w:t>
      </w:r>
      <w:r>
        <w:rPr>
          <w:sz w:val="16"/>
          <w:szCs w:val="16"/>
        </w:rPr>
        <w:t xml:space="preserve">science program, </w:t>
      </w:r>
      <w:r w:rsidRPr="00D95F06">
        <w:rPr>
          <w:sz w:val="16"/>
          <w:szCs w:val="16"/>
        </w:rPr>
        <w:t>screened on SBS 9:30p.m. on 7.04.11</w:t>
      </w:r>
    </w:p>
  </w:footnote>
  <w:footnote w:id="17">
    <w:p w14:paraId="36C3BCE0" w14:textId="77777777" w:rsidR="00FE5903" w:rsidRDefault="00FE5903" w:rsidP="007100FE">
      <w:pPr>
        <w:pStyle w:val="FootnoteText"/>
      </w:pPr>
      <w:r>
        <w:rPr>
          <w:rStyle w:val="FootnoteReference"/>
        </w:rPr>
        <w:footnoteRef/>
      </w:r>
      <w:r>
        <w:t xml:space="preserve"> </w:t>
      </w:r>
      <w:proofErr w:type="gramStart"/>
      <w:r w:rsidRPr="00D76435">
        <w:rPr>
          <w:sz w:val="16"/>
          <w:szCs w:val="16"/>
        </w:rPr>
        <w:t>Gergen,n</w:t>
      </w:r>
      <w:proofErr w:type="gramEnd"/>
      <w:r w:rsidRPr="00D76435">
        <w:rPr>
          <w:sz w:val="16"/>
          <w:szCs w:val="16"/>
        </w:rPr>
        <w:t>1</w:t>
      </w:r>
    </w:p>
  </w:footnote>
  <w:footnote w:id="18">
    <w:p w14:paraId="36C3BCE1" w14:textId="77777777" w:rsidR="00FE5903" w:rsidRDefault="00FE5903" w:rsidP="007100FE">
      <w:pPr>
        <w:pStyle w:val="FootnoteText"/>
      </w:pPr>
      <w:r>
        <w:rPr>
          <w:rStyle w:val="FootnoteReference"/>
        </w:rPr>
        <w:footnoteRef/>
      </w:r>
      <w:r>
        <w:t xml:space="preserve"> </w:t>
      </w:r>
      <w:r w:rsidRPr="00316FB0">
        <w:rPr>
          <w:sz w:val="16"/>
          <w:szCs w:val="16"/>
        </w:rPr>
        <w:t>Andy Lock and Tom Strong ‘Social Constructionism: Sources and Stirrings in Theory and Practice’ (Cambridge University Press, 2010).</w:t>
      </w:r>
    </w:p>
  </w:footnote>
  <w:footnote w:id="19">
    <w:p w14:paraId="36C3BCE2" w14:textId="77777777" w:rsidR="00FE5903" w:rsidRDefault="00FE5903" w:rsidP="007100FE">
      <w:pPr>
        <w:pStyle w:val="FootnoteText"/>
      </w:pPr>
      <w:r>
        <w:rPr>
          <w:rStyle w:val="FootnoteReference"/>
        </w:rPr>
        <w:footnoteRef/>
      </w:r>
      <w:r>
        <w:t xml:space="preserve"> </w:t>
      </w:r>
      <w:proofErr w:type="spellStart"/>
      <w:r w:rsidRPr="000E0668">
        <w:rPr>
          <w:sz w:val="16"/>
          <w:szCs w:val="16"/>
        </w:rPr>
        <w:t>Gergen</w:t>
      </w:r>
      <w:proofErr w:type="spellEnd"/>
      <w:r w:rsidRPr="000E0668">
        <w:rPr>
          <w:sz w:val="16"/>
          <w:szCs w:val="16"/>
        </w:rPr>
        <w:t>, n1.</w:t>
      </w:r>
    </w:p>
  </w:footnote>
  <w:footnote w:id="20">
    <w:p w14:paraId="36C3BCE3" w14:textId="77777777" w:rsidR="00FE5903" w:rsidRDefault="00FE5903" w:rsidP="007100FE">
      <w:pPr>
        <w:pStyle w:val="FootnoteText"/>
      </w:pPr>
      <w:r>
        <w:rPr>
          <w:rStyle w:val="FootnoteReference"/>
        </w:rPr>
        <w:footnoteRef/>
      </w:r>
      <w:r>
        <w:t xml:space="preserve"> </w:t>
      </w:r>
      <w:proofErr w:type="spellStart"/>
      <w:r w:rsidRPr="00D47C11">
        <w:rPr>
          <w:sz w:val="16"/>
          <w:szCs w:val="16"/>
        </w:rPr>
        <w:t>Gergen</w:t>
      </w:r>
      <w:proofErr w:type="spellEnd"/>
      <w:r w:rsidRPr="00D47C11">
        <w:rPr>
          <w:sz w:val="16"/>
          <w:szCs w:val="16"/>
        </w:rPr>
        <w:t xml:space="preserve"> n.1</w:t>
      </w:r>
      <w:r>
        <w:rPr>
          <w:sz w:val="16"/>
          <w:szCs w:val="16"/>
        </w:rPr>
        <w:t xml:space="preserve">, </w:t>
      </w:r>
      <w:proofErr w:type="gramStart"/>
      <w:r>
        <w:rPr>
          <w:sz w:val="16"/>
          <w:szCs w:val="16"/>
        </w:rPr>
        <w:t>preface.</w:t>
      </w:r>
      <w:r w:rsidRPr="00D47C11">
        <w:rPr>
          <w:sz w:val="16"/>
          <w:szCs w:val="16"/>
        </w:rPr>
        <w:t>.</w:t>
      </w:r>
      <w:proofErr w:type="gramEnd"/>
    </w:p>
  </w:footnote>
  <w:footnote w:id="21">
    <w:p w14:paraId="36C3BCE4" w14:textId="77777777" w:rsidR="00FE5903" w:rsidRPr="006672D4" w:rsidRDefault="00FE5903" w:rsidP="007100FE">
      <w:pPr>
        <w:pStyle w:val="NoSpacing"/>
        <w:jc w:val="both"/>
        <w:rPr>
          <w:sz w:val="16"/>
          <w:szCs w:val="16"/>
          <w:lang w:eastAsia="en-AU"/>
        </w:rPr>
      </w:pPr>
      <w:r>
        <w:rPr>
          <w:rStyle w:val="FootnoteReference"/>
        </w:rPr>
        <w:footnoteRef/>
      </w:r>
      <w:r>
        <w:t xml:space="preserve"> </w:t>
      </w:r>
      <w:r>
        <w:rPr>
          <w:sz w:val="16"/>
          <w:szCs w:val="16"/>
        </w:rPr>
        <w:t xml:space="preserve">September 2010 A message from the </w:t>
      </w:r>
      <w:proofErr w:type="gramStart"/>
      <w:r>
        <w:rPr>
          <w:sz w:val="16"/>
          <w:szCs w:val="16"/>
        </w:rPr>
        <w:t>PRESIDENT  of</w:t>
      </w:r>
      <w:proofErr w:type="gramEnd"/>
      <w:r>
        <w:rPr>
          <w:sz w:val="16"/>
          <w:szCs w:val="16"/>
        </w:rPr>
        <w:t xml:space="preserve"> the TAOS INSTITUTE:</w:t>
      </w:r>
      <w:r w:rsidRPr="006672D4">
        <w:t xml:space="preserve"> </w:t>
      </w:r>
      <w:r w:rsidRPr="006672D4">
        <w:rPr>
          <w:sz w:val="16"/>
          <w:szCs w:val="16"/>
          <w:lang w:eastAsia="en-AU"/>
        </w:rPr>
        <w:t xml:space="preserve">September 2010 </w:t>
      </w:r>
    </w:p>
    <w:p w14:paraId="36C3BCE5" w14:textId="77777777" w:rsidR="00FE5903" w:rsidRPr="006672D4" w:rsidRDefault="00FE5903" w:rsidP="007100FE">
      <w:pPr>
        <w:pStyle w:val="NoSpacing"/>
        <w:jc w:val="both"/>
        <w:rPr>
          <w:sz w:val="16"/>
          <w:szCs w:val="16"/>
          <w:lang w:eastAsia="en-AU"/>
        </w:rPr>
      </w:pPr>
      <w:r>
        <w:rPr>
          <w:sz w:val="16"/>
          <w:szCs w:val="16"/>
          <w:lang w:eastAsia="en-AU"/>
        </w:rPr>
        <w:t>“</w:t>
      </w:r>
      <w:r w:rsidRPr="006672D4">
        <w:rPr>
          <w:sz w:val="16"/>
          <w:szCs w:val="16"/>
          <w:lang w:eastAsia="en-AU"/>
        </w:rPr>
        <w:t xml:space="preserve">During the final days of </w:t>
      </w:r>
      <w:proofErr w:type="gramStart"/>
      <w:r w:rsidRPr="006672D4">
        <w:rPr>
          <w:sz w:val="16"/>
          <w:szCs w:val="16"/>
          <w:lang w:eastAsia="en-AU"/>
        </w:rPr>
        <w:t>summer</w:t>
      </w:r>
      <w:proofErr w:type="gramEnd"/>
      <w:r w:rsidRPr="006672D4">
        <w:rPr>
          <w:sz w:val="16"/>
          <w:szCs w:val="16"/>
          <w:lang w:eastAsia="en-AU"/>
        </w:rPr>
        <w:t xml:space="preserve"> I had the chance to observe a group of children playing on the beach. With excited enthusiasm they were making up a game for themselves. As they played on, the rules for the game were continuously in motion. One could detect hints of soccer and tag, and then a bit of baseball, and on it went. Each creative concoction suggested new worlds of fun. As they shrieked and jumped, </w:t>
      </w:r>
      <w:proofErr w:type="gramStart"/>
      <w:r w:rsidRPr="006672D4">
        <w:rPr>
          <w:sz w:val="16"/>
          <w:szCs w:val="16"/>
          <w:lang w:eastAsia="en-AU"/>
        </w:rPr>
        <w:t>laughed</w:t>
      </w:r>
      <w:proofErr w:type="gramEnd"/>
      <w:r w:rsidRPr="006672D4">
        <w:rPr>
          <w:sz w:val="16"/>
          <w:szCs w:val="16"/>
          <w:lang w:eastAsia="en-AU"/>
        </w:rPr>
        <w:t xml:space="preserve"> and dove, I was reminded of the idea that the most exciting and creative movement in any given field takes place at the margins. At the edge one is not playing by fixed rules, but borrowing, melding, and re-shaping. In a word, one is playing. </w:t>
      </w:r>
    </w:p>
    <w:p w14:paraId="36C3BCE6" w14:textId="77777777" w:rsidR="00FE5903" w:rsidRPr="006672D4" w:rsidRDefault="00FE5903" w:rsidP="007100FE">
      <w:pPr>
        <w:pStyle w:val="NoSpacing"/>
        <w:jc w:val="both"/>
        <w:rPr>
          <w:sz w:val="16"/>
          <w:szCs w:val="16"/>
          <w:lang w:eastAsia="en-AU"/>
        </w:rPr>
      </w:pPr>
      <w:r w:rsidRPr="006672D4">
        <w:rPr>
          <w:sz w:val="16"/>
          <w:szCs w:val="16"/>
          <w:lang w:eastAsia="en-AU"/>
        </w:rPr>
        <w:t xml:space="preserve">I then began to reminisce about the enormous excitement accompanying the emergence of social constructionist ideas some decades earlier. Here was a heady mix of history, sociology, literary theory, feminism, political theory, and more. We were all kids on the beach of history, and no one could imagine the outcome. In many ways, these results have been extraordinary. The Taos Institute is only one small outcome. But then, at the edge of consciousness, the nagging question: are we turning the “game in the making” to a game with fixed rules? Are we generating a new box, without the means to recognize that it is a box? </w:t>
      </w:r>
    </w:p>
    <w:p w14:paraId="36C3BCE7" w14:textId="77777777" w:rsidR="00FE5903" w:rsidRPr="006672D4" w:rsidRDefault="00FE5903" w:rsidP="007100FE">
      <w:pPr>
        <w:pStyle w:val="NoSpacing"/>
        <w:jc w:val="both"/>
        <w:rPr>
          <w:sz w:val="16"/>
          <w:szCs w:val="16"/>
          <w:lang w:eastAsia="en-AU"/>
        </w:rPr>
      </w:pPr>
      <w:r w:rsidRPr="006672D4">
        <w:rPr>
          <w:sz w:val="16"/>
          <w:szCs w:val="16"/>
          <w:lang w:eastAsia="en-AU"/>
        </w:rPr>
        <w:t xml:space="preserve">My answer is a guarded “no.” I say this in large part because social constructionist ideas do not carry a banner proclaiming their own truth. It is just such banners that invite the erecting of boundaries. Either you believe, or you fall outside. Nor, from a constructionist standpoint, does one look to the work of others with an eye to a transcendent truth. Most important is what follows in practice. “If we take this idea on, what happens next?” we ask. Within the Taos Institute this attitude has </w:t>
      </w:r>
      <w:proofErr w:type="spellStart"/>
      <w:proofErr w:type="gramStart"/>
      <w:r w:rsidRPr="006672D4">
        <w:rPr>
          <w:sz w:val="16"/>
          <w:szCs w:val="16"/>
          <w:lang w:eastAsia="en-AU"/>
        </w:rPr>
        <w:t>lead</w:t>
      </w:r>
      <w:proofErr w:type="spellEnd"/>
      <w:proofErr w:type="gramEnd"/>
      <w:r w:rsidRPr="006672D4">
        <w:rPr>
          <w:sz w:val="16"/>
          <w:szCs w:val="16"/>
          <w:lang w:eastAsia="en-AU"/>
        </w:rPr>
        <w:t xml:space="preserve"> to a rich array of dialogues on sustainability, Buddhism, spirituality, network theory, action research, the arts, and much more. </w:t>
      </w:r>
    </w:p>
    <w:p w14:paraId="36C3BCE8" w14:textId="77777777" w:rsidR="00FE5903" w:rsidRPr="006672D4" w:rsidRDefault="00FE5903" w:rsidP="007100FE">
      <w:pPr>
        <w:pStyle w:val="NoSpacing"/>
        <w:jc w:val="both"/>
        <w:rPr>
          <w:sz w:val="16"/>
          <w:szCs w:val="16"/>
          <w:lang w:eastAsia="en-AU"/>
        </w:rPr>
      </w:pPr>
      <w:r w:rsidRPr="006672D4">
        <w:rPr>
          <w:sz w:val="16"/>
          <w:szCs w:val="16"/>
          <w:lang w:eastAsia="en-AU"/>
        </w:rPr>
        <w:t xml:space="preserve">This February 2011 we are even creating a conference – a seminar at sea — </w:t>
      </w:r>
      <w:proofErr w:type="gramStart"/>
      <w:r w:rsidRPr="006672D4">
        <w:rPr>
          <w:sz w:val="16"/>
          <w:szCs w:val="16"/>
          <w:lang w:eastAsia="en-AU"/>
        </w:rPr>
        <w:t>in order to</w:t>
      </w:r>
      <w:proofErr w:type="gramEnd"/>
      <w:r w:rsidRPr="006672D4">
        <w:rPr>
          <w:sz w:val="16"/>
          <w:szCs w:val="16"/>
          <w:lang w:eastAsia="en-AU"/>
        </w:rPr>
        <w:t xml:space="preserve"> explore the potentials of improvisation and innovation. From a constructionist view, the borders of understanding can be much like those pounded into the sand by those children…infinitely porous. And so, I find myself always looking forward to the next conversation with my colleagues. There may be a new leap, laughter, and an unexplored universe</w:t>
      </w:r>
      <w:r>
        <w:rPr>
          <w:sz w:val="16"/>
          <w:szCs w:val="16"/>
          <w:lang w:eastAsia="en-AU"/>
        </w:rPr>
        <w:t>”</w:t>
      </w:r>
      <w:r w:rsidRPr="006672D4">
        <w:rPr>
          <w:sz w:val="16"/>
          <w:szCs w:val="16"/>
          <w:lang w:eastAsia="en-AU"/>
        </w:rPr>
        <w:t xml:space="preserve">. </w:t>
      </w:r>
    </w:p>
    <w:p w14:paraId="36C3BCE9" w14:textId="77777777" w:rsidR="00FE5903" w:rsidRPr="006672D4" w:rsidRDefault="00FE5903" w:rsidP="007100FE">
      <w:pPr>
        <w:pStyle w:val="NoSpacing"/>
        <w:jc w:val="both"/>
        <w:rPr>
          <w:sz w:val="16"/>
          <w:szCs w:val="16"/>
          <w:lang w:eastAsia="en-AU"/>
        </w:rPr>
      </w:pPr>
      <w:r w:rsidRPr="006672D4">
        <w:rPr>
          <w:sz w:val="16"/>
          <w:szCs w:val="16"/>
          <w:lang w:eastAsia="en-AU"/>
        </w:rPr>
        <w:t xml:space="preserve">Ken </w:t>
      </w:r>
      <w:proofErr w:type="spellStart"/>
      <w:r w:rsidRPr="006672D4">
        <w:rPr>
          <w:sz w:val="16"/>
          <w:szCs w:val="16"/>
          <w:lang w:eastAsia="en-AU"/>
        </w:rPr>
        <w:t>Gergen</w:t>
      </w:r>
      <w:proofErr w:type="spellEnd"/>
    </w:p>
    <w:p w14:paraId="36C3BCEA" w14:textId="77777777" w:rsidR="00FE5903" w:rsidRPr="00FE7DBA" w:rsidRDefault="00FE5903" w:rsidP="007100FE">
      <w:pPr>
        <w:pStyle w:val="NoSpacing"/>
        <w:rPr>
          <w:sz w:val="16"/>
          <w:szCs w:val="16"/>
          <w:lang w:eastAsia="en-AU"/>
        </w:rPr>
      </w:pPr>
      <w:r w:rsidRPr="00FE7DBA">
        <w:rPr>
          <w:sz w:val="16"/>
          <w:szCs w:val="16"/>
          <w:lang w:eastAsia="en-AU"/>
        </w:rPr>
        <w:t>President of the Taos Institute</w:t>
      </w:r>
    </w:p>
  </w:footnote>
  <w:footnote w:id="22">
    <w:p w14:paraId="36C3BCEB" w14:textId="77777777" w:rsidR="00FE5903" w:rsidRPr="006672D4" w:rsidRDefault="00FE5903" w:rsidP="007100FE">
      <w:pPr>
        <w:pStyle w:val="NoSpacing"/>
        <w:jc w:val="both"/>
        <w:rPr>
          <w:sz w:val="16"/>
          <w:szCs w:val="16"/>
          <w:lang w:eastAsia="en-AU"/>
        </w:rPr>
      </w:pPr>
      <w:r>
        <w:rPr>
          <w:rStyle w:val="FootnoteReference"/>
        </w:rPr>
        <w:footnoteRef/>
      </w:r>
      <w:r>
        <w:t xml:space="preserve"> </w:t>
      </w:r>
      <w:r w:rsidRPr="006672D4">
        <w:rPr>
          <w:sz w:val="16"/>
          <w:szCs w:val="16"/>
          <w:lang w:eastAsia="en-AU"/>
        </w:rPr>
        <w:t xml:space="preserve">The </w:t>
      </w:r>
      <w:r>
        <w:rPr>
          <w:sz w:val="16"/>
          <w:szCs w:val="16"/>
          <w:lang w:eastAsia="en-AU"/>
        </w:rPr>
        <w:t xml:space="preserve">TAOS </w:t>
      </w:r>
      <w:r w:rsidRPr="006672D4">
        <w:rPr>
          <w:sz w:val="16"/>
          <w:szCs w:val="16"/>
          <w:lang w:eastAsia="en-AU"/>
        </w:rPr>
        <w:t xml:space="preserve">organization is committed to exploring, </w:t>
      </w:r>
      <w:proofErr w:type="gramStart"/>
      <w:r w:rsidRPr="006672D4">
        <w:rPr>
          <w:sz w:val="16"/>
          <w:szCs w:val="16"/>
          <w:lang w:eastAsia="en-AU"/>
        </w:rPr>
        <w:t>developing</w:t>
      </w:r>
      <w:proofErr w:type="gramEnd"/>
      <w:r w:rsidRPr="006672D4">
        <w:rPr>
          <w:sz w:val="16"/>
          <w:szCs w:val="16"/>
          <w:lang w:eastAsia="en-AU"/>
        </w:rPr>
        <w:t xml:space="preserve"> and disseminating ideas and practices that promote creative, appreciative and collaborative processes in families, communities and organizations around the wor</w:t>
      </w:r>
      <w:r>
        <w:rPr>
          <w:sz w:val="16"/>
          <w:szCs w:val="16"/>
          <w:lang w:eastAsia="en-AU"/>
        </w:rPr>
        <w:t>ld. They achieve</w:t>
      </w:r>
      <w:r w:rsidRPr="006672D4">
        <w:rPr>
          <w:sz w:val="16"/>
          <w:szCs w:val="16"/>
          <w:lang w:eastAsia="en-AU"/>
        </w:rPr>
        <w:t xml:space="preserve"> their educational outcomes through conferences, workshops, publications, a PhD program, a distance learning program, newsletters, and web-based offerings. The Taos Institute sits</w:t>
      </w:r>
      <w:r>
        <w:rPr>
          <w:rStyle w:val="FootnoteReference"/>
          <w:sz w:val="16"/>
          <w:szCs w:val="16"/>
          <w:lang w:eastAsia="en-AU"/>
        </w:rPr>
        <w:t xml:space="preserve"> </w:t>
      </w:r>
      <w:r w:rsidRPr="006672D4">
        <w:rPr>
          <w:sz w:val="16"/>
          <w:szCs w:val="16"/>
          <w:lang w:eastAsia="en-AU"/>
        </w:rPr>
        <w:t>at the interface between the scholarly community and societal practitioners from communities of mental health, social work, counse</w:t>
      </w:r>
      <w:r>
        <w:rPr>
          <w:sz w:val="16"/>
          <w:szCs w:val="16"/>
          <w:lang w:eastAsia="en-AU"/>
        </w:rPr>
        <w:t>l</w:t>
      </w:r>
      <w:r w:rsidRPr="006672D4">
        <w:rPr>
          <w:sz w:val="16"/>
          <w:szCs w:val="16"/>
          <w:lang w:eastAsia="en-AU"/>
        </w:rPr>
        <w:t>ling, organizational change, education, community</w:t>
      </w:r>
      <w:r w:rsidRPr="006C7A6D">
        <w:rPr>
          <w:lang w:eastAsia="en-AU"/>
        </w:rPr>
        <w:t xml:space="preserve"> </w:t>
      </w:r>
      <w:r w:rsidRPr="006672D4">
        <w:rPr>
          <w:sz w:val="16"/>
          <w:szCs w:val="16"/>
          <w:lang w:eastAsia="en-AU"/>
        </w:rPr>
        <w:t xml:space="preserve">building, </w:t>
      </w:r>
      <w:proofErr w:type="gramStart"/>
      <w:r w:rsidRPr="006672D4">
        <w:rPr>
          <w:sz w:val="16"/>
          <w:szCs w:val="16"/>
          <w:lang w:eastAsia="en-AU"/>
        </w:rPr>
        <w:t>gerontology</w:t>
      </w:r>
      <w:proofErr w:type="gramEnd"/>
      <w:r w:rsidRPr="006672D4">
        <w:rPr>
          <w:sz w:val="16"/>
          <w:szCs w:val="16"/>
          <w:lang w:eastAsia="en-AU"/>
        </w:rPr>
        <w:t xml:space="preserve"> and medicine. They develop and explore the</w:t>
      </w:r>
      <w:r w:rsidRPr="006C7A6D">
        <w:rPr>
          <w:lang w:eastAsia="en-AU"/>
        </w:rPr>
        <w:t xml:space="preserve"> </w:t>
      </w:r>
      <w:r w:rsidRPr="006672D4">
        <w:rPr>
          <w:sz w:val="16"/>
          <w:szCs w:val="16"/>
          <w:lang w:eastAsia="en-AU"/>
        </w:rPr>
        <w:t>ways in which scholarly research can enrich professional practices, and practices can stimulate scholarly inquiry.</w:t>
      </w:r>
    </w:p>
    <w:p w14:paraId="36C3BCEC" w14:textId="77777777" w:rsidR="00FE5903" w:rsidRDefault="00FE5903" w:rsidP="007100FE">
      <w:pPr>
        <w:pStyle w:val="FootnoteText"/>
      </w:pPr>
    </w:p>
  </w:footnote>
  <w:footnote w:id="23">
    <w:p w14:paraId="36C3BCED" w14:textId="77777777" w:rsidR="00FE5903" w:rsidRDefault="00FE5903" w:rsidP="007100FE">
      <w:pPr>
        <w:pStyle w:val="NoSpacing"/>
      </w:pPr>
      <w:r>
        <w:rPr>
          <w:rStyle w:val="FootnoteReference"/>
        </w:rPr>
        <w:footnoteRef/>
      </w:r>
      <w:r>
        <w:t xml:space="preserve"> </w:t>
      </w:r>
      <w:proofErr w:type="spellStart"/>
      <w:r w:rsidRPr="00A145D8">
        <w:rPr>
          <w:sz w:val="16"/>
          <w:szCs w:val="16"/>
        </w:rPr>
        <w:t>Gergen</w:t>
      </w:r>
      <w:proofErr w:type="spellEnd"/>
      <w:r w:rsidRPr="00A145D8">
        <w:rPr>
          <w:sz w:val="16"/>
          <w:szCs w:val="16"/>
        </w:rPr>
        <w:t>, n1</w:t>
      </w:r>
    </w:p>
  </w:footnote>
  <w:footnote w:id="24">
    <w:p w14:paraId="36C3BCEE" w14:textId="77777777" w:rsidR="00FE5903" w:rsidRDefault="00FE5903" w:rsidP="007100FE">
      <w:pPr>
        <w:pStyle w:val="FootnoteText"/>
      </w:pPr>
      <w:r>
        <w:rPr>
          <w:rStyle w:val="FootnoteReference"/>
        </w:rPr>
        <w:footnoteRef/>
      </w:r>
      <w:r>
        <w:t xml:space="preserve"> </w:t>
      </w:r>
      <w:r w:rsidRPr="00316FB0">
        <w:rPr>
          <w:sz w:val="16"/>
          <w:szCs w:val="16"/>
        </w:rPr>
        <w:t>Andy Lock and Tom Strong ‘Social Constructionism: Sources and Stirrings in Theory and Practice’ (Cambridge University Press, 2010).</w:t>
      </w:r>
    </w:p>
  </w:footnote>
  <w:footnote w:id="25">
    <w:p w14:paraId="36C3BCEF" w14:textId="77777777" w:rsidR="00FE5903" w:rsidRDefault="00FE5903" w:rsidP="007100FE">
      <w:pPr>
        <w:pStyle w:val="FootnoteText"/>
      </w:pPr>
      <w:r>
        <w:rPr>
          <w:rStyle w:val="FootnoteReference"/>
        </w:rPr>
        <w:footnoteRef/>
      </w:r>
      <w:r>
        <w:t xml:space="preserve"> </w:t>
      </w:r>
      <w:proofErr w:type="spellStart"/>
      <w:r w:rsidRPr="00D76435">
        <w:rPr>
          <w:sz w:val="16"/>
          <w:szCs w:val="16"/>
        </w:rPr>
        <w:t>Neimeyer</w:t>
      </w:r>
      <w:proofErr w:type="spellEnd"/>
      <w:r w:rsidRPr="00D76435">
        <w:rPr>
          <w:sz w:val="16"/>
          <w:szCs w:val="16"/>
        </w:rPr>
        <w:t xml:space="preserve"> and Sands, n3</w:t>
      </w:r>
    </w:p>
  </w:footnote>
  <w:footnote w:id="26">
    <w:p w14:paraId="36C3BCF0" w14:textId="77777777" w:rsidR="00FE5903" w:rsidRPr="0051229C" w:rsidRDefault="00FE5903" w:rsidP="007100FE">
      <w:pPr>
        <w:pStyle w:val="FootnoteText"/>
      </w:pPr>
      <w:r>
        <w:rPr>
          <w:rStyle w:val="FootnoteReference"/>
        </w:rPr>
        <w:footnoteRef/>
      </w:r>
      <w:r>
        <w:t xml:space="preserve"> </w:t>
      </w:r>
      <w:r w:rsidRPr="00D76435">
        <w:rPr>
          <w:sz w:val="16"/>
          <w:szCs w:val="16"/>
        </w:rPr>
        <w:t xml:space="preserve">Diana Sands and Mark Tennant ‘Transformative learning in the Context of Suicide Bereavement’ (2010), in </w:t>
      </w:r>
      <w:r w:rsidRPr="00D76435">
        <w:rPr>
          <w:i/>
          <w:sz w:val="16"/>
          <w:szCs w:val="16"/>
        </w:rPr>
        <w:t xml:space="preserve">Adult Education Quarterly </w:t>
      </w:r>
      <w:r w:rsidRPr="00D76435">
        <w:rPr>
          <w:sz w:val="16"/>
          <w:szCs w:val="16"/>
        </w:rPr>
        <w:t>60(2) 99-121.</w:t>
      </w:r>
      <w:r>
        <w:t xml:space="preserve"> </w:t>
      </w:r>
    </w:p>
  </w:footnote>
  <w:footnote w:id="27">
    <w:p w14:paraId="36C3BCF1" w14:textId="77777777" w:rsidR="00FE5903" w:rsidRDefault="00FE5903" w:rsidP="007074BA">
      <w:pPr>
        <w:pStyle w:val="FootnoteText"/>
      </w:pPr>
      <w:r>
        <w:rPr>
          <w:rStyle w:val="FootnoteReference"/>
        </w:rPr>
        <w:footnoteRef/>
      </w:r>
      <w:r>
        <w:t xml:space="preserve"> </w:t>
      </w:r>
      <w:r>
        <w:rPr>
          <w:sz w:val="16"/>
          <w:szCs w:val="16"/>
        </w:rPr>
        <w:t xml:space="preserve">For transformative mediation see Bush, R and Folger, J, 1994, </w:t>
      </w:r>
      <w:r>
        <w:rPr>
          <w:i/>
          <w:sz w:val="16"/>
          <w:szCs w:val="16"/>
        </w:rPr>
        <w:t xml:space="preserve">The Promise of Mediation: Responding to Conflict through Empowerment and Recognition </w:t>
      </w:r>
      <w:r>
        <w:rPr>
          <w:sz w:val="16"/>
          <w:szCs w:val="16"/>
        </w:rPr>
        <w:t xml:space="preserve">Jossey-Bass, San Francisco. For a facilitative problem-solving approach see Moore, C, </w:t>
      </w:r>
      <w:proofErr w:type="gramStart"/>
      <w:r>
        <w:rPr>
          <w:sz w:val="16"/>
          <w:szCs w:val="16"/>
        </w:rPr>
        <w:t>2003,</w:t>
      </w:r>
      <w:r>
        <w:rPr>
          <w:i/>
          <w:sz w:val="16"/>
          <w:szCs w:val="16"/>
        </w:rPr>
        <w:t>The</w:t>
      </w:r>
      <w:proofErr w:type="gramEnd"/>
      <w:r>
        <w:rPr>
          <w:i/>
          <w:sz w:val="16"/>
          <w:szCs w:val="16"/>
        </w:rPr>
        <w:t xml:space="preserve"> Mediation Process: Practical Strategies for Resolving Conflict</w:t>
      </w:r>
      <w:r>
        <w:rPr>
          <w:sz w:val="16"/>
          <w:szCs w:val="16"/>
        </w:rPr>
        <w:t>, 3</w:t>
      </w:r>
      <w:r w:rsidRPr="00411A10">
        <w:rPr>
          <w:sz w:val="16"/>
          <w:szCs w:val="16"/>
          <w:vertAlign w:val="superscript"/>
        </w:rPr>
        <w:t>rd</w:t>
      </w:r>
      <w:r>
        <w:rPr>
          <w:sz w:val="16"/>
          <w:szCs w:val="16"/>
        </w:rPr>
        <w:t xml:space="preserve"> </w:t>
      </w:r>
      <w:proofErr w:type="spellStart"/>
      <w:r>
        <w:rPr>
          <w:sz w:val="16"/>
          <w:szCs w:val="16"/>
        </w:rPr>
        <w:t>edn</w:t>
      </w:r>
      <w:proofErr w:type="spellEnd"/>
      <w:r>
        <w:rPr>
          <w:sz w:val="16"/>
          <w:szCs w:val="16"/>
        </w:rPr>
        <w:t xml:space="preserve">, Jossey-Bass, San Francisco. For a narrative approach see </w:t>
      </w:r>
      <w:proofErr w:type="spellStart"/>
      <w:r>
        <w:rPr>
          <w:sz w:val="16"/>
          <w:szCs w:val="16"/>
        </w:rPr>
        <w:t>Winslade</w:t>
      </w:r>
      <w:proofErr w:type="spellEnd"/>
      <w:r>
        <w:rPr>
          <w:sz w:val="16"/>
          <w:szCs w:val="16"/>
        </w:rPr>
        <w:t xml:space="preserve">, H and Monk, G, 2000, </w:t>
      </w:r>
      <w:r>
        <w:rPr>
          <w:i/>
          <w:sz w:val="16"/>
          <w:szCs w:val="16"/>
        </w:rPr>
        <w:t xml:space="preserve">Narrative Mediation – a </w:t>
      </w:r>
      <w:proofErr w:type="gramStart"/>
      <w:r>
        <w:rPr>
          <w:i/>
          <w:sz w:val="16"/>
          <w:szCs w:val="16"/>
        </w:rPr>
        <w:t>New</w:t>
      </w:r>
      <w:proofErr w:type="gramEnd"/>
      <w:r>
        <w:rPr>
          <w:i/>
          <w:sz w:val="16"/>
          <w:szCs w:val="16"/>
        </w:rPr>
        <w:t xml:space="preserve"> approach to Conflict Resolution, Jossey- Bass, San Francisco.  </w:t>
      </w:r>
    </w:p>
  </w:footnote>
  <w:footnote w:id="28">
    <w:p w14:paraId="36C3BCF2" w14:textId="77777777" w:rsidR="00FE5903" w:rsidRDefault="00FE5903" w:rsidP="007074BA">
      <w:pPr>
        <w:pStyle w:val="FootnoteText"/>
      </w:pPr>
      <w:r>
        <w:rPr>
          <w:rStyle w:val="FootnoteReference"/>
        </w:rPr>
        <w:footnoteRef/>
      </w:r>
      <w:r>
        <w:t xml:space="preserve"> </w:t>
      </w:r>
      <w:r>
        <w:rPr>
          <w:sz w:val="16"/>
          <w:szCs w:val="16"/>
        </w:rPr>
        <w:t>Bush and Folger</w:t>
      </w:r>
      <w:r w:rsidRPr="00E539B2">
        <w:rPr>
          <w:sz w:val="16"/>
          <w:szCs w:val="16"/>
        </w:rPr>
        <w:t>, 1994, above n</w:t>
      </w:r>
      <w:r>
        <w:rPr>
          <w:sz w:val="16"/>
          <w:szCs w:val="16"/>
        </w:rPr>
        <w:t xml:space="preserve"> </w:t>
      </w:r>
      <w:r w:rsidRPr="00E539B2">
        <w:rPr>
          <w:sz w:val="16"/>
          <w:szCs w:val="16"/>
        </w:rPr>
        <w:t>1 at 35</w:t>
      </w:r>
      <w:r>
        <w:rPr>
          <w:sz w:val="16"/>
          <w:szCs w:val="16"/>
        </w:rPr>
        <w:t>.</w:t>
      </w:r>
    </w:p>
  </w:footnote>
  <w:footnote w:id="29">
    <w:p w14:paraId="36C3BCF3" w14:textId="77777777" w:rsidR="00FE5903" w:rsidRPr="00A145D8" w:rsidRDefault="00FE5903" w:rsidP="007074BA">
      <w:pPr>
        <w:pStyle w:val="NoSpacing"/>
        <w:rPr>
          <w:highlight w:val="yellow"/>
        </w:rPr>
      </w:pPr>
      <w:r>
        <w:rPr>
          <w:rStyle w:val="FootnoteReference"/>
        </w:rPr>
        <w:footnoteRef/>
      </w:r>
      <w:r>
        <w:t xml:space="preserve"> </w:t>
      </w:r>
      <w:proofErr w:type="gramStart"/>
      <w:r w:rsidRPr="00A145D8">
        <w:rPr>
          <w:sz w:val="16"/>
          <w:szCs w:val="16"/>
        </w:rPr>
        <w:t xml:space="preserve">Namely,   </w:t>
      </w:r>
      <w:proofErr w:type="gramEnd"/>
      <w:r w:rsidRPr="00A145D8">
        <w:rPr>
          <w:sz w:val="16"/>
          <w:szCs w:val="16"/>
        </w:rPr>
        <w:t xml:space="preserve">‘the mediator as the neutral third person assisting the parties to resolve their dispute’, National Alternative Dispute Resolution Advisory Council (NADRAC) </w:t>
      </w:r>
      <w:r w:rsidRPr="00A145D8">
        <w:rPr>
          <w:i/>
          <w:iCs/>
          <w:sz w:val="16"/>
          <w:szCs w:val="16"/>
        </w:rPr>
        <w:t xml:space="preserve">Dispute Resolution Definitions </w:t>
      </w:r>
      <w:r w:rsidRPr="00A145D8">
        <w:rPr>
          <w:iCs/>
          <w:sz w:val="16"/>
          <w:szCs w:val="16"/>
        </w:rPr>
        <w:t>(1997) 5.</w:t>
      </w:r>
    </w:p>
  </w:footnote>
  <w:footnote w:id="30">
    <w:p w14:paraId="36C3BCF4" w14:textId="77777777" w:rsidR="00FE5903" w:rsidRDefault="00FE5903" w:rsidP="005829D2">
      <w:pPr>
        <w:pStyle w:val="FootnoteText"/>
      </w:pPr>
      <w:r>
        <w:rPr>
          <w:rStyle w:val="FootnoteReference"/>
        </w:rPr>
        <w:footnoteRef/>
      </w:r>
      <w:r>
        <w:t xml:space="preserve"> </w:t>
      </w:r>
      <w:r w:rsidRPr="00110B17">
        <w:rPr>
          <w:sz w:val="16"/>
          <w:szCs w:val="16"/>
        </w:rPr>
        <w:t xml:space="preserve">Kenneth J. </w:t>
      </w:r>
      <w:proofErr w:type="spellStart"/>
      <w:r w:rsidRPr="00110B17">
        <w:rPr>
          <w:sz w:val="16"/>
          <w:szCs w:val="16"/>
        </w:rPr>
        <w:t>Gergen</w:t>
      </w:r>
      <w:proofErr w:type="spellEnd"/>
      <w:r w:rsidRPr="00110B17">
        <w:rPr>
          <w:sz w:val="16"/>
          <w:szCs w:val="16"/>
        </w:rPr>
        <w:t xml:space="preserve"> ‘</w:t>
      </w:r>
      <w:r w:rsidRPr="009C1738">
        <w:rPr>
          <w:i/>
          <w:sz w:val="16"/>
          <w:szCs w:val="16"/>
        </w:rPr>
        <w:t>Relational Being: Beyond Self and Community’</w:t>
      </w:r>
      <w:r w:rsidRPr="00110B17">
        <w:rPr>
          <w:sz w:val="16"/>
          <w:szCs w:val="16"/>
        </w:rPr>
        <w:t xml:space="preserve"> (</w:t>
      </w:r>
      <w:r>
        <w:rPr>
          <w:sz w:val="16"/>
          <w:szCs w:val="16"/>
        </w:rPr>
        <w:t xml:space="preserve">Oxford university Press, New York, </w:t>
      </w:r>
      <w:r w:rsidRPr="00110B17">
        <w:rPr>
          <w:sz w:val="16"/>
          <w:szCs w:val="16"/>
        </w:rPr>
        <w:t>2009</w:t>
      </w:r>
      <w:proofErr w:type="gramStart"/>
      <w:r w:rsidRPr="00110B17">
        <w:rPr>
          <w:sz w:val="16"/>
          <w:szCs w:val="16"/>
        </w:rPr>
        <w:t>),</w:t>
      </w:r>
      <w:r>
        <w:rPr>
          <w:sz w:val="16"/>
          <w:szCs w:val="16"/>
        </w:rPr>
        <w:t>pp</w:t>
      </w:r>
      <w:proofErr w:type="gramEnd"/>
      <w:r>
        <w:rPr>
          <w:sz w:val="16"/>
          <w:szCs w:val="16"/>
        </w:rPr>
        <w:t xml:space="preserve"> </w:t>
      </w:r>
      <w:r w:rsidRPr="00110B17">
        <w:rPr>
          <w:sz w:val="16"/>
          <w:szCs w:val="16"/>
        </w:rPr>
        <w:t>xiii-xix.</w:t>
      </w:r>
    </w:p>
  </w:footnote>
  <w:footnote w:id="31">
    <w:p w14:paraId="36C3BCF5" w14:textId="77777777" w:rsidR="00FE5903" w:rsidRPr="006672D4" w:rsidRDefault="00FE5903" w:rsidP="006672D4">
      <w:pPr>
        <w:pStyle w:val="FootnoteText"/>
        <w:rPr>
          <w:sz w:val="16"/>
          <w:szCs w:val="16"/>
        </w:rPr>
      </w:pPr>
      <w:r>
        <w:rPr>
          <w:rStyle w:val="FootnoteReference"/>
        </w:rPr>
        <w:footnoteRef/>
      </w:r>
      <w:r>
        <w:t xml:space="preserve"> </w:t>
      </w:r>
      <w:r w:rsidRPr="00110B17">
        <w:rPr>
          <w:sz w:val="16"/>
          <w:szCs w:val="16"/>
        </w:rPr>
        <w:t xml:space="preserve">Robert A. </w:t>
      </w:r>
      <w:proofErr w:type="spellStart"/>
      <w:r w:rsidRPr="00110B17">
        <w:rPr>
          <w:sz w:val="16"/>
          <w:szCs w:val="16"/>
        </w:rPr>
        <w:t>Neimeyer</w:t>
      </w:r>
      <w:proofErr w:type="spellEnd"/>
      <w:r w:rsidRPr="00110B17">
        <w:rPr>
          <w:sz w:val="16"/>
          <w:szCs w:val="16"/>
        </w:rPr>
        <w:t xml:space="preserve"> </w:t>
      </w:r>
      <w:r>
        <w:rPr>
          <w:sz w:val="16"/>
          <w:szCs w:val="16"/>
        </w:rPr>
        <w:t>‘</w:t>
      </w:r>
      <w:r w:rsidRPr="00110B17">
        <w:rPr>
          <w:sz w:val="16"/>
          <w:szCs w:val="16"/>
        </w:rPr>
        <w:t>Grief, Loss and the Quest for Meaning</w:t>
      </w:r>
      <w:r>
        <w:rPr>
          <w:sz w:val="16"/>
          <w:szCs w:val="16"/>
        </w:rPr>
        <w:t xml:space="preserve">’ </w:t>
      </w:r>
      <w:r w:rsidRPr="00110B17">
        <w:rPr>
          <w:sz w:val="16"/>
          <w:szCs w:val="16"/>
        </w:rPr>
        <w:t xml:space="preserve">Notes to accompany Workshop Tour, </w:t>
      </w:r>
      <w:r>
        <w:rPr>
          <w:sz w:val="16"/>
          <w:szCs w:val="16"/>
        </w:rPr>
        <w:t xml:space="preserve">2 August </w:t>
      </w:r>
      <w:r w:rsidRPr="00110B17">
        <w:rPr>
          <w:sz w:val="16"/>
          <w:szCs w:val="16"/>
        </w:rPr>
        <w:t>2010</w:t>
      </w:r>
      <w:r>
        <w:rPr>
          <w:sz w:val="16"/>
          <w:szCs w:val="16"/>
        </w:rPr>
        <w:t>.www.cpmservices.org</w:t>
      </w:r>
    </w:p>
  </w:footnote>
  <w:footnote w:id="32">
    <w:p w14:paraId="36C3BCF6" w14:textId="77777777" w:rsidR="00FE5903" w:rsidRPr="006672D4" w:rsidRDefault="00FE5903" w:rsidP="006672D4">
      <w:pPr>
        <w:pStyle w:val="FootnoteText"/>
        <w:rPr>
          <w:sz w:val="16"/>
          <w:szCs w:val="16"/>
        </w:rPr>
      </w:pPr>
      <w:r>
        <w:rPr>
          <w:rStyle w:val="FootnoteReference"/>
        </w:rPr>
        <w:footnoteRef/>
      </w:r>
      <w:r>
        <w:t xml:space="preserve"> </w:t>
      </w:r>
      <w:r w:rsidRPr="001B4BEA">
        <w:rPr>
          <w:sz w:val="16"/>
          <w:szCs w:val="16"/>
        </w:rPr>
        <w:t xml:space="preserve">Robert A. </w:t>
      </w:r>
      <w:proofErr w:type="spellStart"/>
      <w:r w:rsidRPr="001B4BEA">
        <w:rPr>
          <w:sz w:val="16"/>
          <w:szCs w:val="16"/>
        </w:rPr>
        <w:t>Neimeyer</w:t>
      </w:r>
      <w:proofErr w:type="spellEnd"/>
      <w:r w:rsidRPr="001B4BEA">
        <w:rPr>
          <w:sz w:val="16"/>
          <w:szCs w:val="16"/>
        </w:rPr>
        <w:t xml:space="preserve"> and Diana c. Sands ‘Meaning Reconstruction in Bereavement: From Principles to Practice</w:t>
      </w:r>
      <w:r>
        <w:rPr>
          <w:sz w:val="16"/>
          <w:szCs w:val="16"/>
        </w:rPr>
        <w:t xml:space="preserve">’ in print. </w:t>
      </w:r>
    </w:p>
  </w:footnote>
  <w:footnote w:id="33">
    <w:p w14:paraId="36C3BCF7" w14:textId="77777777" w:rsidR="00FE5903" w:rsidRDefault="00FE5903" w:rsidP="005A387C">
      <w:pPr>
        <w:pStyle w:val="FootnoteText"/>
      </w:pPr>
      <w:r>
        <w:rPr>
          <w:rStyle w:val="FootnoteReference"/>
        </w:rPr>
        <w:footnoteRef/>
      </w:r>
      <w:r>
        <w:t xml:space="preserve"> </w:t>
      </w:r>
      <w:proofErr w:type="spellStart"/>
      <w:r w:rsidRPr="005E099D">
        <w:rPr>
          <w:sz w:val="16"/>
          <w:szCs w:val="16"/>
        </w:rPr>
        <w:t>Neimeyer</w:t>
      </w:r>
      <w:proofErr w:type="spellEnd"/>
      <w:r w:rsidRPr="005E099D">
        <w:rPr>
          <w:sz w:val="16"/>
          <w:szCs w:val="16"/>
        </w:rPr>
        <w:t>, n2</w:t>
      </w:r>
    </w:p>
  </w:footnote>
  <w:footnote w:id="34">
    <w:p w14:paraId="36C3BCF8" w14:textId="77777777" w:rsidR="00FE5903" w:rsidRPr="005E099D" w:rsidRDefault="00FE5903" w:rsidP="005A387C">
      <w:pPr>
        <w:pStyle w:val="FootnoteText"/>
        <w:rPr>
          <w:sz w:val="16"/>
          <w:szCs w:val="16"/>
        </w:rPr>
      </w:pPr>
      <w:r>
        <w:rPr>
          <w:rStyle w:val="FootnoteReference"/>
        </w:rPr>
        <w:footnoteRef/>
      </w:r>
      <w:r>
        <w:t xml:space="preserve"> </w:t>
      </w:r>
      <w:proofErr w:type="spellStart"/>
      <w:r w:rsidRPr="005E099D">
        <w:rPr>
          <w:sz w:val="16"/>
          <w:szCs w:val="16"/>
        </w:rPr>
        <w:t>Neim</w:t>
      </w:r>
      <w:r>
        <w:rPr>
          <w:sz w:val="16"/>
          <w:szCs w:val="16"/>
        </w:rPr>
        <w:t>e</w:t>
      </w:r>
      <w:r w:rsidRPr="005E099D">
        <w:rPr>
          <w:sz w:val="16"/>
          <w:szCs w:val="16"/>
        </w:rPr>
        <w:t>yer</w:t>
      </w:r>
      <w:proofErr w:type="spellEnd"/>
      <w:r w:rsidRPr="005E099D">
        <w:rPr>
          <w:sz w:val="16"/>
          <w:szCs w:val="16"/>
        </w:rPr>
        <w:t xml:space="preserve"> and Sands, n3</w:t>
      </w:r>
    </w:p>
  </w:footnote>
  <w:footnote w:id="35">
    <w:p w14:paraId="36C3BCF9" w14:textId="77777777" w:rsidR="00FE5903" w:rsidRDefault="00FE5903" w:rsidP="005A387C">
      <w:pPr>
        <w:pStyle w:val="FootnoteText"/>
      </w:pPr>
      <w:r>
        <w:rPr>
          <w:rStyle w:val="FootnoteReference"/>
        </w:rPr>
        <w:footnoteRef/>
      </w:r>
      <w:r>
        <w:t xml:space="preserve"> </w:t>
      </w:r>
      <w:r w:rsidRPr="005E099D">
        <w:rPr>
          <w:sz w:val="16"/>
          <w:szCs w:val="16"/>
        </w:rPr>
        <w:t>Sands and Tennant, n8</w:t>
      </w:r>
    </w:p>
  </w:footnote>
  <w:footnote w:id="36">
    <w:p w14:paraId="36C3BCFA" w14:textId="77777777" w:rsidR="00FE5903" w:rsidRPr="00C27203" w:rsidRDefault="00FE5903" w:rsidP="005A387C">
      <w:pPr>
        <w:pStyle w:val="NoSpacing"/>
        <w:rPr>
          <w:rFonts w:cs="Arial"/>
          <w:color w:val="0E774A"/>
        </w:rPr>
      </w:pPr>
      <w:r w:rsidRPr="005F2757">
        <w:rPr>
          <w:rStyle w:val="FootnoteReference"/>
          <w:sz w:val="16"/>
          <w:szCs w:val="16"/>
        </w:rPr>
        <w:footnoteRef/>
      </w:r>
      <w:r w:rsidRPr="005F2757">
        <w:rPr>
          <w:sz w:val="16"/>
          <w:szCs w:val="16"/>
        </w:rPr>
        <w:t xml:space="preserve"> </w:t>
      </w:r>
      <w:proofErr w:type="spellStart"/>
      <w:r w:rsidRPr="005F2757">
        <w:rPr>
          <w:sz w:val="16"/>
          <w:szCs w:val="16"/>
        </w:rPr>
        <w:t>Isolina</w:t>
      </w:r>
      <w:proofErr w:type="spellEnd"/>
      <w:r w:rsidRPr="005F2757">
        <w:rPr>
          <w:sz w:val="16"/>
          <w:szCs w:val="16"/>
        </w:rPr>
        <w:t xml:space="preserve"> Ricci ‘</w:t>
      </w:r>
      <w:hyperlink r:id="rId4" w:history="1">
        <w:r w:rsidRPr="005F2757">
          <w:rPr>
            <w:rStyle w:val="Hyperlink"/>
            <w:rFonts w:ascii="Calibri" w:hAnsi="Calibri" w:cs="Arial"/>
            <w:sz w:val="16"/>
            <w:szCs w:val="16"/>
            <w:u w:val="none"/>
          </w:rPr>
          <w:t>Mom's House, Dad's House</w:t>
        </w:r>
      </w:hyperlink>
      <w:r w:rsidRPr="005F2757">
        <w:rPr>
          <w:rFonts w:ascii="Calibri" w:hAnsi="Calibri" w:cs="Arial"/>
          <w:color w:val="000000"/>
          <w:sz w:val="16"/>
          <w:szCs w:val="16"/>
        </w:rPr>
        <w:t>: Making two homes for your child.’9 Amazon books,</w:t>
      </w:r>
      <w:r w:rsidRPr="005F2757">
        <w:rPr>
          <w:sz w:val="16"/>
          <w:szCs w:val="16"/>
        </w:rPr>
        <w:t xml:space="preserve"> </w:t>
      </w:r>
      <w:hyperlink r:id="rId5" w:history="1">
        <w:r w:rsidRPr="005F2757">
          <w:rPr>
            <w:rStyle w:val="Hyperlink"/>
            <w:rFonts w:ascii="Calibri" w:hAnsi="Calibri" w:cs="Arial"/>
            <w:sz w:val="16"/>
            <w:szCs w:val="16"/>
          </w:rPr>
          <w:t>http://www.momshousedadshouse.com</w:t>
        </w:r>
      </w:hyperlink>
      <w:r w:rsidRPr="005F2757">
        <w:rPr>
          <w:rFonts w:ascii="Calibri" w:hAnsi="Calibri" w:cs="Arial"/>
          <w:color w:val="000000"/>
          <w:sz w:val="16"/>
          <w:szCs w:val="16"/>
        </w:rPr>
        <w:t xml:space="preserve">, cited 11May 2011. </w:t>
      </w:r>
      <w:r w:rsidRPr="005F2757">
        <w:rPr>
          <w:sz w:val="16"/>
          <w:szCs w:val="16"/>
        </w:rPr>
        <w:t xml:space="preserve">cited in </w:t>
      </w:r>
      <w:hyperlink r:id="rId6" w:history="1">
        <w:r w:rsidRPr="005F2757">
          <w:rPr>
            <w:rStyle w:val="Hyperlink"/>
            <w:rFonts w:cs="Arial"/>
            <w:sz w:val="16"/>
            <w:szCs w:val="16"/>
          </w:rPr>
          <w:t xml:space="preserve">Common Ground - </w:t>
        </w:r>
        <w:r w:rsidRPr="005F2757">
          <w:rPr>
            <w:rStyle w:val="Emphasis"/>
            <w:rFonts w:cs="Arial"/>
            <w:color w:val="2200C1"/>
            <w:sz w:val="16"/>
            <w:szCs w:val="16"/>
            <w:u w:val="single"/>
          </w:rPr>
          <w:t>Relationship</w:t>
        </w:r>
        <w:r w:rsidRPr="005F2757">
          <w:rPr>
            <w:rStyle w:val="Hyperlink"/>
            <w:rFonts w:cs="Arial"/>
            <w:sz w:val="16"/>
            <w:szCs w:val="16"/>
          </w:rPr>
          <w:t xml:space="preserve"> counselling services</w:t>
        </w:r>
      </w:hyperlink>
      <w:r w:rsidRPr="005F2757">
        <w:rPr>
          <w:rFonts w:ascii="Arial" w:hAnsi="Arial" w:cs="Arial"/>
          <w:color w:val="000000"/>
          <w:sz w:val="16"/>
          <w:szCs w:val="16"/>
        </w:rPr>
        <w:t xml:space="preserve"> </w:t>
      </w:r>
      <w:proofErr w:type="spellStart"/>
      <w:r w:rsidRPr="005F2757">
        <w:rPr>
          <w:rStyle w:val="Emphasis"/>
          <w:rFonts w:cs="Arial"/>
          <w:color w:val="000000"/>
          <w:sz w:val="16"/>
          <w:szCs w:val="16"/>
        </w:rPr>
        <w:t>Isolina</w:t>
      </w:r>
      <w:proofErr w:type="spellEnd"/>
      <w:r w:rsidRPr="005F2757">
        <w:rPr>
          <w:rStyle w:val="Emphasis"/>
          <w:rFonts w:cs="Arial"/>
          <w:color w:val="000000"/>
          <w:sz w:val="16"/>
          <w:szCs w:val="16"/>
        </w:rPr>
        <w:t xml:space="preserve"> Ricci</w:t>
      </w:r>
      <w:r w:rsidRPr="005F2757">
        <w:rPr>
          <w:rStyle w:val="ft"/>
          <w:rFonts w:cs="Arial"/>
          <w:color w:val="000000"/>
          <w:sz w:val="16"/>
          <w:szCs w:val="16"/>
        </w:rPr>
        <w:t xml:space="preserve"> in her book Mom's House Dad's House uses the term “retreat from </w:t>
      </w:r>
      <w:r w:rsidRPr="005F2757">
        <w:rPr>
          <w:rFonts w:cs="Arial"/>
          <w:b/>
          <w:bCs/>
          <w:color w:val="000000"/>
          <w:sz w:val="16"/>
          <w:szCs w:val="16"/>
        </w:rPr>
        <w:t>...</w:t>
      </w:r>
      <w:r w:rsidRPr="005F2757">
        <w:rPr>
          <w:rFonts w:cs="Arial"/>
          <w:color w:val="000000"/>
          <w:sz w:val="16"/>
          <w:szCs w:val="16"/>
        </w:rPr>
        <w:t xml:space="preserve"> </w:t>
      </w:r>
      <w:r w:rsidRPr="005F2757">
        <w:rPr>
          <w:rStyle w:val="ft"/>
          <w:rFonts w:cs="Arial"/>
          <w:color w:val="000000"/>
          <w:sz w:val="16"/>
          <w:szCs w:val="16"/>
        </w:rPr>
        <w:t xml:space="preserve">If </w:t>
      </w:r>
      <w:r w:rsidRPr="005F2757">
        <w:rPr>
          <w:rStyle w:val="Emphasis"/>
          <w:rFonts w:cs="Arial"/>
          <w:color w:val="000000"/>
          <w:sz w:val="16"/>
          <w:szCs w:val="16"/>
        </w:rPr>
        <w:t>negative intimacy</w:t>
      </w:r>
      <w:r w:rsidRPr="005F2757">
        <w:rPr>
          <w:rStyle w:val="ft"/>
          <w:rFonts w:cs="Arial"/>
          <w:color w:val="000000"/>
          <w:sz w:val="16"/>
          <w:szCs w:val="16"/>
        </w:rPr>
        <w:t xml:space="preserve"> was a characteristic of your relationship as a</w:t>
      </w:r>
      <w:r w:rsidRPr="005F2757">
        <w:rPr>
          <w:rFonts w:cs="Arial"/>
          <w:color w:val="000000"/>
          <w:sz w:val="16"/>
          <w:szCs w:val="16"/>
        </w:rPr>
        <w:t xml:space="preserve"> </w:t>
      </w:r>
      <w:r w:rsidRPr="005F2757">
        <w:rPr>
          <w:rFonts w:cs="Arial"/>
          <w:b/>
          <w:bCs/>
          <w:color w:val="000000"/>
          <w:sz w:val="16"/>
          <w:szCs w:val="16"/>
        </w:rPr>
        <w:t>...</w:t>
      </w:r>
      <w:r w:rsidRPr="005F2757">
        <w:rPr>
          <w:rFonts w:cs="Arial"/>
          <w:color w:val="000000"/>
          <w:sz w:val="16"/>
          <w:szCs w:val="16"/>
        </w:rPr>
        <w:t xml:space="preserve"> </w:t>
      </w:r>
      <w:r w:rsidRPr="005F2757">
        <w:rPr>
          <w:rStyle w:val="ft"/>
          <w:rFonts w:cs="Arial"/>
          <w:color w:val="000000"/>
          <w:sz w:val="16"/>
          <w:szCs w:val="16"/>
        </w:rPr>
        <w:t xml:space="preserve">The way out of this pattern is to adopt a </w:t>
      </w:r>
      <w:r w:rsidRPr="005F2757">
        <w:rPr>
          <w:rStyle w:val="Emphasis"/>
          <w:rFonts w:cs="Arial"/>
          <w:color w:val="000000"/>
          <w:sz w:val="16"/>
          <w:szCs w:val="16"/>
        </w:rPr>
        <w:t>business relationship</w:t>
      </w:r>
      <w:r w:rsidRPr="005F2757">
        <w:rPr>
          <w:rStyle w:val="ft"/>
          <w:rFonts w:cs="Arial"/>
          <w:color w:val="000000"/>
          <w:sz w:val="16"/>
          <w:szCs w:val="16"/>
        </w:rPr>
        <w:t xml:space="preserve"> as your new model.</w:t>
      </w:r>
      <w:r w:rsidRPr="005A440B">
        <w:rPr>
          <w:rStyle w:val="ft"/>
          <w:rFonts w:cs="Arial"/>
          <w:color w:val="000000"/>
          <w:sz w:val="16"/>
          <w:szCs w:val="16"/>
        </w:rPr>
        <w:t xml:space="preserve"> </w:t>
      </w:r>
      <w:proofErr w:type="gramStart"/>
      <w:r w:rsidRPr="005A440B">
        <w:rPr>
          <w:rFonts w:cs="Arial"/>
          <w:b/>
          <w:bCs/>
          <w:color w:val="000000"/>
        </w:rPr>
        <w:t>...</w:t>
      </w:r>
      <w:r w:rsidRPr="005A440B">
        <w:rPr>
          <w:rStyle w:val="HTMLCite"/>
          <w:rFonts w:cs="Arial"/>
          <w:sz w:val="16"/>
          <w:szCs w:val="16"/>
        </w:rPr>
        <w:t>www.commonground.net.au/articles/partnerstoparents.html</w:t>
      </w:r>
      <w:r>
        <w:rPr>
          <w:rStyle w:val="HTMLCite"/>
          <w:rFonts w:cs="Arial"/>
          <w:sz w:val="16"/>
          <w:szCs w:val="16"/>
        </w:rPr>
        <w:t>,</w:t>
      </w:r>
      <w:r w:rsidRPr="005A440B">
        <w:rPr>
          <w:rStyle w:val="HTMLCite"/>
          <w:rFonts w:cs="Arial"/>
          <w:sz w:val="16"/>
          <w:szCs w:val="16"/>
        </w:rPr>
        <w:t>spiritdimension.com</w:t>
      </w:r>
      <w:proofErr w:type="gramEnd"/>
      <w:r w:rsidRPr="005A440B">
        <w:rPr>
          <w:rStyle w:val="HTMLCite"/>
          <w:rFonts w:cs="Arial"/>
          <w:sz w:val="16"/>
          <w:szCs w:val="16"/>
        </w:rPr>
        <w:t>/.../</w:t>
      </w:r>
      <w:r w:rsidRPr="005A440B">
        <w:rPr>
          <w:rStyle w:val="HTMLCite"/>
          <w:rFonts w:cs="Arial"/>
          <w:b/>
          <w:bCs/>
          <w:sz w:val="16"/>
          <w:szCs w:val="16"/>
        </w:rPr>
        <w:t>isolina</w:t>
      </w:r>
      <w:r w:rsidRPr="005A440B">
        <w:rPr>
          <w:rStyle w:val="HTMLCite"/>
          <w:rFonts w:cs="Arial"/>
          <w:sz w:val="16"/>
          <w:szCs w:val="16"/>
        </w:rPr>
        <w:t>-</w:t>
      </w:r>
      <w:r w:rsidRPr="005A440B">
        <w:rPr>
          <w:rStyle w:val="HTMLCite"/>
          <w:rFonts w:cs="Arial"/>
          <w:b/>
          <w:bCs/>
          <w:sz w:val="16"/>
          <w:szCs w:val="16"/>
        </w:rPr>
        <w:t>ricci</w:t>
      </w:r>
      <w:r w:rsidRPr="005A440B">
        <w:rPr>
          <w:rStyle w:val="HTMLCite"/>
          <w:rFonts w:cs="Arial"/>
          <w:sz w:val="16"/>
          <w:szCs w:val="16"/>
        </w:rPr>
        <w:t>-mom-s-house--dad-s-house--making-two -hom.htm</w:t>
      </w:r>
      <w:r>
        <w:rPr>
          <w:rStyle w:val="HTMLCite"/>
          <w:rFonts w:cs="Arial"/>
          <w:sz w:val="16"/>
          <w:szCs w:val="16"/>
        </w:rPr>
        <w:t xml:space="preserve">). </w:t>
      </w:r>
    </w:p>
  </w:footnote>
  <w:footnote w:id="37">
    <w:p w14:paraId="36C3BCFB" w14:textId="77777777" w:rsidR="00FE5903" w:rsidRDefault="00FE5903" w:rsidP="00BD1708">
      <w:pPr>
        <w:pStyle w:val="FootnoteText"/>
      </w:pPr>
      <w:r>
        <w:rPr>
          <w:rStyle w:val="FootnoteReference"/>
        </w:rPr>
        <w:footnoteRef/>
      </w:r>
      <w:r>
        <w:t xml:space="preserve"> </w:t>
      </w:r>
      <w:r w:rsidRPr="002273DC">
        <w:rPr>
          <w:sz w:val="16"/>
          <w:szCs w:val="16"/>
        </w:rPr>
        <w:t xml:space="preserve">Kathy Mack, </w:t>
      </w:r>
      <w:r w:rsidRPr="002273DC">
        <w:rPr>
          <w:i/>
          <w:iCs/>
          <w:sz w:val="16"/>
          <w:szCs w:val="16"/>
        </w:rPr>
        <w:t xml:space="preserve">Court Referral to ADR: Criteria and Research </w:t>
      </w:r>
      <w:r w:rsidRPr="002273DC">
        <w:rPr>
          <w:sz w:val="16"/>
          <w:szCs w:val="16"/>
        </w:rPr>
        <w:t>(2003) 19, 25</w:t>
      </w:r>
      <w:r>
        <w:t xml:space="preserve">.  </w:t>
      </w:r>
    </w:p>
  </w:footnote>
  <w:footnote w:id="38">
    <w:p w14:paraId="36C3BCFC" w14:textId="77777777" w:rsidR="00FE5903" w:rsidRPr="00F2717A" w:rsidRDefault="00FE5903" w:rsidP="00280972">
      <w:pPr>
        <w:pStyle w:val="FootnoteText"/>
        <w:jc w:val="both"/>
        <w:rPr>
          <w:sz w:val="16"/>
          <w:szCs w:val="16"/>
        </w:rPr>
      </w:pPr>
      <w:r>
        <w:rPr>
          <w:rStyle w:val="FootnoteReference"/>
        </w:rPr>
        <w:footnoteRef/>
      </w:r>
      <w:r>
        <w:t xml:space="preserve"> </w:t>
      </w:r>
      <w:r w:rsidRPr="00F2717A">
        <w:rPr>
          <w:sz w:val="16"/>
          <w:szCs w:val="16"/>
        </w:rPr>
        <w:t xml:space="preserve">The Inter-Cultural Task Force has worked incredibly hard on the Inter-Cultural Certification Criteria. Nothing like it has ever been attempted before, and they are devising criteria and demonstration training and assessment modules which are at the very leading edge of mediation practice.  The Certification will be launched later </w:t>
      </w:r>
      <w:r>
        <w:rPr>
          <w:sz w:val="16"/>
          <w:szCs w:val="16"/>
        </w:rPr>
        <w:t xml:space="preserve">in 2011 </w:t>
      </w:r>
      <w:r w:rsidRPr="00F2717A">
        <w:rPr>
          <w:sz w:val="16"/>
          <w:szCs w:val="16"/>
        </w:rPr>
        <w:t>when the modules have been thoroughly tested and proven.</w:t>
      </w:r>
    </w:p>
    <w:p w14:paraId="36C3BCFD" w14:textId="77777777" w:rsidR="00FE5903" w:rsidRDefault="00FE5903" w:rsidP="00280972">
      <w:pPr>
        <w:pStyle w:val="FootnoteText"/>
        <w:jc w:val="both"/>
      </w:pPr>
      <w:r w:rsidRPr="00F2717A">
        <w:rPr>
          <w:sz w:val="16"/>
          <w:szCs w:val="16"/>
        </w:rPr>
        <w:t>This is a true innovation in the mediation field, a great credit to the Independent Standards Commission.</w:t>
      </w:r>
    </w:p>
  </w:footnote>
  <w:footnote w:id="39">
    <w:p w14:paraId="36C3BCFE" w14:textId="77777777" w:rsidR="00FE5903" w:rsidRPr="0036324F" w:rsidRDefault="00FE5903" w:rsidP="00280972">
      <w:pPr>
        <w:jc w:val="both"/>
        <w:rPr>
          <w:sz w:val="16"/>
          <w:szCs w:val="16"/>
        </w:rPr>
      </w:pPr>
      <w:r>
        <w:rPr>
          <w:rStyle w:val="FootnoteReference"/>
        </w:rPr>
        <w:footnoteRef/>
      </w:r>
      <w:r>
        <w:t xml:space="preserve"> </w:t>
      </w:r>
      <w:r w:rsidRPr="00256A92">
        <w:rPr>
          <w:sz w:val="16"/>
          <w:szCs w:val="16"/>
        </w:rPr>
        <w:t>Peter Riordan SC, President of the Australian Bar Association, stated that “...the Australian Bar Association supports the general thrust of reform in the direction of uniform legal professional structures in all States and Territories” but warned that “...it is necessary to ensure that a careful balance is achieved between self –regulation of the legal profession and government intervention</w:t>
      </w:r>
      <w:proofErr w:type="gramStart"/>
      <w:r w:rsidRPr="00256A92">
        <w:rPr>
          <w:sz w:val="16"/>
          <w:szCs w:val="16"/>
        </w:rPr>
        <w:t>”..</w:t>
      </w:r>
      <w:proofErr w:type="gramEnd"/>
      <w:r w:rsidRPr="00256A92">
        <w:rPr>
          <w:sz w:val="16"/>
          <w:szCs w:val="16"/>
        </w:rPr>
        <w:t xml:space="preserve"> </w:t>
      </w:r>
      <w:r w:rsidRPr="00256A92">
        <w:rPr>
          <w:i/>
          <w:sz w:val="16"/>
          <w:szCs w:val="16"/>
        </w:rPr>
        <w:t>Media Release</w:t>
      </w:r>
      <w:r w:rsidRPr="00256A92">
        <w:rPr>
          <w:sz w:val="16"/>
          <w:szCs w:val="16"/>
        </w:rPr>
        <w:t xml:space="preserve">, Australian Bar Association, Thursday 3 February 2011; see also </w:t>
      </w:r>
      <w:r w:rsidRPr="00256A92">
        <w:rPr>
          <w:i/>
          <w:sz w:val="16"/>
          <w:szCs w:val="16"/>
        </w:rPr>
        <w:t>National Legal Profession Reform</w:t>
      </w:r>
      <w:r w:rsidRPr="00256A92">
        <w:rPr>
          <w:sz w:val="16"/>
          <w:szCs w:val="16"/>
        </w:rPr>
        <w:t xml:space="preserve"> – </w:t>
      </w:r>
      <w:r w:rsidRPr="00256A92">
        <w:rPr>
          <w:i/>
          <w:sz w:val="16"/>
          <w:szCs w:val="16"/>
        </w:rPr>
        <w:t>Paper for Consultative Group</w:t>
      </w:r>
      <w:r w:rsidRPr="00256A92">
        <w:rPr>
          <w:sz w:val="16"/>
          <w:szCs w:val="16"/>
        </w:rPr>
        <w:t xml:space="preserve"> ‘The Regulatory Framework: A National Legal Profession 16 September 2009</w:t>
      </w:r>
      <w:r>
        <w:rPr>
          <w:sz w:val="16"/>
          <w:szCs w:val="16"/>
        </w:rPr>
        <w:t>).</w:t>
      </w:r>
    </w:p>
  </w:footnote>
  <w:footnote w:id="40">
    <w:p w14:paraId="36C3BCFF" w14:textId="77777777" w:rsidR="00FE5903" w:rsidRDefault="00FE5903" w:rsidP="00280972">
      <w:pPr>
        <w:pStyle w:val="NoSpacing"/>
        <w:jc w:val="both"/>
      </w:pPr>
      <w:r>
        <w:rPr>
          <w:rStyle w:val="FootnoteReference"/>
        </w:rPr>
        <w:footnoteRef/>
      </w:r>
      <w:r>
        <w:t xml:space="preserve"> </w:t>
      </w:r>
      <w:r w:rsidRPr="00A32578">
        <w:rPr>
          <w:sz w:val="16"/>
          <w:szCs w:val="16"/>
        </w:rPr>
        <w:t>Lynne Richards, ‘Theory and Practice: What Empirical Study tells us about the Future of the National Mediator Accreditation System (NMAS)’ pp371- 386, 10th National Mediation Conference Proceedings, Adelaide, South Australia September 6-9 2010); E Matthews ‘An update on mediator immunity’, p.5, published in LEADR Update 2009; New South Wales Attorney Generals’ Department ‘ADR Blueprint Discussion Paper: Framework for the delivery of Alternative Dispute Resolution (ADR) Services in NSW’ April, 2009; The National Alternative Dispute Resolution Advisory Council (NADRAC) ‘Key National Principles for Resolution of Disputes’ March 2010), (Chartered Institute of Arbitrators  ‘Creating Confidence in Mediators’ 3rd Mediation Symposium, 27 October 2010;</w:t>
      </w:r>
      <w:r w:rsidRPr="0036324F">
        <w:t xml:space="preserve"> </w:t>
      </w:r>
    </w:p>
  </w:footnote>
  <w:footnote w:id="41">
    <w:p w14:paraId="36C3BD00" w14:textId="77777777" w:rsidR="00FE5903" w:rsidRDefault="00FE5903" w:rsidP="00280972">
      <w:pPr>
        <w:pStyle w:val="NoSpacing"/>
        <w:jc w:val="both"/>
      </w:pPr>
      <w:r>
        <w:rPr>
          <w:rStyle w:val="FootnoteReference"/>
        </w:rPr>
        <w:footnoteRef/>
      </w:r>
      <w:r w:rsidRPr="00A32578">
        <w:rPr>
          <w:sz w:val="16"/>
          <w:szCs w:val="16"/>
        </w:rPr>
        <w:t xml:space="preserve">H Brown, ‘Creating Confidence in Mediators and the Process: An exploration of the Issues’, pp1-15, compiled by J C Betancourt, </w:t>
      </w:r>
      <w:r w:rsidRPr="00A32578">
        <w:rPr>
          <w:i/>
          <w:sz w:val="16"/>
          <w:szCs w:val="16"/>
        </w:rPr>
        <w:t>3</w:t>
      </w:r>
      <w:r w:rsidRPr="00A32578">
        <w:rPr>
          <w:i/>
          <w:sz w:val="16"/>
          <w:szCs w:val="16"/>
          <w:vertAlign w:val="superscript"/>
        </w:rPr>
        <w:t>rd</w:t>
      </w:r>
      <w:r w:rsidRPr="00A32578">
        <w:rPr>
          <w:i/>
          <w:sz w:val="16"/>
          <w:szCs w:val="16"/>
        </w:rPr>
        <w:t xml:space="preserve"> Mediation Symposium</w:t>
      </w:r>
      <w:r w:rsidRPr="00A32578">
        <w:rPr>
          <w:sz w:val="16"/>
          <w:szCs w:val="16"/>
        </w:rPr>
        <w:t xml:space="preserve">, </w:t>
      </w:r>
      <w:r w:rsidRPr="00A32578">
        <w:rPr>
          <w:i/>
          <w:sz w:val="16"/>
          <w:szCs w:val="16"/>
        </w:rPr>
        <w:t>Creating Confidence in Mediators</w:t>
      </w:r>
      <w:r w:rsidRPr="00A32578">
        <w:rPr>
          <w:sz w:val="16"/>
          <w:szCs w:val="16"/>
        </w:rPr>
        <w:t xml:space="preserve"> </w:t>
      </w:r>
      <w:r w:rsidRPr="00A32578">
        <w:rPr>
          <w:sz w:val="16"/>
          <w:szCs w:val="16"/>
          <w:vertAlign w:val="superscript"/>
        </w:rPr>
        <w:t>27 October</w:t>
      </w:r>
      <w:r w:rsidRPr="00A32578">
        <w:rPr>
          <w:sz w:val="16"/>
          <w:szCs w:val="16"/>
        </w:rPr>
        <w:t xml:space="preserve"> 2010, Chartered Institute of Arbitrators; N Alexander ‘Minding the Mediation Gaps: Stories about Confidence and Confusion in the World of Mediation’ pp16-28, compiled by J C Betancourt, </w:t>
      </w:r>
      <w:r w:rsidRPr="00A32578">
        <w:rPr>
          <w:i/>
          <w:sz w:val="16"/>
          <w:szCs w:val="16"/>
        </w:rPr>
        <w:t>3</w:t>
      </w:r>
      <w:r w:rsidRPr="00A32578">
        <w:rPr>
          <w:i/>
          <w:sz w:val="16"/>
          <w:szCs w:val="16"/>
          <w:vertAlign w:val="superscript"/>
        </w:rPr>
        <w:t>rd</w:t>
      </w:r>
      <w:r w:rsidRPr="00A32578">
        <w:rPr>
          <w:i/>
          <w:sz w:val="16"/>
          <w:szCs w:val="16"/>
        </w:rPr>
        <w:t xml:space="preserve"> Mediation Symposium</w:t>
      </w:r>
      <w:r w:rsidRPr="00A32578">
        <w:rPr>
          <w:sz w:val="16"/>
          <w:szCs w:val="16"/>
        </w:rPr>
        <w:t xml:space="preserve">, </w:t>
      </w:r>
      <w:r w:rsidRPr="00A32578">
        <w:rPr>
          <w:i/>
          <w:sz w:val="16"/>
          <w:szCs w:val="16"/>
        </w:rPr>
        <w:t>Creating Confidence in Mediators</w:t>
      </w:r>
      <w:r w:rsidRPr="00A32578">
        <w:rPr>
          <w:sz w:val="16"/>
          <w:szCs w:val="16"/>
        </w:rPr>
        <w:t xml:space="preserve"> </w:t>
      </w:r>
      <w:r w:rsidRPr="00A32578">
        <w:rPr>
          <w:sz w:val="16"/>
          <w:szCs w:val="16"/>
          <w:vertAlign w:val="superscript"/>
        </w:rPr>
        <w:t>27 October</w:t>
      </w:r>
      <w:r w:rsidRPr="00A32578">
        <w:rPr>
          <w:sz w:val="16"/>
          <w:szCs w:val="16"/>
        </w:rPr>
        <w:t xml:space="preserve"> 2010, Chartered Institute of Arbitrators; M Roberts ‘ADR PROFESSIONAL: Quality Standards for Family Mediation Practice pp 40-50, compiled by J C Betancourt, </w:t>
      </w:r>
      <w:r w:rsidRPr="00A32578">
        <w:rPr>
          <w:i/>
          <w:sz w:val="16"/>
          <w:szCs w:val="16"/>
        </w:rPr>
        <w:t>3</w:t>
      </w:r>
      <w:r w:rsidRPr="00A32578">
        <w:rPr>
          <w:i/>
          <w:sz w:val="16"/>
          <w:szCs w:val="16"/>
          <w:vertAlign w:val="superscript"/>
        </w:rPr>
        <w:t>rd</w:t>
      </w:r>
      <w:r w:rsidRPr="00A32578">
        <w:rPr>
          <w:i/>
          <w:sz w:val="16"/>
          <w:szCs w:val="16"/>
        </w:rPr>
        <w:t xml:space="preserve"> Mediation Symposium</w:t>
      </w:r>
      <w:r w:rsidRPr="00A32578">
        <w:rPr>
          <w:sz w:val="16"/>
          <w:szCs w:val="16"/>
        </w:rPr>
        <w:t xml:space="preserve">, </w:t>
      </w:r>
      <w:r w:rsidRPr="00A32578">
        <w:rPr>
          <w:i/>
          <w:sz w:val="16"/>
          <w:szCs w:val="16"/>
        </w:rPr>
        <w:t>Creating Confidence in Mediators</w:t>
      </w:r>
      <w:r w:rsidRPr="00A32578">
        <w:rPr>
          <w:sz w:val="16"/>
          <w:szCs w:val="16"/>
        </w:rPr>
        <w:t xml:space="preserve"> </w:t>
      </w:r>
      <w:r w:rsidRPr="00A32578">
        <w:rPr>
          <w:sz w:val="16"/>
          <w:szCs w:val="16"/>
          <w:vertAlign w:val="superscript"/>
        </w:rPr>
        <w:t>27 October</w:t>
      </w:r>
      <w:r w:rsidRPr="00A32578">
        <w:rPr>
          <w:sz w:val="16"/>
          <w:szCs w:val="16"/>
        </w:rPr>
        <w:t xml:space="preserve"> 2010, Chartered Institute of Arbitrators; A W Davies ‘Switch off your Auto Pilot: A Methodology for improving Mediator Effectiveness’ pp 50-66, compiled by J C Betancourt, </w:t>
      </w:r>
      <w:r w:rsidRPr="00A32578">
        <w:rPr>
          <w:i/>
          <w:sz w:val="16"/>
          <w:szCs w:val="16"/>
        </w:rPr>
        <w:t>3</w:t>
      </w:r>
      <w:r w:rsidRPr="00A32578">
        <w:rPr>
          <w:i/>
          <w:sz w:val="16"/>
          <w:szCs w:val="16"/>
          <w:vertAlign w:val="superscript"/>
        </w:rPr>
        <w:t>rd</w:t>
      </w:r>
      <w:r w:rsidRPr="00A32578">
        <w:rPr>
          <w:i/>
          <w:sz w:val="16"/>
          <w:szCs w:val="16"/>
        </w:rPr>
        <w:t xml:space="preserve"> Mediation Symposium</w:t>
      </w:r>
      <w:r w:rsidRPr="00A32578">
        <w:rPr>
          <w:sz w:val="16"/>
          <w:szCs w:val="16"/>
        </w:rPr>
        <w:t xml:space="preserve">, </w:t>
      </w:r>
      <w:r w:rsidRPr="00A32578">
        <w:rPr>
          <w:i/>
          <w:sz w:val="16"/>
          <w:szCs w:val="16"/>
        </w:rPr>
        <w:t>Creating Confidence in Mediators</w:t>
      </w:r>
      <w:r w:rsidRPr="00A32578">
        <w:rPr>
          <w:sz w:val="16"/>
          <w:szCs w:val="16"/>
        </w:rPr>
        <w:t xml:space="preserve"> </w:t>
      </w:r>
      <w:r w:rsidRPr="00A32578">
        <w:rPr>
          <w:sz w:val="16"/>
          <w:szCs w:val="16"/>
          <w:vertAlign w:val="superscript"/>
        </w:rPr>
        <w:t>27 October</w:t>
      </w:r>
      <w:r w:rsidRPr="00A32578">
        <w:rPr>
          <w:sz w:val="16"/>
          <w:szCs w:val="16"/>
        </w:rPr>
        <w:t xml:space="preserve"> 2010, Chartered Institute of Arbitrators; M King, A Frieberg, B </w:t>
      </w:r>
      <w:proofErr w:type="spellStart"/>
      <w:r w:rsidRPr="00A32578">
        <w:rPr>
          <w:sz w:val="16"/>
          <w:szCs w:val="16"/>
        </w:rPr>
        <w:t>Betagol</w:t>
      </w:r>
      <w:proofErr w:type="spellEnd"/>
      <w:r w:rsidRPr="00A32578">
        <w:rPr>
          <w:sz w:val="16"/>
          <w:szCs w:val="16"/>
        </w:rPr>
        <w:t xml:space="preserve">, R </w:t>
      </w:r>
      <w:proofErr w:type="spellStart"/>
      <w:r w:rsidRPr="00A32578">
        <w:rPr>
          <w:sz w:val="16"/>
          <w:szCs w:val="16"/>
        </w:rPr>
        <w:t>Hyams</w:t>
      </w:r>
      <w:proofErr w:type="spellEnd"/>
      <w:r w:rsidRPr="00A32578">
        <w:rPr>
          <w:sz w:val="16"/>
          <w:szCs w:val="16"/>
        </w:rPr>
        <w:t xml:space="preserve">, </w:t>
      </w:r>
      <w:r w:rsidRPr="00A32578">
        <w:rPr>
          <w:i/>
          <w:sz w:val="16"/>
          <w:szCs w:val="16"/>
        </w:rPr>
        <w:t>Non-Adversarial Justice</w:t>
      </w:r>
      <w:r w:rsidRPr="00A32578">
        <w:rPr>
          <w:sz w:val="16"/>
          <w:szCs w:val="16"/>
        </w:rPr>
        <w:t>, 2009, The Federation Press).</w:t>
      </w:r>
      <w:r>
        <w:t xml:space="preserve"> </w:t>
      </w:r>
    </w:p>
    <w:p w14:paraId="36C3BD01" w14:textId="77777777" w:rsidR="00FE5903" w:rsidRDefault="00FE5903" w:rsidP="00280972">
      <w:pPr>
        <w:pStyle w:val="FootnoteText"/>
      </w:pPr>
    </w:p>
  </w:footnote>
  <w:footnote w:id="42">
    <w:p w14:paraId="36C3BD02" w14:textId="77777777" w:rsidR="00FE5903" w:rsidRDefault="00FE5903" w:rsidP="00280972">
      <w:pPr>
        <w:pStyle w:val="NoSpacing"/>
        <w:jc w:val="both"/>
      </w:pPr>
      <w:r>
        <w:rPr>
          <w:rStyle w:val="FootnoteReference"/>
        </w:rPr>
        <w:footnoteRef/>
      </w:r>
      <w:r>
        <w:t xml:space="preserve"> </w:t>
      </w:r>
      <w:r w:rsidRPr="00A145D8">
        <w:rPr>
          <w:sz w:val="16"/>
          <w:szCs w:val="16"/>
        </w:rPr>
        <w:t xml:space="preserve">The imminent introduction of a National Law System which promises a simplified uniform legislation and regulation, and freedom of movement between jurisdictions to foster clear and accessible consumer protection, coincides with the introduction of the </w:t>
      </w:r>
      <w:r w:rsidRPr="00A145D8">
        <w:rPr>
          <w:i/>
          <w:sz w:val="16"/>
          <w:szCs w:val="16"/>
        </w:rPr>
        <w:t>Health Practitioner Regulation National Law Act 2009</w:t>
      </w:r>
      <w:r w:rsidRPr="00A145D8">
        <w:rPr>
          <w:sz w:val="16"/>
          <w:szCs w:val="16"/>
        </w:rPr>
        <w:t xml:space="preserve"> which has introduced national registration for psychologists and heralded changes to the interdisciplinary field of Family Law. This in tur</w:t>
      </w:r>
      <w:r>
        <w:rPr>
          <w:sz w:val="16"/>
          <w:szCs w:val="16"/>
        </w:rPr>
        <w:t>n has had implications for how m</w:t>
      </w:r>
      <w:r w:rsidRPr="00A145D8">
        <w:rPr>
          <w:sz w:val="16"/>
          <w:szCs w:val="16"/>
        </w:rPr>
        <w:t>ediation is now practised in Family Law in Australia. For instance, Family Dispute Resolution Practitioners (FDRPs) have now faced the end of immunity on the premise that they too should be subject to the same complaints handling procedures as other single experts appointed by the Family Court, namely psychologists.</w:t>
      </w:r>
      <w:r>
        <w:t xml:space="preserve"> </w:t>
      </w:r>
      <w:r w:rsidRPr="009B3905">
        <w:t xml:space="preserve"> </w:t>
      </w:r>
    </w:p>
    <w:p w14:paraId="36C3BD03" w14:textId="77777777" w:rsidR="00FE5903" w:rsidRDefault="00FE5903" w:rsidP="00280972">
      <w:pPr>
        <w:pStyle w:val="FootnoteText"/>
      </w:pPr>
    </w:p>
  </w:footnote>
  <w:footnote w:id="43">
    <w:p w14:paraId="36C3BD04" w14:textId="77777777" w:rsidR="00FE5903" w:rsidRPr="002352E2" w:rsidRDefault="00FE5903" w:rsidP="00280972">
      <w:pPr>
        <w:pStyle w:val="FootnoteText"/>
        <w:rPr>
          <w:lang w:val="en-US"/>
        </w:rPr>
      </w:pPr>
      <w:r>
        <w:rPr>
          <w:rStyle w:val="FootnoteReference"/>
        </w:rPr>
        <w:footnoteRef/>
      </w:r>
      <w:r>
        <w:t xml:space="preserve"> </w:t>
      </w:r>
      <w:proofErr w:type="spellStart"/>
      <w:r w:rsidRPr="00C07072">
        <w:rPr>
          <w:sz w:val="16"/>
          <w:szCs w:val="16"/>
        </w:rPr>
        <w:t>Neimeyer</w:t>
      </w:r>
      <w:proofErr w:type="spellEnd"/>
      <w:r w:rsidRPr="00C07072">
        <w:rPr>
          <w:sz w:val="16"/>
          <w:szCs w:val="16"/>
        </w:rPr>
        <w:t xml:space="preserve"> and Sands, n3.</w:t>
      </w:r>
    </w:p>
  </w:footnote>
  <w:footnote w:id="44">
    <w:p w14:paraId="36C3BD05" w14:textId="77777777" w:rsidR="00FE5903" w:rsidRDefault="00FE5903" w:rsidP="00280972">
      <w:pPr>
        <w:pStyle w:val="FootnoteText"/>
      </w:pPr>
      <w:r>
        <w:rPr>
          <w:rStyle w:val="FootnoteReference"/>
        </w:rPr>
        <w:footnoteRef/>
      </w:r>
      <w:r>
        <w:t xml:space="preserve"> </w:t>
      </w:r>
      <w:proofErr w:type="spellStart"/>
      <w:r w:rsidRPr="00C07072">
        <w:rPr>
          <w:sz w:val="16"/>
          <w:szCs w:val="16"/>
        </w:rPr>
        <w:t>Neimeyer</w:t>
      </w:r>
      <w:proofErr w:type="spellEnd"/>
      <w:r w:rsidRPr="00C07072">
        <w:rPr>
          <w:sz w:val="16"/>
          <w:szCs w:val="16"/>
        </w:rPr>
        <w:t xml:space="preserve"> and Sands, n3.</w:t>
      </w:r>
    </w:p>
  </w:footnote>
  <w:footnote w:id="45">
    <w:p w14:paraId="36C3BD06" w14:textId="77777777" w:rsidR="00FE5903" w:rsidRPr="00265258" w:rsidRDefault="00FE5903" w:rsidP="00280972">
      <w:pPr>
        <w:pStyle w:val="FootnoteText"/>
        <w:rPr>
          <w:i/>
          <w:sz w:val="16"/>
          <w:szCs w:val="16"/>
        </w:rPr>
      </w:pPr>
      <w:r>
        <w:rPr>
          <w:rStyle w:val="FootnoteReference"/>
        </w:rPr>
        <w:footnoteRef/>
      </w:r>
      <w:r w:rsidRPr="00265258">
        <w:rPr>
          <w:sz w:val="16"/>
          <w:szCs w:val="16"/>
        </w:rPr>
        <w:t xml:space="preserve"> Andy</w:t>
      </w:r>
      <w:r>
        <w:t xml:space="preserve"> </w:t>
      </w:r>
      <w:r w:rsidRPr="00265258">
        <w:rPr>
          <w:sz w:val="16"/>
          <w:szCs w:val="16"/>
        </w:rPr>
        <w:t>Lock and Tom Strong</w:t>
      </w:r>
      <w:r>
        <w:t xml:space="preserve"> </w:t>
      </w:r>
      <w:r>
        <w:rPr>
          <w:i/>
          <w:sz w:val="16"/>
          <w:szCs w:val="16"/>
        </w:rPr>
        <w:t xml:space="preserve">Social Constructionism: Sources and Stirrings in Theory and Practice (Cambridge University Press, New York, 2010, p1. </w:t>
      </w:r>
    </w:p>
  </w:footnote>
  <w:footnote w:id="46">
    <w:p w14:paraId="36C3BD07" w14:textId="77777777" w:rsidR="00FE5903" w:rsidRPr="00A75031" w:rsidRDefault="00FE5903" w:rsidP="00280972">
      <w:pPr>
        <w:pStyle w:val="FootnoteText"/>
        <w:rPr>
          <w:sz w:val="16"/>
          <w:szCs w:val="16"/>
        </w:rPr>
      </w:pPr>
      <w:r w:rsidRPr="00A75031">
        <w:rPr>
          <w:rStyle w:val="FootnoteReference"/>
          <w:sz w:val="16"/>
          <w:szCs w:val="16"/>
        </w:rPr>
        <w:footnoteRef/>
      </w:r>
      <w:r w:rsidRPr="00A75031">
        <w:rPr>
          <w:sz w:val="16"/>
          <w:szCs w:val="16"/>
        </w:rPr>
        <w:t xml:space="preserve"> Boreham, N 2004 ‘A theory of Collective Competence: Challenging the Neo-liberal individualisation of performance at work” British Journal of Educational Studies 52, no1:5-17.</w:t>
      </w:r>
    </w:p>
    <w:p w14:paraId="36C3BD08" w14:textId="77777777" w:rsidR="00FE5903" w:rsidRPr="00A75031" w:rsidRDefault="00FE5903" w:rsidP="00280972">
      <w:pPr>
        <w:pStyle w:val="FootnoteText"/>
        <w:rPr>
          <w:i/>
          <w:sz w:val="16"/>
          <w:szCs w:val="16"/>
        </w:rPr>
      </w:pPr>
      <w:r w:rsidRPr="00A75031">
        <w:rPr>
          <w:sz w:val="16"/>
          <w:szCs w:val="16"/>
        </w:rPr>
        <w:t>Boreham, N, 2007 ‘</w:t>
      </w:r>
      <w:proofErr w:type="spellStart"/>
      <w:r w:rsidRPr="00A75031">
        <w:rPr>
          <w:sz w:val="16"/>
          <w:szCs w:val="16"/>
        </w:rPr>
        <w:t>Interprofessionalism</w:t>
      </w:r>
      <w:proofErr w:type="spellEnd"/>
      <w:r w:rsidRPr="00A75031">
        <w:rPr>
          <w:sz w:val="16"/>
          <w:szCs w:val="16"/>
        </w:rPr>
        <w:t xml:space="preserve"> and the Collective dimensions of Professional Practice. Keynote presentation at the school </w:t>
      </w:r>
      <w:proofErr w:type="gramStart"/>
      <w:r w:rsidRPr="00A75031">
        <w:rPr>
          <w:sz w:val="16"/>
          <w:szCs w:val="16"/>
        </w:rPr>
        <w:t>of  Professional</w:t>
      </w:r>
      <w:proofErr w:type="gramEnd"/>
      <w:r w:rsidRPr="00A75031">
        <w:rPr>
          <w:sz w:val="16"/>
          <w:szCs w:val="16"/>
        </w:rPr>
        <w:t xml:space="preserve"> Lifelong Learning Conference</w:t>
      </w:r>
      <w:r>
        <w:rPr>
          <w:sz w:val="16"/>
          <w:szCs w:val="16"/>
        </w:rPr>
        <w:t xml:space="preserve">, </w:t>
      </w:r>
      <w:r w:rsidRPr="00A75031">
        <w:rPr>
          <w:sz w:val="16"/>
          <w:szCs w:val="16"/>
        </w:rPr>
        <w:t>Professional Lifelong Learning: Critical Debates about Profe</w:t>
      </w:r>
      <w:r>
        <w:rPr>
          <w:sz w:val="16"/>
          <w:szCs w:val="16"/>
        </w:rPr>
        <w:t xml:space="preserve">ssionals, July 9 in Leeds U.K., cited by Paul Hager and Mary C </w:t>
      </w:r>
      <w:proofErr w:type="spellStart"/>
      <w:r>
        <w:rPr>
          <w:sz w:val="16"/>
          <w:szCs w:val="16"/>
        </w:rPr>
        <w:t>Johnsson</w:t>
      </w:r>
      <w:proofErr w:type="spellEnd"/>
      <w:r>
        <w:rPr>
          <w:sz w:val="16"/>
          <w:szCs w:val="16"/>
        </w:rPr>
        <w:t xml:space="preserve"> 14 May 2009 “Working Outside the Comfort of Competence in a Corrections Centre: toward collective competence” cited in </w:t>
      </w:r>
      <w:r w:rsidRPr="00A75031">
        <w:rPr>
          <w:i/>
          <w:sz w:val="16"/>
          <w:szCs w:val="16"/>
        </w:rPr>
        <w:t>Human</w:t>
      </w:r>
      <w:r>
        <w:rPr>
          <w:i/>
          <w:sz w:val="16"/>
          <w:szCs w:val="16"/>
        </w:rPr>
        <w:t xml:space="preserve"> Resource Development International , Vol12, No. 5, November 2009, 493-509 </w:t>
      </w:r>
      <w:r>
        <w:rPr>
          <w:sz w:val="16"/>
          <w:szCs w:val="16"/>
        </w:rPr>
        <w:t>(</w:t>
      </w:r>
      <w:proofErr w:type="spellStart"/>
      <w:r w:rsidRPr="00A75031">
        <w:rPr>
          <w:sz w:val="16"/>
          <w:szCs w:val="16"/>
        </w:rPr>
        <w:t>Roultedge</w:t>
      </w:r>
      <w:proofErr w:type="spellEnd"/>
      <w:r w:rsidRPr="00A75031">
        <w:rPr>
          <w:sz w:val="16"/>
          <w:szCs w:val="16"/>
        </w:rPr>
        <w:t xml:space="preserve"> Taylor and Francis Group</w:t>
      </w:r>
      <w:r>
        <w:rPr>
          <w:sz w:val="16"/>
          <w:szCs w:val="16"/>
        </w:rPr>
        <w:t xml:space="preserve">). </w:t>
      </w:r>
    </w:p>
  </w:footnote>
  <w:footnote w:id="47">
    <w:p w14:paraId="36C3BD09" w14:textId="77777777" w:rsidR="00FE5903" w:rsidRPr="00800F0A" w:rsidRDefault="00FE5903" w:rsidP="00800F0A">
      <w:pPr>
        <w:jc w:val="both"/>
        <w:rPr>
          <w:sz w:val="16"/>
          <w:szCs w:val="16"/>
        </w:rPr>
      </w:pPr>
      <w:r w:rsidRPr="005462D0">
        <w:rPr>
          <w:rStyle w:val="FootnoteReference"/>
          <w:sz w:val="16"/>
          <w:szCs w:val="16"/>
        </w:rPr>
        <w:footnoteRef/>
      </w:r>
      <w:r w:rsidRPr="005462D0">
        <w:rPr>
          <w:sz w:val="16"/>
          <w:szCs w:val="16"/>
        </w:rPr>
        <w:t xml:space="preserve"> A case history demonstrating the feedback from departments over the years – feedback assumed to be correct –which have led to the findings of the researcher will be presented later in this Chapter under the heading </w:t>
      </w:r>
      <w:r w:rsidRPr="005462D0">
        <w:rPr>
          <w:i/>
          <w:sz w:val="16"/>
          <w:szCs w:val="16"/>
        </w:rPr>
        <w:t xml:space="preserve">Summary of Research. </w:t>
      </w:r>
      <w:r w:rsidRPr="005462D0">
        <w:rPr>
          <w:sz w:val="16"/>
          <w:szCs w:val="16"/>
        </w:rPr>
        <w:t xml:space="preserve">In Chapter 3, </w:t>
      </w:r>
      <w:r w:rsidRPr="005462D0">
        <w:rPr>
          <w:rFonts w:ascii="Calibri" w:hAnsi="Calibri"/>
          <w:sz w:val="16"/>
          <w:szCs w:val="16"/>
        </w:rPr>
        <w:t xml:space="preserve">a case study will be presented of a generalised workplace grievance matter derived from a multiplicity of facts typical of many workplace grievances.  It is further assumed that the reader will be </w:t>
      </w:r>
      <w:proofErr w:type="gramStart"/>
      <w:r w:rsidRPr="005462D0">
        <w:rPr>
          <w:rFonts w:ascii="Calibri" w:hAnsi="Calibri"/>
          <w:sz w:val="16"/>
          <w:szCs w:val="16"/>
        </w:rPr>
        <w:t>lead</w:t>
      </w:r>
      <w:proofErr w:type="gramEnd"/>
      <w:r w:rsidRPr="005462D0">
        <w:rPr>
          <w:rFonts w:ascii="Calibri" w:hAnsi="Calibri"/>
          <w:sz w:val="16"/>
          <w:szCs w:val="16"/>
        </w:rPr>
        <w:t xml:space="preserve"> to relevant insights from this case study, to indicate that the findings of the study are about all of us</w:t>
      </w:r>
      <w:r>
        <w:rPr>
          <w:rFonts w:ascii="Calibri" w:hAnsi="Calibri"/>
          <w:sz w:val="16"/>
          <w:szCs w:val="16"/>
        </w:rPr>
        <w:t xml:space="preserve">, in </w:t>
      </w:r>
      <w:r w:rsidRPr="005462D0">
        <w:rPr>
          <w:rFonts w:ascii="Calibri" w:hAnsi="Calibri"/>
          <w:sz w:val="16"/>
          <w:szCs w:val="16"/>
        </w:rPr>
        <w:t xml:space="preserve">action.  </w:t>
      </w:r>
    </w:p>
  </w:footnote>
  <w:footnote w:id="48">
    <w:p w14:paraId="36C3BD0A" w14:textId="77777777" w:rsidR="00FE5903" w:rsidRPr="00800F0A" w:rsidRDefault="00FE5903" w:rsidP="00800F0A">
      <w:pPr>
        <w:pStyle w:val="NoSpacing"/>
      </w:pPr>
      <w:r>
        <w:rPr>
          <w:rStyle w:val="FootnoteReference"/>
        </w:rPr>
        <w:footnoteRef/>
      </w:r>
      <w:r>
        <w:t xml:space="preserve"> </w:t>
      </w:r>
      <w:proofErr w:type="spellStart"/>
      <w:r w:rsidRPr="00800F0A">
        <w:rPr>
          <w:sz w:val="16"/>
          <w:szCs w:val="16"/>
        </w:rPr>
        <w:t>ie</w:t>
      </w:r>
      <w:proofErr w:type="spellEnd"/>
      <w:r w:rsidRPr="00800F0A">
        <w:rPr>
          <w:sz w:val="16"/>
          <w:szCs w:val="16"/>
        </w:rPr>
        <w:t xml:space="preserve"> Government Departments – State and Federal </w:t>
      </w:r>
      <w:proofErr w:type="gramStart"/>
      <w:r w:rsidRPr="00800F0A">
        <w:rPr>
          <w:sz w:val="16"/>
          <w:szCs w:val="16"/>
        </w:rPr>
        <w:t>-  who</w:t>
      </w:r>
      <w:proofErr w:type="gramEnd"/>
      <w:r w:rsidRPr="00800F0A">
        <w:rPr>
          <w:sz w:val="16"/>
          <w:szCs w:val="16"/>
        </w:rPr>
        <w:t xml:space="preserve"> come back for further mediations to resolve disputes.</w:t>
      </w:r>
      <w:r>
        <w:t xml:space="preserve"> </w:t>
      </w:r>
    </w:p>
  </w:footnote>
  <w:footnote w:id="49">
    <w:p w14:paraId="36C3BD0B" w14:textId="77777777" w:rsidR="00FE5903" w:rsidRDefault="00FE5903">
      <w:pPr>
        <w:pStyle w:val="FootnoteText"/>
      </w:pPr>
      <w:r>
        <w:rPr>
          <w:rStyle w:val="FootnoteReference"/>
        </w:rPr>
        <w:footnoteRef/>
      </w:r>
      <w:r>
        <w:t xml:space="preserve"> </w:t>
      </w:r>
      <w:r w:rsidRPr="00621C6C">
        <w:rPr>
          <w:rStyle w:val="googqs-tidbit1"/>
          <w:sz w:val="16"/>
          <w:szCs w:val="16"/>
          <w:specVanish w:val="0"/>
        </w:rPr>
        <w:t xml:space="preserve">Deutsch, M. 1973. </w:t>
      </w:r>
      <w:r>
        <w:rPr>
          <w:rStyle w:val="googqs-tidbit1"/>
          <w:sz w:val="16"/>
          <w:szCs w:val="16"/>
          <w:specVanish w:val="0"/>
        </w:rPr>
        <w:t>‘</w:t>
      </w:r>
      <w:r w:rsidRPr="00621C6C">
        <w:rPr>
          <w:rStyle w:val="googqs-tidbit1"/>
          <w:sz w:val="16"/>
          <w:szCs w:val="16"/>
          <w:specVanish w:val="0"/>
        </w:rPr>
        <w:t>Conflicts: Pr</w:t>
      </w:r>
      <w:r>
        <w:rPr>
          <w:rStyle w:val="googqs-tidbit1"/>
          <w:sz w:val="16"/>
          <w:szCs w:val="16"/>
          <w:specVanish w:val="0"/>
        </w:rPr>
        <w:t>oductive and D</w:t>
      </w:r>
      <w:r w:rsidRPr="00621C6C">
        <w:rPr>
          <w:rStyle w:val="googqs-tidbit1"/>
          <w:sz w:val="16"/>
          <w:szCs w:val="16"/>
          <w:specVanish w:val="0"/>
        </w:rPr>
        <w:t>estructive</w:t>
      </w:r>
      <w:r>
        <w:rPr>
          <w:rStyle w:val="googqs-tidbit1"/>
          <w:sz w:val="16"/>
          <w:szCs w:val="16"/>
          <w:specVanish w:val="0"/>
        </w:rPr>
        <w:t>’</w:t>
      </w:r>
      <w:r w:rsidRPr="00621C6C">
        <w:rPr>
          <w:rStyle w:val="googqs-tidbit1"/>
          <w:sz w:val="16"/>
          <w:szCs w:val="16"/>
          <w:specVanish w:val="0"/>
        </w:rPr>
        <w:t xml:space="preserve">. </w:t>
      </w:r>
      <w:r>
        <w:rPr>
          <w:rStyle w:val="googqs-tidbit1"/>
          <w:sz w:val="16"/>
          <w:szCs w:val="16"/>
          <w:specVanish w:val="0"/>
        </w:rPr>
        <w:t>i</w:t>
      </w:r>
      <w:r w:rsidRPr="00621C6C">
        <w:rPr>
          <w:rStyle w:val="googqs-tidbit1"/>
          <w:sz w:val="16"/>
          <w:szCs w:val="16"/>
          <w:specVanish w:val="0"/>
        </w:rPr>
        <w:t xml:space="preserve">n </w:t>
      </w:r>
      <w:r>
        <w:rPr>
          <w:rStyle w:val="googqs-tidbit1"/>
          <w:i/>
          <w:sz w:val="16"/>
          <w:szCs w:val="16"/>
          <w:specVanish w:val="0"/>
        </w:rPr>
        <w:t>Conflict Resolution Through C</w:t>
      </w:r>
      <w:r w:rsidRPr="00621C6C">
        <w:rPr>
          <w:rStyle w:val="googqs-tidbit1"/>
          <w:i/>
          <w:sz w:val="16"/>
          <w:szCs w:val="16"/>
          <w:specVanish w:val="0"/>
        </w:rPr>
        <w:t>ommunication</w:t>
      </w:r>
      <w:r w:rsidRPr="00621C6C">
        <w:rPr>
          <w:rStyle w:val="googqs-tidbit1"/>
          <w:sz w:val="16"/>
          <w:szCs w:val="16"/>
          <w:specVanish w:val="0"/>
        </w:rPr>
        <w:t xml:space="preserve">, edited by F. E. </w:t>
      </w:r>
      <w:proofErr w:type="spellStart"/>
      <w:r w:rsidRPr="00621C6C">
        <w:rPr>
          <w:rStyle w:val="googqs-tidbit1"/>
          <w:sz w:val="16"/>
          <w:szCs w:val="16"/>
          <w:specVanish w:val="0"/>
        </w:rPr>
        <w:t>Jandt</w:t>
      </w:r>
      <w:proofErr w:type="spellEnd"/>
      <w:r w:rsidRPr="00621C6C">
        <w:rPr>
          <w:rStyle w:val="googqs-tidbit1"/>
          <w:sz w:val="16"/>
          <w:szCs w:val="16"/>
          <w:specVanish w:val="0"/>
        </w:rPr>
        <w:t>. New York: Harper &amp; Row.</w:t>
      </w:r>
    </w:p>
  </w:footnote>
  <w:footnote w:id="50">
    <w:p w14:paraId="36C3BD0C" w14:textId="77777777" w:rsidR="00FE5903" w:rsidRDefault="00FE5903" w:rsidP="00280972">
      <w:pPr>
        <w:pStyle w:val="FootnoteText"/>
      </w:pPr>
      <w:r>
        <w:rPr>
          <w:rStyle w:val="FootnoteReference"/>
        </w:rPr>
        <w:footnoteRef/>
      </w:r>
      <w:r>
        <w:t xml:space="preserve"> </w:t>
      </w:r>
      <w:bookmarkStart w:id="0" w:name="Deutsch"/>
      <w:r w:rsidRPr="00621C6C">
        <w:rPr>
          <w:rStyle w:val="googqs-tidbit1"/>
          <w:sz w:val="16"/>
          <w:szCs w:val="16"/>
          <w:specVanish w:val="0"/>
        </w:rPr>
        <w:t>Deutsch</w:t>
      </w:r>
      <w:bookmarkEnd w:id="0"/>
      <w:r w:rsidRPr="00621C6C">
        <w:rPr>
          <w:rStyle w:val="googqs-tidbit1"/>
          <w:sz w:val="16"/>
          <w:szCs w:val="16"/>
          <w:specVanish w:val="0"/>
        </w:rPr>
        <w:t xml:space="preserve">, M. 1973. </w:t>
      </w:r>
      <w:r>
        <w:rPr>
          <w:rStyle w:val="googqs-tidbit1"/>
          <w:sz w:val="16"/>
          <w:szCs w:val="16"/>
          <w:specVanish w:val="0"/>
        </w:rPr>
        <w:t>‘</w:t>
      </w:r>
      <w:r w:rsidRPr="00621C6C">
        <w:rPr>
          <w:rStyle w:val="googqs-tidbit1"/>
          <w:sz w:val="16"/>
          <w:szCs w:val="16"/>
          <w:specVanish w:val="0"/>
        </w:rPr>
        <w:t>Conflicts: Pr</w:t>
      </w:r>
      <w:r>
        <w:rPr>
          <w:rStyle w:val="googqs-tidbit1"/>
          <w:sz w:val="16"/>
          <w:szCs w:val="16"/>
          <w:specVanish w:val="0"/>
        </w:rPr>
        <w:t>oductive and D</w:t>
      </w:r>
      <w:r w:rsidRPr="00621C6C">
        <w:rPr>
          <w:rStyle w:val="googqs-tidbit1"/>
          <w:sz w:val="16"/>
          <w:szCs w:val="16"/>
          <w:specVanish w:val="0"/>
        </w:rPr>
        <w:t>estructive</w:t>
      </w:r>
      <w:r>
        <w:rPr>
          <w:rStyle w:val="googqs-tidbit1"/>
          <w:sz w:val="16"/>
          <w:szCs w:val="16"/>
          <w:specVanish w:val="0"/>
        </w:rPr>
        <w:t>’</w:t>
      </w:r>
      <w:r w:rsidRPr="00621C6C">
        <w:rPr>
          <w:rStyle w:val="googqs-tidbit1"/>
          <w:sz w:val="16"/>
          <w:szCs w:val="16"/>
          <w:specVanish w:val="0"/>
        </w:rPr>
        <w:t xml:space="preserve">. </w:t>
      </w:r>
      <w:r>
        <w:rPr>
          <w:rStyle w:val="googqs-tidbit1"/>
          <w:sz w:val="16"/>
          <w:szCs w:val="16"/>
          <w:specVanish w:val="0"/>
        </w:rPr>
        <w:t>i</w:t>
      </w:r>
      <w:r w:rsidRPr="00621C6C">
        <w:rPr>
          <w:rStyle w:val="googqs-tidbit1"/>
          <w:sz w:val="16"/>
          <w:szCs w:val="16"/>
          <w:specVanish w:val="0"/>
        </w:rPr>
        <w:t xml:space="preserve">n </w:t>
      </w:r>
      <w:r>
        <w:rPr>
          <w:rStyle w:val="googqs-tidbit1"/>
          <w:i/>
          <w:sz w:val="16"/>
          <w:szCs w:val="16"/>
          <w:specVanish w:val="0"/>
        </w:rPr>
        <w:t>Conflict Resolution Through C</w:t>
      </w:r>
      <w:r w:rsidRPr="00621C6C">
        <w:rPr>
          <w:rStyle w:val="googqs-tidbit1"/>
          <w:i/>
          <w:sz w:val="16"/>
          <w:szCs w:val="16"/>
          <w:specVanish w:val="0"/>
        </w:rPr>
        <w:t>ommunication</w:t>
      </w:r>
      <w:r w:rsidRPr="00621C6C">
        <w:rPr>
          <w:rStyle w:val="googqs-tidbit1"/>
          <w:sz w:val="16"/>
          <w:szCs w:val="16"/>
          <w:specVanish w:val="0"/>
        </w:rPr>
        <w:t xml:space="preserve">, edited by F. E. </w:t>
      </w:r>
      <w:proofErr w:type="spellStart"/>
      <w:r w:rsidRPr="00621C6C">
        <w:rPr>
          <w:rStyle w:val="googqs-tidbit1"/>
          <w:sz w:val="16"/>
          <w:szCs w:val="16"/>
          <w:specVanish w:val="0"/>
        </w:rPr>
        <w:t>Jandt</w:t>
      </w:r>
      <w:proofErr w:type="spellEnd"/>
      <w:r w:rsidRPr="00621C6C">
        <w:rPr>
          <w:rStyle w:val="googqs-tidbit1"/>
          <w:sz w:val="16"/>
          <w:szCs w:val="16"/>
          <w:specVanish w:val="0"/>
        </w:rPr>
        <w:t>. New York: Harper &amp; Row.</w:t>
      </w:r>
    </w:p>
  </w:footnote>
  <w:footnote w:id="51">
    <w:p w14:paraId="36C3BD0D" w14:textId="77777777" w:rsidR="00FE5903" w:rsidRDefault="00FE5903">
      <w:pPr>
        <w:pStyle w:val="FootnoteText"/>
      </w:pPr>
      <w:r>
        <w:rPr>
          <w:rStyle w:val="FootnoteReference"/>
        </w:rPr>
        <w:footnoteRef/>
      </w:r>
      <w:r>
        <w:t xml:space="preserve"> </w:t>
      </w:r>
      <w:proofErr w:type="spellStart"/>
      <w:r w:rsidRPr="00CC38FD">
        <w:rPr>
          <w:sz w:val="16"/>
          <w:szCs w:val="16"/>
        </w:rPr>
        <w:t>Ausberger</w:t>
      </w:r>
      <w:proofErr w:type="spellEnd"/>
      <w:r w:rsidRPr="00CC38FD">
        <w:rPr>
          <w:sz w:val="16"/>
          <w:szCs w:val="16"/>
        </w:rPr>
        <w:t>, D.W. (1992)</w:t>
      </w:r>
      <w:r w:rsidRPr="00CC38FD">
        <w:rPr>
          <w:rFonts w:eastAsia="Times New Roman" w:cs="Arial"/>
          <w:sz w:val="16"/>
          <w:szCs w:val="16"/>
          <w:lang w:eastAsia="en-AU"/>
        </w:rPr>
        <w:t xml:space="preserve"> “</w:t>
      </w:r>
      <w:r w:rsidRPr="00CC38FD">
        <w:rPr>
          <w:rFonts w:eastAsia="Times New Roman" w:cs="Arial"/>
          <w:i/>
          <w:sz w:val="16"/>
          <w:szCs w:val="16"/>
          <w:lang w:eastAsia="en-AU"/>
        </w:rPr>
        <w:t>Conflict Mediation Across Cultures, Pathways and Patterns”,</w:t>
      </w:r>
      <w:r w:rsidRPr="00CC38FD">
        <w:rPr>
          <w:rFonts w:eastAsia="Times New Roman" w:cs="Arial"/>
          <w:sz w:val="16"/>
          <w:szCs w:val="16"/>
          <w:lang w:eastAsia="en-AU"/>
        </w:rPr>
        <w:t xml:space="preserve"> Louisville, Kentucky</w:t>
      </w:r>
      <w:r>
        <w:rPr>
          <w:rFonts w:eastAsia="Times New Roman" w:cs="Arial"/>
          <w:sz w:val="16"/>
          <w:szCs w:val="16"/>
          <w:lang w:eastAsia="en-AU"/>
        </w:rPr>
        <w:t>: Westminster/ John Knox Press</w:t>
      </w:r>
    </w:p>
  </w:footnote>
  <w:footnote w:id="52">
    <w:p w14:paraId="36C3BD0E" w14:textId="77777777" w:rsidR="00FE5903" w:rsidRPr="00800F0A" w:rsidRDefault="00FE5903" w:rsidP="00800F0A">
      <w:pPr>
        <w:pStyle w:val="NoSpacing"/>
      </w:pPr>
    </w:p>
  </w:footnote>
  <w:footnote w:id="53">
    <w:p w14:paraId="36C3BD0F" w14:textId="77777777" w:rsidR="00FE5903" w:rsidRDefault="00FE5903" w:rsidP="00280972">
      <w:pPr>
        <w:pStyle w:val="FootnoteText"/>
      </w:pPr>
      <w:r>
        <w:rPr>
          <w:rStyle w:val="FootnoteReference"/>
        </w:rPr>
        <w:footnoteRef/>
      </w:r>
      <w:r>
        <w:t xml:space="preserve"> </w:t>
      </w:r>
      <w:r>
        <w:rPr>
          <w:rFonts w:ascii="Calibri" w:hAnsi="Calibri"/>
          <w:sz w:val="16"/>
          <w:szCs w:val="16"/>
        </w:rPr>
        <w:t xml:space="preserve">Holstein A. J and </w:t>
      </w:r>
      <w:proofErr w:type="spellStart"/>
      <w:r>
        <w:rPr>
          <w:rFonts w:ascii="Calibri" w:hAnsi="Calibri"/>
          <w:sz w:val="16"/>
          <w:szCs w:val="16"/>
        </w:rPr>
        <w:t>Gubrium</w:t>
      </w:r>
      <w:proofErr w:type="spellEnd"/>
      <w:r>
        <w:rPr>
          <w:rFonts w:ascii="Calibri" w:hAnsi="Calibri"/>
          <w:sz w:val="16"/>
          <w:szCs w:val="16"/>
        </w:rPr>
        <w:t xml:space="preserve"> J. F </w:t>
      </w:r>
      <w:proofErr w:type="gramStart"/>
      <w:r>
        <w:rPr>
          <w:rFonts w:ascii="Calibri" w:hAnsi="Calibri"/>
          <w:sz w:val="16"/>
          <w:szCs w:val="16"/>
        </w:rPr>
        <w:t>“ The</w:t>
      </w:r>
      <w:proofErr w:type="gramEnd"/>
      <w:r>
        <w:rPr>
          <w:rFonts w:ascii="Calibri" w:hAnsi="Calibri"/>
          <w:sz w:val="16"/>
          <w:szCs w:val="16"/>
        </w:rPr>
        <w:t xml:space="preserve"> Constructionist Mosaic”, p.3, 2008, </w:t>
      </w:r>
      <w:r w:rsidRPr="0054486A">
        <w:rPr>
          <w:rFonts w:ascii="Calibri" w:hAnsi="Calibri"/>
          <w:sz w:val="16"/>
          <w:szCs w:val="16"/>
        </w:rPr>
        <w:t>in A. J</w:t>
      </w:r>
      <w:r>
        <w:rPr>
          <w:rFonts w:ascii="Calibri" w:hAnsi="Calibri"/>
          <w:sz w:val="22"/>
          <w:szCs w:val="22"/>
        </w:rPr>
        <w:t xml:space="preserve">. </w:t>
      </w:r>
      <w:r>
        <w:rPr>
          <w:rFonts w:ascii="Calibri" w:hAnsi="Calibri"/>
          <w:sz w:val="16"/>
          <w:szCs w:val="16"/>
        </w:rPr>
        <w:t xml:space="preserve">Holstein and J.F. </w:t>
      </w:r>
      <w:proofErr w:type="spellStart"/>
      <w:r>
        <w:rPr>
          <w:rFonts w:ascii="Calibri" w:hAnsi="Calibri"/>
          <w:sz w:val="16"/>
          <w:szCs w:val="16"/>
        </w:rPr>
        <w:t>Gubrium</w:t>
      </w:r>
      <w:proofErr w:type="spellEnd"/>
      <w:r>
        <w:rPr>
          <w:rFonts w:ascii="Calibri" w:hAnsi="Calibri"/>
          <w:sz w:val="16"/>
          <w:szCs w:val="16"/>
        </w:rPr>
        <w:t xml:space="preserve"> (Eds.) “</w:t>
      </w:r>
      <w:r w:rsidRPr="001C55E7">
        <w:rPr>
          <w:rFonts w:ascii="Calibri" w:hAnsi="Calibri"/>
          <w:i/>
          <w:sz w:val="16"/>
          <w:szCs w:val="16"/>
        </w:rPr>
        <w:t>Handbook of Constructionist Research”</w:t>
      </w:r>
      <w:r>
        <w:rPr>
          <w:rFonts w:ascii="Calibri" w:hAnsi="Calibri"/>
          <w:sz w:val="16"/>
          <w:szCs w:val="16"/>
        </w:rPr>
        <w:t xml:space="preserve"> New York, (The Guilford Press), Chapter 1.</w:t>
      </w:r>
    </w:p>
  </w:footnote>
  <w:footnote w:id="54">
    <w:p w14:paraId="36C3BD10" w14:textId="77777777" w:rsidR="00FE5903" w:rsidRDefault="00FE5903" w:rsidP="00280972">
      <w:pPr>
        <w:pStyle w:val="FootnoteText"/>
      </w:pPr>
      <w:r>
        <w:rPr>
          <w:rStyle w:val="FootnoteReference"/>
        </w:rPr>
        <w:footnoteRef/>
      </w:r>
      <w:r>
        <w:t xml:space="preserve"> </w:t>
      </w:r>
      <w:r>
        <w:rPr>
          <w:rFonts w:ascii="Calibri" w:hAnsi="Calibri"/>
          <w:sz w:val="16"/>
          <w:szCs w:val="16"/>
        </w:rPr>
        <w:t xml:space="preserve">Holstein A. J and </w:t>
      </w:r>
      <w:proofErr w:type="spellStart"/>
      <w:r>
        <w:rPr>
          <w:rFonts w:ascii="Calibri" w:hAnsi="Calibri"/>
          <w:sz w:val="16"/>
          <w:szCs w:val="16"/>
        </w:rPr>
        <w:t>Gubrium</w:t>
      </w:r>
      <w:proofErr w:type="spellEnd"/>
      <w:r>
        <w:rPr>
          <w:rFonts w:ascii="Calibri" w:hAnsi="Calibri"/>
          <w:sz w:val="16"/>
          <w:szCs w:val="16"/>
        </w:rPr>
        <w:t xml:space="preserve"> J. F </w:t>
      </w:r>
      <w:proofErr w:type="gramStart"/>
      <w:r>
        <w:rPr>
          <w:rFonts w:ascii="Calibri" w:hAnsi="Calibri"/>
          <w:sz w:val="16"/>
          <w:szCs w:val="16"/>
        </w:rPr>
        <w:t>“ The</w:t>
      </w:r>
      <w:proofErr w:type="gramEnd"/>
      <w:r>
        <w:rPr>
          <w:rFonts w:ascii="Calibri" w:hAnsi="Calibri"/>
          <w:sz w:val="16"/>
          <w:szCs w:val="16"/>
        </w:rPr>
        <w:t xml:space="preserve"> Constructionist Mosaic”, p.3, 2008, </w:t>
      </w:r>
      <w:r w:rsidRPr="0054486A">
        <w:rPr>
          <w:rFonts w:ascii="Calibri" w:hAnsi="Calibri"/>
          <w:sz w:val="16"/>
          <w:szCs w:val="16"/>
        </w:rPr>
        <w:t>in A. J</w:t>
      </w:r>
      <w:r>
        <w:rPr>
          <w:rFonts w:ascii="Calibri" w:hAnsi="Calibri"/>
          <w:sz w:val="22"/>
          <w:szCs w:val="22"/>
        </w:rPr>
        <w:t xml:space="preserve">. </w:t>
      </w:r>
      <w:r>
        <w:rPr>
          <w:rFonts w:ascii="Calibri" w:hAnsi="Calibri"/>
          <w:sz w:val="16"/>
          <w:szCs w:val="16"/>
        </w:rPr>
        <w:t xml:space="preserve">Holstein and J.F. </w:t>
      </w:r>
      <w:proofErr w:type="spellStart"/>
      <w:r>
        <w:rPr>
          <w:rFonts w:ascii="Calibri" w:hAnsi="Calibri"/>
          <w:sz w:val="16"/>
          <w:szCs w:val="16"/>
        </w:rPr>
        <w:t>Gubrium</w:t>
      </w:r>
      <w:proofErr w:type="spellEnd"/>
      <w:r>
        <w:rPr>
          <w:rFonts w:ascii="Calibri" w:hAnsi="Calibri"/>
          <w:sz w:val="16"/>
          <w:szCs w:val="16"/>
        </w:rPr>
        <w:t xml:space="preserve"> (Eds.) “</w:t>
      </w:r>
      <w:r w:rsidRPr="001C55E7">
        <w:rPr>
          <w:rFonts w:ascii="Calibri" w:hAnsi="Calibri"/>
          <w:i/>
          <w:sz w:val="16"/>
          <w:szCs w:val="16"/>
        </w:rPr>
        <w:t>Handbook of Constructionist Research”</w:t>
      </w:r>
      <w:r>
        <w:rPr>
          <w:rFonts w:ascii="Calibri" w:hAnsi="Calibri"/>
          <w:sz w:val="16"/>
          <w:szCs w:val="16"/>
        </w:rPr>
        <w:t xml:space="preserve"> New York, (The Guilford Press).</w:t>
      </w:r>
    </w:p>
  </w:footnote>
  <w:footnote w:id="55">
    <w:p w14:paraId="36C3BD11" w14:textId="77777777" w:rsidR="00FE5903" w:rsidRDefault="00FE5903" w:rsidP="003D43C1">
      <w:pPr>
        <w:pStyle w:val="FootnoteText"/>
      </w:pPr>
      <w:r>
        <w:rPr>
          <w:rStyle w:val="FootnoteReference"/>
        </w:rPr>
        <w:footnoteRef/>
      </w:r>
      <w:r>
        <w:t xml:space="preserve"> </w:t>
      </w:r>
      <w:r w:rsidRPr="003D43C1">
        <w:rPr>
          <w:sz w:val="16"/>
          <w:szCs w:val="16"/>
        </w:rPr>
        <w:t>Constructionism</w:t>
      </w:r>
      <w:r>
        <w:rPr>
          <w:sz w:val="16"/>
          <w:szCs w:val="16"/>
        </w:rPr>
        <w:t xml:space="preserve"> has been called radical and conservative, liberating, managerial and oppressive, relativist, revisionist, faddish, trendy and dull as a major combatant in the ‘science wars’ and ‘culture wars ‘of the 1990’s and 2000’s ( See Best, Chapter ; Lynch Chapter 37 and Restivo and Croissant , Chapter 11 of </w:t>
      </w:r>
      <w:r>
        <w:rPr>
          <w:rFonts w:ascii="Calibri" w:hAnsi="Calibri"/>
          <w:sz w:val="16"/>
          <w:szCs w:val="16"/>
        </w:rPr>
        <w:t xml:space="preserve">Holstein A. J and </w:t>
      </w:r>
      <w:proofErr w:type="spellStart"/>
      <w:r>
        <w:rPr>
          <w:rFonts w:ascii="Calibri" w:hAnsi="Calibri"/>
          <w:sz w:val="16"/>
          <w:szCs w:val="16"/>
        </w:rPr>
        <w:t>Gubrium</w:t>
      </w:r>
      <w:proofErr w:type="spellEnd"/>
      <w:r>
        <w:rPr>
          <w:rFonts w:ascii="Calibri" w:hAnsi="Calibri"/>
          <w:sz w:val="16"/>
          <w:szCs w:val="16"/>
        </w:rPr>
        <w:t xml:space="preserve"> J. F “ The Constructionist Mosaic”, p.3, 2008, </w:t>
      </w:r>
      <w:r w:rsidRPr="0054486A">
        <w:rPr>
          <w:rFonts w:ascii="Calibri" w:hAnsi="Calibri"/>
          <w:sz w:val="16"/>
          <w:szCs w:val="16"/>
        </w:rPr>
        <w:t>in A. J</w:t>
      </w:r>
      <w:r>
        <w:rPr>
          <w:rFonts w:ascii="Calibri" w:hAnsi="Calibri"/>
          <w:sz w:val="22"/>
          <w:szCs w:val="22"/>
        </w:rPr>
        <w:t xml:space="preserve">. </w:t>
      </w:r>
      <w:r>
        <w:rPr>
          <w:rFonts w:ascii="Calibri" w:hAnsi="Calibri"/>
          <w:sz w:val="16"/>
          <w:szCs w:val="16"/>
        </w:rPr>
        <w:t xml:space="preserve">Holstein and J.F. </w:t>
      </w:r>
      <w:proofErr w:type="spellStart"/>
      <w:r>
        <w:rPr>
          <w:rFonts w:ascii="Calibri" w:hAnsi="Calibri"/>
          <w:sz w:val="16"/>
          <w:szCs w:val="16"/>
        </w:rPr>
        <w:t>Gubrium</w:t>
      </w:r>
      <w:proofErr w:type="spellEnd"/>
      <w:r>
        <w:rPr>
          <w:rFonts w:ascii="Calibri" w:hAnsi="Calibri"/>
          <w:sz w:val="16"/>
          <w:szCs w:val="16"/>
        </w:rPr>
        <w:t xml:space="preserve"> (Eds.) “</w:t>
      </w:r>
      <w:r w:rsidRPr="001C55E7">
        <w:rPr>
          <w:rFonts w:ascii="Calibri" w:hAnsi="Calibri"/>
          <w:i/>
          <w:sz w:val="16"/>
          <w:szCs w:val="16"/>
        </w:rPr>
        <w:t>Handbook of Constructionist Research”</w:t>
      </w:r>
      <w:r>
        <w:rPr>
          <w:rFonts w:ascii="Calibri" w:hAnsi="Calibri"/>
          <w:sz w:val="16"/>
          <w:szCs w:val="16"/>
        </w:rPr>
        <w:t xml:space="preserve"> New York, (The Guilford Press), Chapter 1.</w:t>
      </w:r>
    </w:p>
    <w:p w14:paraId="36C3BD12" w14:textId="77777777" w:rsidR="00FE5903" w:rsidRPr="003D43C1" w:rsidRDefault="00FE5903">
      <w:pPr>
        <w:pStyle w:val="FootnoteText"/>
        <w:rPr>
          <w:sz w:val="16"/>
          <w:szCs w:val="16"/>
        </w:rPr>
      </w:pPr>
    </w:p>
  </w:footnote>
  <w:footnote w:id="56">
    <w:p w14:paraId="36C3BD13" w14:textId="77777777" w:rsidR="00FE5903" w:rsidRPr="00DB7FC5" w:rsidRDefault="00FE5903" w:rsidP="00280972">
      <w:pPr>
        <w:pStyle w:val="NormalWeb"/>
        <w:spacing w:before="0" w:beforeAutospacing="0" w:after="0" w:afterAutospacing="0"/>
        <w:jc w:val="both"/>
        <w:rPr>
          <w:rFonts w:ascii="Calibri" w:hAnsi="Calibri"/>
          <w:sz w:val="22"/>
          <w:szCs w:val="22"/>
        </w:rPr>
      </w:pPr>
      <w:r>
        <w:rPr>
          <w:rStyle w:val="FootnoteReference"/>
        </w:rPr>
        <w:footnoteRef/>
      </w:r>
      <w:r>
        <w:t xml:space="preserve"> </w:t>
      </w:r>
      <w:r>
        <w:rPr>
          <w:rFonts w:ascii="Calibri" w:hAnsi="Calibri"/>
          <w:sz w:val="16"/>
          <w:szCs w:val="16"/>
        </w:rPr>
        <w:t xml:space="preserve">Holstein A. J and </w:t>
      </w:r>
      <w:proofErr w:type="spellStart"/>
      <w:r>
        <w:rPr>
          <w:rFonts w:ascii="Calibri" w:hAnsi="Calibri"/>
          <w:sz w:val="16"/>
          <w:szCs w:val="16"/>
        </w:rPr>
        <w:t>Gubrium</w:t>
      </w:r>
      <w:proofErr w:type="spellEnd"/>
      <w:r>
        <w:rPr>
          <w:rFonts w:ascii="Calibri" w:hAnsi="Calibri"/>
          <w:sz w:val="16"/>
          <w:szCs w:val="16"/>
        </w:rPr>
        <w:t xml:space="preserve"> J. F </w:t>
      </w:r>
      <w:proofErr w:type="gramStart"/>
      <w:r>
        <w:rPr>
          <w:rFonts w:ascii="Calibri" w:hAnsi="Calibri"/>
          <w:sz w:val="16"/>
          <w:szCs w:val="16"/>
        </w:rPr>
        <w:t>“ The</w:t>
      </w:r>
      <w:proofErr w:type="gramEnd"/>
      <w:r>
        <w:rPr>
          <w:rFonts w:ascii="Calibri" w:hAnsi="Calibri"/>
          <w:sz w:val="16"/>
          <w:szCs w:val="16"/>
        </w:rPr>
        <w:t xml:space="preserve"> Constructionist Mosaic”, p.3, 2008, </w:t>
      </w:r>
      <w:r w:rsidRPr="0054486A">
        <w:rPr>
          <w:rFonts w:ascii="Calibri" w:hAnsi="Calibri"/>
          <w:sz w:val="16"/>
          <w:szCs w:val="16"/>
        </w:rPr>
        <w:t>in A. J</w:t>
      </w:r>
      <w:r>
        <w:rPr>
          <w:rFonts w:ascii="Calibri" w:hAnsi="Calibri"/>
          <w:sz w:val="22"/>
          <w:szCs w:val="22"/>
        </w:rPr>
        <w:t xml:space="preserve">. </w:t>
      </w:r>
      <w:r>
        <w:rPr>
          <w:rFonts w:ascii="Calibri" w:hAnsi="Calibri"/>
          <w:sz w:val="16"/>
          <w:szCs w:val="16"/>
        </w:rPr>
        <w:t xml:space="preserve">Holstein and J.F. </w:t>
      </w:r>
      <w:proofErr w:type="spellStart"/>
      <w:r>
        <w:rPr>
          <w:rFonts w:ascii="Calibri" w:hAnsi="Calibri"/>
          <w:sz w:val="16"/>
          <w:szCs w:val="16"/>
        </w:rPr>
        <w:t>Gubrium</w:t>
      </w:r>
      <w:proofErr w:type="spellEnd"/>
      <w:r>
        <w:rPr>
          <w:rFonts w:ascii="Calibri" w:hAnsi="Calibri"/>
          <w:sz w:val="16"/>
          <w:szCs w:val="16"/>
        </w:rPr>
        <w:t xml:space="preserve"> (Eds.) “</w:t>
      </w:r>
      <w:r w:rsidRPr="001C55E7">
        <w:rPr>
          <w:rFonts w:ascii="Calibri" w:hAnsi="Calibri"/>
          <w:i/>
          <w:sz w:val="16"/>
          <w:szCs w:val="16"/>
        </w:rPr>
        <w:t>Handbook of Constructionist Research”</w:t>
      </w:r>
      <w:r>
        <w:rPr>
          <w:rFonts w:ascii="Calibri" w:hAnsi="Calibri"/>
          <w:sz w:val="16"/>
          <w:szCs w:val="16"/>
        </w:rPr>
        <w:t xml:space="preserve"> New York, (The Guilford Press).   </w:t>
      </w:r>
    </w:p>
  </w:footnote>
  <w:footnote w:id="57">
    <w:p w14:paraId="36C3BD14" w14:textId="77777777" w:rsidR="00FE5903" w:rsidRPr="00C27203" w:rsidRDefault="00FE5903" w:rsidP="00280972">
      <w:pPr>
        <w:pStyle w:val="NoSpacing"/>
      </w:pPr>
      <w:r>
        <w:rPr>
          <w:rStyle w:val="FootnoteReference"/>
        </w:rPr>
        <w:footnoteRef/>
      </w:r>
      <w:r>
        <w:t xml:space="preserve"> </w:t>
      </w:r>
      <w:proofErr w:type="spellStart"/>
      <w:r w:rsidRPr="00C27203">
        <w:rPr>
          <w:sz w:val="16"/>
          <w:szCs w:val="16"/>
        </w:rPr>
        <w:t>Pfohl</w:t>
      </w:r>
      <w:proofErr w:type="spellEnd"/>
      <w:r w:rsidRPr="00C27203">
        <w:rPr>
          <w:sz w:val="16"/>
          <w:szCs w:val="16"/>
        </w:rPr>
        <w:t xml:space="preserve"> S. “The Reality of Social Constructions” (2008), p645, in A.J. Holstein and J.F. </w:t>
      </w:r>
      <w:proofErr w:type="spellStart"/>
      <w:r w:rsidRPr="00C27203">
        <w:rPr>
          <w:sz w:val="16"/>
          <w:szCs w:val="16"/>
        </w:rPr>
        <w:t>Gubrium</w:t>
      </w:r>
      <w:proofErr w:type="spellEnd"/>
      <w:r w:rsidRPr="00C27203">
        <w:rPr>
          <w:sz w:val="16"/>
          <w:szCs w:val="16"/>
        </w:rPr>
        <w:t xml:space="preserve"> (Eds.) “</w:t>
      </w:r>
      <w:r w:rsidRPr="00C27203">
        <w:rPr>
          <w:i/>
          <w:sz w:val="16"/>
          <w:szCs w:val="16"/>
        </w:rPr>
        <w:t>Handbook of Constructionist Research”</w:t>
      </w:r>
      <w:r>
        <w:rPr>
          <w:sz w:val="16"/>
          <w:szCs w:val="16"/>
        </w:rPr>
        <w:t xml:space="preserve"> New York, The Guilford Press</w:t>
      </w:r>
      <w:r w:rsidRPr="00C27203">
        <w:rPr>
          <w:sz w:val="16"/>
          <w:szCs w:val="16"/>
        </w:rPr>
        <w:t>.</w:t>
      </w:r>
      <w:r>
        <w:t xml:space="preserve"> </w:t>
      </w:r>
    </w:p>
  </w:footnote>
  <w:footnote w:id="58">
    <w:p w14:paraId="36C3BD15" w14:textId="77777777" w:rsidR="00FE5903" w:rsidRPr="00C27203" w:rsidRDefault="00FE5903" w:rsidP="00280972">
      <w:pPr>
        <w:pStyle w:val="FootnoteText"/>
        <w:jc w:val="both"/>
        <w:rPr>
          <w:color w:val="000000"/>
          <w:sz w:val="16"/>
          <w:szCs w:val="16"/>
        </w:rPr>
      </w:pPr>
      <w:r w:rsidRPr="00C27203">
        <w:rPr>
          <w:rStyle w:val="FootnoteReference"/>
          <w:sz w:val="16"/>
          <w:szCs w:val="16"/>
        </w:rPr>
        <w:footnoteRef/>
      </w:r>
      <w:r w:rsidRPr="00C27203">
        <w:rPr>
          <w:sz w:val="16"/>
          <w:szCs w:val="16"/>
        </w:rPr>
        <w:t xml:space="preserve"> </w:t>
      </w:r>
      <w:r w:rsidRPr="00C27203">
        <w:rPr>
          <w:color w:val="000000"/>
          <w:sz w:val="16"/>
          <w:szCs w:val="16"/>
        </w:rPr>
        <w:t xml:space="preserve"> </w:t>
      </w:r>
      <w:proofErr w:type="spellStart"/>
      <w:r w:rsidRPr="00C27203">
        <w:rPr>
          <w:color w:val="000000"/>
          <w:sz w:val="16"/>
          <w:szCs w:val="16"/>
        </w:rPr>
        <w:t>Gergen</w:t>
      </w:r>
      <w:proofErr w:type="spellEnd"/>
      <w:r w:rsidRPr="00C27203">
        <w:rPr>
          <w:color w:val="000000"/>
          <w:sz w:val="16"/>
          <w:szCs w:val="16"/>
        </w:rPr>
        <w:t>, 2010, ‘the most exciting and creative movement in any given field takes place at the margins. At the edge one is not playing by fixed rules, but borrowing, melding, and re-shaping. In a word, one is playing</w:t>
      </w:r>
      <w:proofErr w:type="gramStart"/>
      <w:r w:rsidRPr="00C27203">
        <w:rPr>
          <w:color w:val="000000"/>
          <w:sz w:val="16"/>
          <w:szCs w:val="16"/>
        </w:rPr>
        <w:t>.....</w:t>
      </w:r>
      <w:proofErr w:type="gramEnd"/>
      <w:r w:rsidRPr="00C27203">
        <w:rPr>
          <w:color w:val="000000"/>
          <w:sz w:val="16"/>
          <w:szCs w:val="16"/>
        </w:rPr>
        <w:t>are we turning the “game in the making” to a game with fixed rules? Are we generating a new box, without the means to recognize that it is a box?’</w:t>
      </w:r>
      <w:r w:rsidRPr="00C27203">
        <w:rPr>
          <w:sz w:val="16"/>
          <w:szCs w:val="16"/>
        </w:rPr>
        <w:t xml:space="preserve"> </w:t>
      </w:r>
      <w:hyperlink r:id="rId7" w:history="1">
        <w:r w:rsidRPr="00085B9C">
          <w:rPr>
            <w:rStyle w:val="Hyperlink"/>
            <w:sz w:val="16"/>
            <w:szCs w:val="16"/>
          </w:rPr>
          <w:t>http://taos.publishpath.com/a-message-from-the-taos-institute-president cited on 11.05.2011</w:t>
        </w:r>
      </w:hyperlink>
      <w:r>
        <w:rPr>
          <w:color w:val="000000"/>
          <w:sz w:val="16"/>
          <w:szCs w:val="16"/>
        </w:rPr>
        <w:t xml:space="preserve">. </w:t>
      </w:r>
    </w:p>
  </w:footnote>
  <w:footnote w:id="59">
    <w:p w14:paraId="36C3BD16" w14:textId="77777777" w:rsidR="00FE5903" w:rsidRDefault="00FE5903" w:rsidP="00280972">
      <w:pPr>
        <w:pStyle w:val="FootnoteText"/>
      </w:pPr>
      <w:r>
        <w:rPr>
          <w:rStyle w:val="FootnoteReference"/>
        </w:rPr>
        <w:footnoteRef/>
      </w:r>
      <w:r>
        <w:t xml:space="preserve"> </w:t>
      </w:r>
      <w:proofErr w:type="spellStart"/>
      <w:r w:rsidRPr="00C27203">
        <w:rPr>
          <w:sz w:val="16"/>
          <w:szCs w:val="16"/>
        </w:rPr>
        <w:t>Gergen</w:t>
      </w:r>
      <w:proofErr w:type="spellEnd"/>
      <w:r w:rsidRPr="00C27203">
        <w:rPr>
          <w:sz w:val="16"/>
          <w:szCs w:val="16"/>
        </w:rPr>
        <w:t xml:space="preserve"> 2010, above n.28</w:t>
      </w:r>
    </w:p>
  </w:footnote>
  <w:footnote w:id="60">
    <w:p w14:paraId="36C3BD17" w14:textId="77777777" w:rsidR="00FE5903" w:rsidRDefault="00FE5903" w:rsidP="00280972">
      <w:pPr>
        <w:pStyle w:val="FootnoteText"/>
      </w:pPr>
      <w:r>
        <w:rPr>
          <w:rStyle w:val="FootnoteReference"/>
        </w:rPr>
        <w:footnoteRef/>
      </w:r>
      <w:r>
        <w:t xml:space="preserve"> </w:t>
      </w:r>
      <w:r w:rsidRPr="00CC2A7E">
        <w:rPr>
          <w:b/>
          <w:color w:val="000000"/>
          <w:sz w:val="16"/>
          <w:szCs w:val="16"/>
          <w:lang w:eastAsia="en-AU"/>
        </w:rPr>
        <w:t>Social constructivism</w:t>
      </w:r>
      <w:r w:rsidRPr="00CC2A7E">
        <w:rPr>
          <w:color w:val="000000"/>
          <w:sz w:val="16"/>
          <w:szCs w:val="16"/>
          <w:lang w:eastAsia="en-AU"/>
        </w:rPr>
        <w:t xml:space="preserve"> on the other hand, is based on specific assumptions about reality, knowledge, and learning. To understand and apply models of instruction that are rooted in the perspectives of social constructivists, it is important to know the premises that underlie them. In this regard the work of Lev Vygotsky </w:t>
      </w:r>
      <w:r w:rsidRPr="00CC2A7E">
        <w:rPr>
          <w:rFonts w:eastAsiaTheme="majorEastAsia" w:cstheme="majorBidi"/>
          <w:bCs/>
          <w:color w:val="000000" w:themeColor="text1"/>
          <w:sz w:val="16"/>
          <w:szCs w:val="16"/>
        </w:rPr>
        <w:t>(1896-1934)</w:t>
      </w:r>
      <w:r w:rsidRPr="00CC2A7E">
        <w:rPr>
          <w:rStyle w:val="FootnoteReference"/>
          <w:rFonts w:eastAsiaTheme="majorEastAsia" w:cstheme="majorBidi"/>
          <w:bCs/>
          <w:color w:val="000000" w:themeColor="text1"/>
          <w:sz w:val="16"/>
          <w:szCs w:val="16"/>
        </w:rPr>
        <w:footnoteRef/>
      </w:r>
      <w:r w:rsidRPr="00CC2A7E">
        <w:rPr>
          <w:rFonts w:eastAsiaTheme="majorEastAsia" w:cstheme="majorBidi"/>
          <w:bCs/>
          <w:color w:val="000000" w:themeColor="text1"/>
          <w:sz w:val="16"/>
          <w:szCs w:val="16"/>
        </w:rPr>
        <w:t xml:space="preserve"> - often credited to be the forefather of the social constructivist movement is mentioned.</w:t>
      </w:r>
    </w:p>
  </w:footnote>
  <w:footnote w:id="61">
    <w:p w14:paraId="36C3BD18" w14:textId="77777777" w:rsidR="00FE5903" w:rsidRPr="005646B1" w:rsidRDefault="00FE5903" w:rsidP="00280972">
      <w:pPr>
        <w:pStyle w:val="NoSpacing"/>
        <w:rPr>
          <w:rFonts w:ascii="Arial" w:hAnsi="Arial"/>
          <w:color w:val="000000"/>
          <w:sz w:val="25"/>
          <w:szCs w:val="25"/>
          <w:lang w:eastAsia="en-AU"/>
        </w:rPr>
      </w:pPr>
      <w:r w:rsidRPr="00C27203">
        <w:rPr>
          <w:rStyle w:val="FootnoteReference"/>
          <w:sz w:val="16"/>
          <w:szCs w:val="16"/>
        </w:rPr>
        <w:footnoteRef/>
      </w:r>
      <w:r w:rsidRPr="00C27203">
        <w:rPr>
          <w:sz w:val="16"/>
          <w:szCs w:val="16"/>
        </w:rPr>
        <w:t xml:space="preserve"> </w:t>
      </w:r>
      <w:proofErr w:type="spellStart"/>
      <w:r w:rsidRPr="00C27203">
        <w:rPr>
          <w:color w:val="000000"/>
          <w:sz w:val="16"/>
          <w:szCs w:val="16"/>
          <w:lang w:eastAsia="en-AU"/>
        </w:rPr>
        <w:t>Kukla</w:t>
      </w:r>
      <w:proofErr w:type="spellEnd"/>
      <w:r w:rsidRPr="00C27203">
        <w:rPr>
          <w:color w:val="000000"/>
          <w:sz w:val="16"/>
          <w:szCs w:val="16"/>
          <w:lang w:eastAsia="en-AU"/>
        </w:rPr>
        <w:t>, A. (2000). Social Constructivism and the Philosophy of Science. New York: Routledge.</w:t>
      </w:r>
      <w:r w:rsidRPr="00C27203">
        <w:rPr>
          <w:rFonts w:ascii="Arial" w:hAnsi="Arial"/>
          <w:color w:val="000000"/>
          <w:sz w:val="16"/>
          <w:szCs w:val="16"/>
          <w:lang w:eastAsia="en-AU"/>
        </w:rPr>
        <w:t xml:space="preserve"> </w:t>
      </w:r>
      <w:hyperlink r:id="rId8" w:history="1">
        <w:r w:rsidRPr="00C27203">
          <w:rPr>
            <w:rStyle w:val="Hyperlink"/>
            <w:rFonts w:cs="Arial"/>
            <w:sz w:val="16"/>
            <w:szCs w:val="16"/>
          </w:rPr>
          <w:t xml:space="preserve">Social Constructivism and the Philosophy of Science Online Book at </w:t>
        </w:r>
        <w:r w:rsidRPr="00C27203">
          <w:rPr>
            <w:rStyle w:val="Hyperlink"/>
            <w:rFonts w:cs="Arial"/>
            <w:b/>
            <w:bCs/>
            <w:sz w:val="16"/>
            <w:szCs w:val="16"/>
          </w:rPr>
          <w:t>...</w:t>
        </w:r>
      </w:hyperlink>
      <w:r w:rsidRPr="00C27203">
        <w:rPr>
          <w:rStyle w:val="ft"/>
          <w:rFonts w:cs="Arial"/>
          <w:color w:val="000000"/>
          <w:sz w:val="16"/>
          <w:szCs w:val="16"/>
        </w:rPr>
        <w:t xml:space="preserve">592...theoretical commitment, Philosophy of </w:t>
      </w:r>
      <w:proofErr w:type="gramStart"/>
      <w:r w:rsidRPr="00C27203">
        <w:rPr>
          <w:rStyle w:val="ft"/>
          <w:rFonts w:cs="Arial"/>
          <w:color w:val="000000"/>
          <w:sz w:val="16"/>
          <w:szCs w:val="16"/>
        </w:rPr>
        <w:t>Science ,</w:t>
      </w:r>
      <w:proofErr w:type="gramEnd"/>
      <w:r w:rsidRPr="00C27203">
        <w:rPr>
          <w:rStyle w:val="ft"/>
          <w:rFonts w:cs="Arial"/>
          <w:color w:val="000000"/>
          <w:sz w:val="16"/>
          <w:szCs w:val="16"/>
        </w:rPr>
        <w:t xml:space="preserve"> 58 , pp. 1...</w:t>
      </w:r>
      <w:proofErr w:type="spellStart"/>
      <w:r w:rsidRPr="00C27203">
        <w:rPr>
          <w:rStyle w:val="Emphasis"/>
          <w:rFonts w:cs="Arial"/>
          <w:color w:val="000000"/>
          <w:sz w:val="16"/>
          <w:szCs w:val="16"/>
        </w:rPr>
        <w:t>Kukla</w:t>
      </w:r>
      <w:proofErr w:type="spellEnd"/>
      <w:r w:rsidRPr="00C27203">
        <w:rPr>
          <w:rStyle w:val="ft"/>
          <w:rFonts w:cs="Arial"/>
          <w:color w:val="000000"/>
          <w:sz w:val="16"/>
          <w:szCs w:val="16"/>
        </w:rPr>
        <w:t>, A.</w:t>
      </w:r>
      <w:r w:rsidRPr="00D7763F">
        <w:rPr>
          <w:rStyle w:val="ft"/>
          <w:rFonts w:cs="Arial"/>
          <w:color w:val="000000"/>
          <w:sz w:val="16"/>
          <w:szCs w:val="16"/>
        </w:rPr>
        <w:t xml:space="preserve"> ( </w:t>
      </w:r>
      <w:r w:rsidRPr="00D7763F">
        <w:rPr>
          <w:rStyle w:val="Emphasis"/>
          <w:rFonts w:cs="Arial"/>
          <w:color w:val="000000"/>
          <w:sz w:val="16"/>
          <w:szCs w:val="16"/>
        </w:rPr>
        <w:t>2000</w:t>
      </w:r>
      <w:r w:rsidRPr="00D7763F">
        <w:rPr>
          <w:rStyle w:val="ft"/>
          <w:rFonts w:cs="Arial"/>
          <w:color w:val="000000"/>
          <w:sz w:val="16"/>
          <w:szCs w:val="16"/>
        </w:rPr>
        <w:t>) Social Constructivism and the Philosophy of Science.</w:t>
      </w:r>
      <w:r w:rsidRPr="00D7763F">
        <w:rPr>
          <w:color w:val="000000"/>
        </w:rPr>
        <w:t xml:space="preserve"> </w:t>
      </w:r>
      <w:proofErr w:type="gramStart"/>
      <w:r w:rsidRPr="00D7763F">
        <w:rPr>
          <w:b/>
          <w:bCs/>
          <w:color w:val="000000"/>
        </w:rPr>
        <w:t>.</w:t>
      </w:r>
      <w:r w:rsidRPr="00D7763F">
        <w:rPr>
          <w:rStyle w:val="HTMLCite"/>
          <w:rFonts w:cs="Arial"/>
          <w:sz w:val="16"/>
          <w:szCs w:val="16"/>
        </w:rPr>
        <w:t>www.questia.com/</w:t>
      </w:r>
      <w:proofErr w:type="gramEnd"/>
      <w:r w:rsidRPr="00D7763F">
        <w:rPr>
          <w:rStyle w:val="HTMLCite"/>
          <w:rFonts w:cs="Arial"/>
          <w:sz w:val="16"/>
          <w:szCs w:val="16"/>
        </w:rPr>
        <w:t xml:space="preserve">.../social-constructivism-and-the-philosophy-of-science-by- </w:t>
      </w:r>
      <w:proofErr w:type="spellStart"/>
      <w:r w:rsidRPr="00D7763F">
        <w:rPr>
          <w:rStyle w:val="HTMLCite"/>
          <w:rFonts w:cs="Arial"/>
          <w:sz w:val="16"/>
          <w:szCs w:val="16"/>
        </w:rPr>
        <w:t>andre-</w:t>
      </w:r>
      <w:r w:rsidRPr="00D7763F">
        <w:rPr>
          <w:rStyle w:val="HTMLCite"/>
          <w:rFonts w:cs="Arial"/>
          <w:b/>
          <w:bCs/>
          <w:sz w:val="16"/>
          <w:szCs w:val="16"/>
        </w:rPr>
        <w:t>kukla</w:t>
      </w:r>
      <w:r w:rsidRPr="00D7763F">
        <w:rPr>
          <w:rStyle w:val="HTMLCite"/>
          <w:rFonts w:cs="Arial"/>
          <w:sz w:val="16"/>
          <w:szCs w:val="16"/>
        </w:rPr>
        <w:t>.jsp</w:t>
      </w:r>
      <w:proofErr w:type="spellEnd"/>
      <w:r>
        <w:rPr>
          <w:rStyle w:val="f1"/>
          <w:rFonts w:cs="Arial"/>
          <w:sz w:val="16"/>
          <w:szCs w:val="16"/>
        </w:rPr>
        <w:t xml:space="preserve"> </w:t>
      </w:r>
    </w:p>
  </w:footnote>
  <w:footnote w:id="62">
    <w:p w14:paraId="36C3BD19" w14:textId="77777777" w:rsidR="00FE5903" w:rsidRPr="005646B1" w:rsidRDefault="00FE5903" w:rsidP="00280972">
      <w:pPr>
        <w:pStyle w:val="NormalWeb"/>
        <w:shd w:val="clear" w:color="auto" w:fill="FFFFFF"/>
        <w:spacing w:before="0" w:beforeAutospacing="0" w:after="0" w:afterAutospacing="0"/>
        <w:rPr>
          <w:rFonts w:asciiTheme="minorHAnsi" w:hAnsiTheme="minorHAnsi" w:cs="Arial"/>
          <w:color w:val="000000"/>
          <w:sz w:val="16"/>
          <w:szCs w:val="16"/>
          <w:lang w:eastAsia="en-AU"/>
        </w:rPr>
      </w:pPr>
      <w:r>
        <w:rPr>
          <w:rStyle w:val="FootnoteReference"/>
          <w:rFonts w:asciiTheme="minorHAnsi" w:eastAsiaTheme="minorHAnsi" w:hAnsiTheme="minorHAnsi" w:cstheme="minorBidi"/>
          <w:sz w:val="20"/>
          <w:szCs w:val="20"/>
          <w:lang w:val="en-AU"/>
        </w:rPr>
        <w:footnoteRef/>
      </w:r>
      <w:r>
        <w:t xml:space="preserve"> </w:t>
      </w:r>
      <w:r w:rsidRPr="005646B1">
        <w:rPr>
          <w:rFonts w:asciiTheme="minorHAnsi" w:hAnsiTheme="minorHAnsi" w:cs="Arial"/>
          <w:color w:val="000000"/>
          <w:sz w:val="16"/>
          <w:szCs w:val="16"/>
          <w:lang w:eastAsia="en-AU"/>
        </w:rPr>
        <w:t>Ernest, P. (March 23, 1999). Social Constructivism as a Philosophy of Math</w:t>
      </w:r>
      <w:r>
        <w:rPr>
          <w:rFonts w:asciiTheme="minorHAnsi" w:hAnsiTheme="minorHAnsi" w:cs="Arial"/>
          <w:color w:val="000000"/>
          <w:sz w:val="16"/>
          <w:szCs w:val="16"/>
          <w:lang w:eastAsia="en-AU"/>
        </w:rPr>
        <w:t xml:space="preserve">ematics: Radical Constructivism; </w:t>
      </w:r>
      <w:proofErr w:type="spellStart"/>
      <w:r w:rsidRPr="005646B1">
        <w:rPr>
          <w:rFonts w:asciiTheme="minorHAnsi" w:hAnsiTheme="minorHAnsi" w:cs="Arial"/>
          <w:color w:val="000000"/>
          <w:sz w:val="16"/>
          <w:szCs w:val="16"/>
          <w:lang w:eastAsia="en-AU"/>
        </w:rPr>
        <w:t>Gredler</w:t>
      </w:r>
      <w:proofErr w:type="spellEnd"/>
      <w:r w:rsidRPr="005646B1">
        <w:rPr>
          <w:rFonts w:asciiTheme="minorHAnsi" w:hAnsiTheme="minorHAnsi" w:cs="Arial"/>
          <w:color w:val="000000"/>
          <w:sz w:val="16"/>
          <w:szCs w:val="16"/>
          <w:lang w:eastAsia="en-AU"/>
        </w:rPr>
        <w:t xml:space="preserve">, M. E. (1997). Learning and instruction: Theory into practice (3rd ed). Upper Saddle River, NJ: Prentice-Hall. </w:t>
      </w:r>
      <w:proofErr w:type="spellStart"/>
      <w:r w:rsidRPr="005646B1">
        <w:rPr>
          <w:rFonts w:asciiTheme="minorHAnsi" w:hAnsiTheme="minorHAnsi" w:cs="Arial"/>
          <w:color w:val="000000"/>
          <w:sz w:val="16"/>
          <w:szCs w:val="16"/>
          <w:lang w:eastAsia="en-AU"/>
        </w:rPr>
        <w:t>Prawat</w:t>
      </w:r>
      <w:proofErr w:type="spellEnd"/>
      <w:r w:rsidRPr="005646B1">
        <w:rPr>
          <w:rFonts w:asciiTheme="minorHAnsi" w:hAnsiTheme="minorHAnsi" w:cs="Arial"/>
          <w:color w:val="000000"/>
          <w:sz w:val="16"/>
          <w:szCs w:val="16"/>
          <w:lang w:eastAsia="en-AU"/>
        </w:rPr>
        <w:t xml:space="preserve">, R. S., &amp; </w:t>
      </w:r>
      <w:proofErr w:type="spellStart"/>
      <w:r w:rsidRPr="005646B1">
        <w:rPr>
          <w:rFonts w:asciiTheme="minorHAnsi" w:hAnsiTheme="minorHAnsi" w:cs="Arial"/>
          <w:color w:val="000000"/>
          <w:sz w:val="16"/>
          <w:szCs w:val="16"/>
          <w:lang w:eastAsia="en-AU"/>
        </w:rPr>
        <w:t>Floden</w:t>
      </w:r>
      <w:proofErr w:type="spellEnd"/>
      <w:r w:rsidRPr="005646B1">
        <w:rPr>
          <w:rFonts w:asciiTheme="minorHAnsi" w:hAnsiTheme="minorHAnsi" w:cs="Arial"/>
          <w:color w:val="000000"/>
          <w:sz w:val="16"/>
          <w:szCs w:val="16"/>
          <w:lang w:eastAsia="en-AU"/>
        </w:rPr>
        <w:t xml:space="preserve">, R. E. (1994). Philosophical Perspectives on Constructivist Views of Learning. Educational Psychologist, 29(1), 37-48. </w:t>
      </w:r>
    </w:p>
  </w:footnote>
  <w:footnote w:id="63">
    <w:p w14:paraId="36C3BD1A" w14:textId="77777777" w:rsidR="00FE5903" w:rsidRDefault="00FE5903" w:rsidP="00280972">
      <w:pPr>
        <w:pStyle w:val="FootnoteText"/>
      </w:pPr>
      <w:r>
        <w:rPr>
          <w:rStyle w:val="FootnoteReference"/>
        </w:rPr>
        <w:footnoteRef/>
      </w:r>
      <w:r>
        <w:t xml:space="preserve"> </w:t>
      </w:r>
      <w:r w:rsidRPr="00C27203">
        <w:rPr>
          <w:sz w:val="16"/>
          <w:szCs w:val="16"/>
        </w:rPr>
        <w:t>Mark McMahon, 1997</w:t>
      </w:r>
      <w:r>
        <w:t xml:space="preserve"> ‘</w:t>
      </w:r>
      <w:r w:rsidRPr="00C27203">
        <w:rPr>
          <w:rFonts w:ascii="Calibri" w:hAnsi="Calibri"/>
          <w:bCs/>
          <w:color w:val="333333"/>
          <w:kern w:val="36"/>
          <w:sz w:val="16"/>
          <w:szCs w:val="16"/>
        </w:rPr>
        <w:t>Building knowl</w:t>
      </w:r>
      <w:r>
        <w:rPr>
          <w:rFonts w:ascii="Calibri" w:hAnsi="Calibri"/>
          <w:bCs/>
          <w:color w:val="333333"/>
          <w:kern w:val="36"/>
          <w:sz w:val="16"/>
          <w:szCs w:val="16"/>
        </w:rPr>
        <w:t xml:space="preserve">edge: constructivism in learning’. </w:t>
      </w:r>
      <w:hyperlink r:id="rId9" w:history="1">
        <w:r w:rsidRPr="00085B9C">
          <w:rPr>
            <w:rStyle w:val="Hyperlink"/>
            <w:rFonts w:ascii="Calibri" w:hAnsi="Calibri"/>
            <w:bCs/>
            <w:kern w:val="36"/>
            <w:sz w:val="16"/>
            <w:szCs w:val="16"/>
          </w:rPr>
          <w:t>http://www.youtube.com/watch?v=F00R3pOXzuk&amp;feature=player_embedded</w:t>
        </w:r>
      </w:hyperlink>
      <w:r>
        <w:rPr>
          <w:rFonts w:ascii="Calibri" w:hAnsi="Calibri"/>
          <w:bCs/>
          <w:color w:val="333333"/>
          <w:kern w:val="36"/>
          <w:sz w:val="16"/>
          <w:szCs w:val="16"/>
        </w:rPr>
        <w:t xml:space="preserve"> cited on 11.05.11</w:t>
      </w:r>
    </w:p>
  </w:footnote>
  <w:footnote w:id="64">
    <w:p w14:paraId="36C3BD1B" w14:textId="77777777" w:rsidR="00FE5903" w:rsidRPr="00C27203" w:rsidRDefault="00FE5903" w:rsidP="00280972">
      <w:pPr>
        <w:pStyle w:val="NormalWeb"/>
        <w:jc w:val="both"/>
        <w:rPr>
          <w:rFonts w:ascii="Calibri" w:hAnsi="Calibri" w:cs="Tahoma"/>
          <w:sz w:val="16"/>
          <w:szCs w:val="16"/>
        </w:rPr>
      </w:pPr>
      <w:r>
        <w:rPr>
          <w:rStyle w:val="FootnoteReference"/>
        </w:rPr>
        <w:footnoteRef/>
      </w:r>
      <w:r>
        <w:t xml:space="preserve"> </w:t>
      </w:r>
      <w:r w:rsidRPr="00C27203">
        <w:rPr>
          <w:rFonts w:ascii="Calibri" w:hAnsi="Calibri"/>
          <w:sz w:val="16"/>
          <w:szCs w:val="16"/>
        </w:rPr>
        <w:t xml:space="preserve">Vygotsky (1896-1934) emphasized the role of external influences on learning and the ability of teachers to enhance and advance student understanding through his Zone of Proximal Development, whereby teachers bridge the gaps in the students experience and use scaffolding to connect concrete and abstract concepts. "What children can do with the assistance of others might be in some sense more indicative of their mental development than what they can do alone" L.S. Vygotsky, (1978). Through extensive scaffolding from adults, children may achieve significantly greater leaps in ability than left to their own curiosity </w:t>
      </w:r>
      <w:proofErr w:type="spellStart"/>
      <w:r w:rsidRPr="00C27203">
        <w:rPr>
          <w:rFonts w:ascii="Calibri" w:hAnsi="Calibri"/>
          <w:sz w:val="16"/>
          <w:szCs w:val="16"/>
        </w:rPr>
        <w:t>alone.</w:t>
      </w:r>
      <w:hyperlink r:id="rId10" w:history="1">
        <w:r w:rsidRPr="00C27203">
          <w:rPr>
            <w:rStyle w:val="Hyperlink"/>
            <w:rFonts w:ascii="Calibri" w:hAnsi="Calibri" w:cs="Tahoma"/>
            <w:sz w:val="16"/>
            <w:szCs w:val="16"/>
          </w:rPr>
          <w:t>Vygotsky's</w:t>
        </w:r>
        <w:proofErr w:type="spellEnd"/>
        <w:r w:rsidRPr="00C27203">
          <w:rPr>
            <w:rStyle w:val="Hyperlink"/>
            <w:rFonts w:ascii="Calibri" w:hAnsi="Calibri" w:cs="Tahoma"/>
            <w:sz w:val="16"/>
            <w:szCs w:val="16"/>
          </w:rPr>
          <w:t xml:space="preserve"> Social Development Theory</w:t>
        </w:r>
      </w:hyperlink>
      <w:r w:rsidRPr="00C27203">
        <w:rPr>
          <w:rFonts w:ascii="Calibri" w:hAnsi="Calibri"/>
          <w:sz w:val="16"/>
          <w:szCs w:val="16"/>
        </w:rPr>
        <w:t xml:space="preserve"> was an influence on Arthur Applebee’s The Child’s Concept of a Story as developmental awareness of storytelling conventions over several stages. Vygotsky thought that cooperation out of survival necessity influenced learning more than internal or genetic factors. Tools such as written and verbal speech, numeric symbolism, logical </w:t>
      </w:r>
      <w:proofErr w:type="gramStart"/>
      <w:r w:rsidRPr="00C27203">
        <w:rPr>
          <w:rFonts w:ascii="Calibri" w:hAnsi="Calibri"/>
          <w:sz w:val="16"/>
          <w:szCs w:val="16"/>
        </w:rPr>
        <w:t>analysis</w:t>
      </w:r>
      <w:proofErr w:type="gramEnd"/>
      <w:r w:rsidRPr="00C27203">
        <w:rPr>
          <w:rFonts w:ascii="Calibri" w:hAnsi="Calibri"/>
          <w:sz w:val="16"/>
          <w:szCs w:val="16"/>
        </w:rPr>
        <w:t xml:space="preserve"> and memory aids are integral to effective communication and fundamental to learning. All these skills are necessarily social and do not rely on internal capacities as much as external experiences and exposure to outside information. He also noted the significance of differentiating between scientific and spontaneous concepts as a means by which children come to categorize specific ideas into general principles. </w:t>
      </w:r>
      <w:r w:rsidRPr="00C27203">
        <w:rPr>
          <w:sz w:val="16"/>
          <w:szCs w:val="16"/>
        </w:rPr>
        <w:t> </w:t>
      </w:r>
      <w:r w:rsidRPr="00C27203">
        <w:rPr>
          <w:rFonts w:ascii="Calibri" w:hAnsi="Calibri"/>
          <w:sz w:val="16"/>
          <w:szCs w:val="16"/>
        </w:rPr>
        <w:t>Adapted from: Crain, W. (2005). Theories of development: Concepts and applications. Upper Saddle River, New Jersey: Pearson Education</w:t>
      </w:r>
      <w:r>
        <w:rPr>
          <w:rFonts w:ascii="Calibri" w:hAnsi="Calibri"/>
          <w:sz w:val="16"/>
          <w:szCs w:val="16"/>
        </w:rPr>
        <w:t>.</w:t>
      </w:r>
    </w:p>
  </w:footnote>
  <w:footnote w:id="65">
    <w:p w14:paraId="36C3BD1C" w14:textId="77777777" w:rsidR="00FE5903" w:rsidRDefault="00FE5903">
      <w:pPr>
        <w:pStyle w:val="FootnoteText"/>
      </w:pPr>
      <w:r>
        <w:rPr>
          <w:rStyle w:val="FootnoteReference"/>
        </w:rPr>
        <w:footnoteRef/>
      </w:r>
      <w:r>
        <w:t xml:space="preserve"> </w:t>
      </w:r>
      <w:r w:rsidRPr="005F2757">
        <w:rPr>
          <w:sz w:val="16"/>
          <w:szCs w:val="16"/>
        </w:rPr>
        <w:t xml:space="preserve"> </w:t>
      </w:r>
      <w:proofErr w:type="spellStart"/>
      <w:r w:rsidRPr="005F2757">
        <w:rPr>
          <w:sz w:val="16"/>
          <w:szCs w:val="16"/>
        </w:rPr>
        <w:t>Isolina</w:t>
      </w:r>
      <w:proofErr w:type="spellEnd"/>
      <w:r w:rsidRPr="005F2757">
        <w:rPr>
          <w:sz w:val="16"/>
          <w:szCs w:val="16"/>
        </w:rPr>
        <w:t xml:space="preserve"> Ricci ‘</w:t>
      </w:r>
      <w:hyperlink r:id="rId11" w:history="1">
        <w:r w:rsidRPr="005F2757">
          <w:rPr>
            <w:rStyle w:val="Hyperlink"/>
            <w:rFonts w:ascii="Calibri" w:hAnsi="Calibri" w:cs="Arial"/>
            <w:sz w:val="16"/>
            <w:szCs w:val="16"/>
            <w:u w:val="none"/>
          </w:rPr>
          <w:t>Mom's House, Dad's House</w:t>
        </w:r>
      </w:hyperlink>
      <w:r w:rsidRPr="005F2757">
        <w:rPr>
          <w:rFonts w:ascii="Calibri" w:hAnsi="Calibri" w:cs="Arial"/>
          <w:color w:val="000000"/>
          <w:sz w:val="16"/>
          <w:szCs w:val="16"/>
        </w:rPr>
        <w:t>: Making two homes for your child.’9 Amazon books,</w:t>
      </w:r>
      <w:r w:rsidRPr="005F2757">
        <w:rPr>
          <w:sz w:val="16"/>
          <w:szCs w:val="16"/>
        </w:rPr>
        <w:t xml:space="preserve"> </w:t>
      </w:r>
      <w:hyperlink r:id="rId12" w:history="1">
        <w:r w:rsidRPr="005F2757">
          <w:rPr>
            <w:rStyle w:val="Hyperlink"/>
            <w:rFonts w:ascii="Calibri" w:hAnsi="Calibri" w:cs="Arial"/>
            <w:sz w:val="16"/>
            <w:szCs w:val="16"/>
          </w:rPr>
          <w:t>http://www.momshousedadshouse.com</w:t>
        </w:r>
      </w:hyperlink>
      <w:r w:rsidRPr="005F2757">
        <w:rPr>
          <w:rFonts w:ascii="Calibri" w:hAnsi="Calibri" w:cs="Arial"/>
          <w:color w:val="000000"/>
          <w:sz w:val="16"/>
          <w:szCs w:val="16"/>
        </w:rPr>
        <w:t xml:space="preserve">, cited 11May 2011. </w:t>
      </w:r>
      <w:r w:rsidRPr="005F2757">
        <w:rPr>
          <w:sz w:val="16"/>
          <w:szCs w:val="16"/>
        </w:rPr>
        <w:t xml:space="preserve">cited in </w:t>
      </w:r>
      <w:hyperlink r:id="rId13" w:history="1">
        <w:r w:rsidRPr="005F2757">
          <w:rPr>
            <w:rStyle w:val="Hyperlink"/>
            <w:rFonts w:cs="Arial"/>
            <w:sz w:val="16"/>
            <w:szCs w:val="16"/>
          </w:rPr>
          <w:t xml:space="preserve">Common Ground - </w:t>
        </w:r>
        <w:r w:rsidRPr="005F2757">
          <w:rPr>
            <w:rStyle w:val="Emphasis"/>
            <w:rFonts w:cs="Arial"/>
            <w:color w:val="2200C1"/>
            <w:sz w:val="16"/>
            <w:szCs w:val="16"/>
            <w:u w:val="single"/>
          </w:rPr>
          <w:t>Relationship</w:t>
        </w:r>
        <w:r w:rsidRPr="005F2757">
          <w:rPr>
            <w:rStyle w:val="Hyperlink"/>
            <w:rFonts w:cs="Arial"/>
            <w:sz w:val="16"/>
            <w:szCs w:val="16"/>
          </w:rPr>
          <w:t xml:space="preserve"> counselling services</w:t>
        </w:r>
      </w:hyperlink>
      <w:r w:rsidRPr="005F2757">
        <w:rPr>
          <w:rFonts w:ascii="Arial" w:hAnsi="Arial" w:cs="Arial"/>
          <w:color w:val="000000"/>
          <w:sz w:val="16"/>
          <w:szCs w:val="16"/>
        </w:rPr>
        <w:t xml:space="preserve"> </w:t>
      </w:r>
      <w:proofErr w:type="spellStart"/>
      <w:r w:rsidRPr="005F2757">
        <w:rPr>
          <w:rStyle w:val="Emphasis"/>
          <w:rFonts w:cs="Arial"/>
          <w:color w:val="000000"/>
          <w:sz w:val="16"/>
          <w:szCs w:val="16"/>
        </w:rPr>
        <w:t>Isolina</w:t>
      </w:r>
      <w:proofErr w:type="spellEnd"/>
      <w:r w:rsidRPr="005F2757">
        <w:rPr>
          <w:rStyle w:val="Emphasis"/>
          <w:rFonts w:cs="Arial"/>
          <w:color w:val="000000"/>
          <w:sz w:val="16"/>
          <w:szCs w:val="16"/>
        </w:rPr>
        <w:t xml:space="preserve"> Ricci</w:t>
      </w:r>
      <w:r w:rsidRPr="005F2757">
        <w:rPr>
          <w:rStyle w:val="ft"/>
          <w:rFonts w:cs="Arial"/>
          <w:color w:val="000000"/>
          <w:sz w:val="16"/>
          <w:szCs w:val="16"/>
        </w:rPr>
        <w:t xml:space="preserve"> in her book Mom's House Dad's House uses the term “retreat from </w:t>
      </w:r>
      <w:r w:rsidRPr="005F2757">
        <w:rPr>
          <w:rFonts w:cs="Arial"/>
          <w:b/>
          <w:bCs/>
          <w:color w:val="000000"/>
          <w:sz w:val="16"/>
          <w:szCs w:val="16"/>
        </w:rPr>
        <w:t>...</w:t>
      </w:r>
      <w:r w:rsidRPr="005F2757">
        <w:rPr>
          <w:rFonts w:cs="Arial"/>
          <w:color w:val="000000"/>
          <w:sz w:val="16"/>
          <w:szCs w:val="16"/>
        </w:rPr>
        <w:t xml:space="preserve"> </w:t>
      </w:r>
      <w:r w:rsidRPr="005F2757">
        <w:rPr>
          <w:rStyle w:val="ft"/>
          <w:rFonts w:cs="Arial"/>
          <w:color w:val="000000"/>
          <w:sz w:val="16"/>
          <w:szCs w:val="16"/>
        </w:rPr>
        <w:t xml:space="preserve">If </w:t>
      </w:r>
      <w:r w:rsidRPr="005F2757">
        <w:rPr>
          <w:rStyle w:val="Emphasis"/>
          <w:rFonts w:cs="Arial"/>
          <w:color w:val="000000"/>
          <w:sz w:val="16"/>
          <w:szCs w:val="16"/>
        </w:rPr>
        <w:t>negative intimacy</w:t>
      </w:r>
      <w:r w:rsidRPr="005F2757">
        <w:rPr>
          <w:rStyle w:val="ft"/>
          <w:rFonts w:cs="Arial"/>
          <w:color w:val="000000"/>
          <w:sz w:val="16"/>
          <w:szCs w:val="16"/>
        </w:rPr>
        <w:t xml:space="preserve"> was a characteristic of your relationship as a</w:t>
      </w:r>
      <w:r w:rsidRPr="005F2757">
        <w:rPr>
          <w:rFonts w:cs="Arial"/>
          <w:color w:val="000000"/>
          <w:sz w:val="16"/>
          <w:szCs w:val="16"/>
        </w:rPr>
        <w:t xml:space="preserve"> </w:t>
      </w:r>
      <w:r w:rsidRPr="005F2757">
        <w:rPr>
          <w:rFonts w:cs="Arial"/>
          <w:b/>
          <w:bCs/>
          <w:color w:val="000000"/>
          <w:sz w:val="16"/>
          <w:szCs w:val="16"/>
        </w:rPr>
        <w:t>...</w:t>
      </w:r>
      <w:r w:rsidRPr="005F2757">
        <w:rPr>
          <w:rFonts w:cs="Arial"/>
          <w:color w:val="000000"/>
          <w:sz w:val="16"/>
          <w:szCs w:val="16"/>
        </w:rPr>
        <w:t xml:space="preserve"> </w:t>
      </w:r>
      <w:r w:rsidRPr="005F2757">
        <w:rPr>
          <w:rStyle w:val="ft"/>
          <w:rFonts w:cs="Arial"/>
          <w:color w:val="000000"/>
          <w:sz w:val="16"/>
          <w:szCs w:val="16"/>
        </w:rPr>
        <w:t xml:space="preserve">The way out of this pattern is to adopt a </w:t>
      </w:r>
      <w:r w:rsidRPr="005F2757">
        <w:rPr>
          <w:rStyle w:val="Emphasis"/>
          <w:rFonts w:cs="Arial"/>
          <w:color w:val="000000"/>
          <w:sz w:val="16"/>
          <w:szCs w:val="16"/>
        </w:rPr>
        <w:t>business relationship</w:t>
      </w:r>
      <w:r w:rsidRPr="005F2757">
        <w:rPr>
          <w:rStyle w:val="ft"/>
          <w:rFonts w:cs="Arial"/>
          <w:color w:val="000000"/>
          <w:sz w:val="16"/>
          <w:szCs w:val="16"/>
        </w:rPr>
        <w:t xml:space="preserve"> as your new model.</w:t>
      </w:r>
      <w:r w:rsidRPr="005A440B">
        <w:rPr>
          <w:rStyle w:val="ft"/>
          <w:rFonts w:cs="Arial"/>
          <w:color w:val="000000"/>
          <w:sz w:val="16"/>
          <w:szCs w:val="16"/>
        </w:rPr>
        <w:t xml:space="preserve"> </w:t>
      </w:r>
      <w:proofErr w:type="gramStart"/>
      <w:r w:rsidRPr="005A440B">
        <w:rPr>
          <w:rFonts w:cs="Arial"/>
          <w:b/>
          <w:bCs/>
          <w:color w:val="000000"/>
        </w:rPr>
        <w:t>...</w:t>
      </w:r>
      <w:r w:rsidRPr="005A440B">
        <w:rPr>
          <w:rStyle w:val="HTMLCite"/>
          <w:rFonts w:cs="Arial"/>
          <w:sz w:val="16"/>
          <w:szCs w:val="16"/>
        </w:rPr>
        <w:t>www.commonground.net.au/articles/partnerstoparents.html</w:t>
      </w:r>
      <w:r>
        <w:rPr>
          <w:rStyle w:val="HTMLCite"/>
          <w:rFonts w:cs="Arial"/>
          <w:sz w:val="16"/>
          <w:szCs w:val="16"/>
        </w:rPr>
        <w:t>,</w:t>
      </w:r>
      <w:r w:rsidRPr="005A440B">
        <w:rPr>
          <w:rStyle w:val="HTMLCite"/>
          <w:rFonts w:cs="Arial"/>
          <w:sz w:val="16"/>
          <w:szCs w:val="16"/>
        </w:rPr>
        <w:t>spiritdimension.com</w:t>
      </w:r>
      <w:proofErr w:type="gramEnd"/>
      <w:r w:rsidRPr="005A440B">
        <w:rPr>
          <w:rStyle w:val="HTMLCite"/>
          <w:rFonts w:cs="Arial"/>
          <w:sz w:val="16"/>
          <w:szCs w:val="16"/>
        </w:rPr>
        <w:t>/.../</w:t>
      </w:r>
      <w:r w:rsidRPr="005A440B">
        <w:rPr>
          <w:rStyle w:val="HTMLCite"/>
          <w:rFonts w:cs="Arial"/>
          <w:b/>
          <w:bCs/>
          <w:sz w:val="16"/>
          <w:szCs w:val="16"/>
        </w:rPr>
        <w:t>isolina</w:t>
      </w:r>
      <w:r w:rsidRPr="005A440B">
        <w:rPr>
          <w:rStyle w:val="HTMLCite"/>
          <w:rFonts w:cs="Arial"/>
          <w:sz w:val="16"/>
          <w:szCs w:val="16"/>
        </w:rPr>
        <w:t>-</w:t>
      </w:r>
      <w:r w:rsidRPr="005A440B">
        <w:rPr>
          <w:rStyle w:val="HTMLCite"/>
          <w:rFonts w:cs="Arial"/>
          <w:b/>
          <w:bCs/>
          <w:sz w:val="16"/>
          <w:szCs w:val="16"/>
        </w:rPr>
        <w:t>ricci</w:t>
      </w:r>
      <w:r w:rsidRPr="005A440B">
        <w:rPr>
          <w:rStyle w:val="HTMLCite"/>
          <w:rFonts w:cs="Arial"/>
          <w:sz w:val="16"/>
          <w:szCs w:val="16"/>
        </w:rPr>
        <w:t>-mom-s-house--dad-s-house--making-two -hom.htm</w:t>
      </w:r>
      <w:r>
        <w:rPr>
          <w:rStyle w:val="HTMLCite"/>
          <w:rFonts w:cs="Arial"/>
          <w:sz w:val="16"/>
          <w:szCs w:val="16"/>
        </w:rPr>
        <w:t>).</w:t>
      </w:r>
    </w:p>
  </w:footnote>
  <w:footnote w:id="66">
    <w:p w14:paraId="36C3BD1D" w14:textId="77777777" w:rsidR="00FE5903" w:rsidRDefault="00FE5903" w:rsidP="00660482">
      <w:pPr>
        <w:pStyle w:val="FootnoteText"/>
      </w:pPr>
      <w:r>
        <w:rPr>
          <w:rStyle w:val="FootnoteReference"/>
        </w:rPr>
        <w:footnoteRef/>
      </w:r>
      <w:r>
        <w:t xml:space="preserve"> </w:t>
      </w:r>
      <w:proofErr w:type="spellStart"/>
      <w:r w:rsidRPr="005E099D">
        <w:rPr>
          <w:sz w:val="16"/>
          <w:szCs w:val="16"/>
        </w:rPr>
        <w:t>Neimeyer</w:t>
      </w:r>
      <w:proofErr w:type="spellEnd"/>
      <w:r w:rsidRPr="005E099D">
        <w:rPr>
          <w:sz w:val="16"/>
          <w:szCs w:val="16"/>
        </w:rPr>
        <w:t>, n2</w:t>
      </w:r>
    </w:p>
  </w:footnote>
  <w:footnote w:id="67">
    <w:p w14:paraId="36C3BD1E" w14:textId="77777777" w:rsidR="00FE5903" w:rsidRPr="005E099D" w:rsidRDefault="00FE5903" w:rsidP="00660482">
      <w:pPr>
        <w:pStyle w:val="FootnoteText"/>
        <w:rPr>
          <w:sz w:val="16"/>
          <w:szCs w:val="16"/>
        </w:rPr>
      </w:pPr>
      <w:r>
        <w:rPr>
          <w:rStyle w:val="FootnoteReference"/>
        </w:rPr>
        <w:footnoteRef/>
      </w:r>
      <w:r>
        <w:t xml:space="preserve"> </w:t>
      </w:r>
      <w:proofErr w:type="spellStart"/>
      <w:r w:rsidRPr="005E099D">
        <w:rPr>
          <w:sz w:val="16"/>
          <w:szCs w:val="16"/>
        </w:rPr>
        <w:t>Neim</w:t>
      </w:r>
      <w:r>
        <w:rPr>
          <w:sz w:val="16"/>
          <w:szCs w:val="16"/>
        </w:rPr>
        <w:t>e</w:t>
      </w:r>
      <w:r w:rsidRPr="005E099D">
        <w:rPr>
          <w:sz w:val="16"/>
          <w:szCs w:val="16"/>
        </w:rPr>
        <w:t>yer</w:t>
      </w:r>
      <w:proofErr w:type="spellEnd"/>
      <w:r w:rsidRPr="005E099D">
        <w:rPr>
          <w:sz w:val="16"/>
          <w:szCs w:val="16"/>
        </w:rPr>
        <w:t xml:space="preserve"> and Sands, n3</w:t>
      </w:r>
    </w:p>
  </w:footnote>
  <w:footnote w:id="68">
    <w:p w14:paraId="36C3BD1F" w14:textId="77777777" w:rsidR="00FE5903" w:rsidRDefault="00FE5903" w:rsidP="00660482">
      <w:pPr>
        <w:pStyle w:val="FootnoteText"/>
      </w:pPr>
      <w:r>
        <w:rPr>
          <w:rStyle w:val="FootnoteReference"/>
        </w:rPr>
        <w:footnoteRef/>
      </w:r>
      <w:r>
        <w:t xml:space="preserve"> </w:t>
      </w:r>
      <w:r w:rsidRPr="005E099D">
        <w:rPr>
          <w:sz w:val="16"/>
          <w:szCs w:val="16"/>
        </w:rPr>
        <w:t>Sands and Tennant, n8</w:t>
      </w:r>
    </w:p>
  </w:footnote>
  <w:footnote w:id="69">
    <w:p w14:paraId="36C3BD20" w14:textId="77777777" w:rsidR="00FE5903" w:rsidRPr="00C27203" w:rsidRDefault="00FE5903" w:rsidP="00660482">
      <w:pPr>
        <w:pStyle w:val="NoSpacing"/>
        <w:rPr>
          <w:rFonts w:cs="Arial"/>
          <w:color w:val="0E774A"/>
        </w:rPr>
      </w:pPr>
      <w:r w:rsidRPr="005F2757">
        <w:rPr>
          <w:rStyle w:val="FootnoteReference"/>
          <w:sz w:val="16"/>
          <w:szCs w:val="16"/>
        </w:rPr>
        <w:footnoteRef/>
      </w:r>
      <w:r w:rsidRPr="005F2757">
        <w:rPr>
          <w:sz w:val="16"/>
          <w:szCs w:val="16"/>
        </w:rPr>
        <w:t xml:space="preserve"> </w:t>
      </w:r>
      <w:proofErr w:type="spellStart"/>
      <w:r w:rsidRPr="005F2757">
        <w:rPr>
          <w:sz w:val="16"/>
          <w:szCs w:val="16"/>
        </w:rPr>
        <w:t>Isolina</w:t>
      </w:r>
      <w:proofErr w:type="spellEnd"/>
      <w:r w:rsidRPr="005F2757">
        <w:rPr>
          <w:sz w:val="16"/>
          <w:szCs w:val="16"/>
        </w:rPr>
        <w:t xml:space="preserve"> Ricci ‘</w:t>
      </w:r>
      <w:hyperlink r:id="rId14" w:history="1">
        <w:r w:rsidRPr="005F2757">
          <w:rPr>
            <w:rStyle w:val="Hyperlink"/>
            <w:rFonts w:ascii="Calibri" w:hAnsi="Calibri" w:cs="Arial"/>
            <w:sz w:val="16"/>
            <w:szCs w:val="16"/>
            <w:u w:val="none"/>
          </w:rPr>
          <w:t>Mom's House, Dad's House</w:t>
        </w:r>
      </w:hyperlink>
      <w:r w:rsidRPr="005F2757">
        <w:rPr>
          <w:rFonts w:ascii="Calibri" w:hAnsi="Calibri" w:cs="Arial"/>
          <w:color w:val="000000"/>
          <w:sz w:val="16"/>
          <w:szCs w:val="16"/>
        </w:rPr>
        <w:t>: Making two homes for your child.’9 Amazon books,</w:t>
      </w:r>
      <w:r w:rsidRPr="005F2757">
        <w:rPr>
          <w:sz w:val="16"/>
          <w:szCs w:val="16"/>
        </w:rPr>
        <w:t xml:space="preserve"> </w:t>
      </w:r>
      <w:hyperlink r:id="rId15" w:history="1">
        <w:r w:rsidRPr="005F2757">
          <w:rPr>
            <w:rStyle w:val="Hyperlink"/>
            <w:rFonts w:ascii="Calibri" w:hAnsi="Calibri" w:cs="Arial"/>
            <w:sz w:val="16"/>
            <w:szCs w:val="16"/>
          </w:rPr>
          <w:t>http://www.momshousedadshouse.com</w:t>
        </w:r>
      </w:hyperlink>
      <w:r w:rsidRPr="005F2757">
        <w:rPr>
          <w:rFonts w:ascii="Calibri" w:hAnsi="Calibri" w:cs="Arial"/>
          <w:color w:val="000000"/>
          <w:sz w:val="16"/>
          <w:szCs w:val="16"/>
        </w:rPr>
        <w:t xml:space="preserve">, cited 11May 2011. </w:t>
      </w:r>
      <w:r w:rsidRPr="005F2757">
        <w:rPr>
          <w:sz w:val="16"/>
          <w:szCs w:val="16"/>
        </w:rPr>
        <w:t xml:space="preserve">cited in </w:t>
      </w:r>
      <w:hyperlink r:id="rId16" w:history="1">
        <w:r w:rsidRPr="005F2757">
          <w:rPr>
            <w:rStyle w:val="Hyperlink"/>
            <w:rFonts w:cs="Arial"/>
            <w:sz w:val="16"/>
            <w:szCs w:val="16"/>
          </w:rPr>
          <w:t xml:space="preserve">Common Ground - </w:t>
        </w:r>
        <w:r w:rsidRPr="005F2757">
          <w:rPr>
            <w:rStyle w:val="Emphasis"/>
            <w:rFonts w:cs="Arial"/>
            <w:color w:val="2200C1"/>
            <w:sz w:val="16"/>
            <w:szCs w:val="16"/>
            <w:u w:val="single"/>
          </w:rPr>
          <w:t>Relationship</w:t>
        </w:r>
        <w:r w:rsidRPr="005F2757">
          <w:rPr>
            <w:rStyle w:val="Hyperlink"/>
            <w:rFonts w:cs="Arial"/>
            <w:sz w:val="16"/>
            <w:szCs w:val="16"/>
          </w:rPr>
          <w:t xml:space="preserve"> counselling services</w:t>
        </w:r>
      </w:hyperlink>
      <w:r w:rsidRPr="005F2757">
        <w:rPr>
          <w:rFonts w:ascii="Arial" w:hAnsi="Arial" w:cs="Arial"/>
          <w:color w:val="000000"/>
          <w:sz w:val="16"/>
          <w:szCs w:val="16"/>
        </w:rPr>
        <w:t xml:space="preserve"> </w:t>
      </w:r>
      <w:proofErr w:type="spellStart"/>
      <w:r w:rsidRPr="005F2757">
        <w:rPr>
          <w:rStyle w:val="Emphasis"/>
          <w:rFonts w:cs="Arial"/>
          <w:color w:val="000000"/>
          <w:sz w:val="16"/>
          <w:szCs w:val="16"/>
        </w:rPr>
        <w:t>Isolina</w:t>
      </w:r>
      <w:proofErr w:type="spellEnd"/>
      <w:r w:rsidRPr="005F2757">
        <w:rPr>
          <w:rStyle w:val="Emphasis"/>
          <w:rFonts w:cs="Arial"/>
          <w:color w:val="000000"/>
          <w:sz w:val="16"/>
          <w:szCs w:val="16"/>
        </w:rPr>
        <w:t xml:space="preserve"> Ricci</w:t>
      </w:r>
      <w:r w:rsidRPr="005F2757">
        <w:rPr>
          <w:rStyle w:val="ft"/>
          <w:rFonts w:cs="Arial"/>
          <w:color w:val="000000"/>
          <w:sz w:val="16"/>
          <w:szCs w:val="16"/>
        </w:rPr>
        <w:t xml:space="preserve"> in her book Mom's House Dad's House uses the term “retreat from </w:t>
      </w:r>
      <w:r w:rsidRPr="005F2757">
        <w:rPr>
          <w:rFonts w:cs="Arial"/>
          <w:b/>
          <w:bCs/>
          <w:color w:val="000000"/>
          <w:sz w:val="16"/>
          <w:szCs w:val="16"/>
        </w:rPr>
        <w:t>...</w:t>
      </w:r>
      <w:r w:rsidRPr="005F2757">
        <w:rPr>
          <w:rFonts w:cs="Arial"/>
          <w:color w:val="000000"/>
          <w:sz w:val="16"/>
          <w:szCs w:val="16"/>
        </w:rPr>
        <w:t xml:space="preserve"> </w:t>
      </w:r>
      <w:r w:rsidRPr="005F2757">
        <w:rPr>
          <w:rStyle w:val="ft"/>
          <w:rFonts w:cs="Arial"/>
          <w:color w:val="000000"/>
          <w:sz w:val="16"/>
          <w:szCs w:val="16"/>
        </w:rPr>
        <w:t xml:space="preserve">If </w:t>
      </w:r>
      <w:r w:rsidRPr="005F2757">
        <w:rPr>
          <w:rStyle w:val="Emphasis"/>
          <w:rFonts w:cs="Arial"/>
          <w:color w:val="000000"/>
          <w:sz w:val="16"/>
          <w:szCs w:val="16"/>
        </w:rPr>
        <w:t>negative intimacy</w:t>
      </w:r>
      <w:r w:rsidRPr="005F2757">
        <w:rPr>
          <w:rStyle w:val="ft"/>
          <w:rFonts w:cs="Arial"/>
          <w:color w:val="000000"/>
          <w:sz w:val="16"/>
          <w:szCs w:val="16"/>
        </w:rPr>
        <w:t xml:space="preserve"> was a characteristic of your relationship as a</w:t>
      </w:r>
      <w:r w:rsidRPr="005F2757">
        <w:rPr>
          <w:rFonts w:cs="Arial"/>
          <w:color w:val="000000"/>
          <w:sz w:val="16"/>
          <w:szCs w:val="16"/>
        </w:rPr>
        <w:t xml:space="preserve"> </w:t>
      </w:r>
      <w:r w:rsidRPr="005F2757">
        <w:rPr>
          <w:rFonts w:cs="Arial"/>
          <w:b/>
          <w:bCs/>
          <w:color w:val="000000"/>
          <w:sz w:val="16"/>
          <w:szCs w:val="16"/>
        </w:rPr>
        <w:t>...</w:t>
      </w:r>
      <w:r w:rsidRPr="005F2757">
        <w:rPr>
          <w:rFonts w:cs="Arial"/>
          <w:color w:val="000000"/>
          <w:sz w:val="16"/>
          <w:szCs w:val="16"/>
        </w:rPr>
        <w:t xml:space="preserve"> </w:t>
      </w:r>
      <w:r w:rsidRPr="005F2757">
        <w:rPr>
          <w:rStyle w:val="ft"/>
          <w:rFonts w:cs="Arial"/>
          <w:color w:val="000000"/>
          <w:sz w:val="16"/>
          <w:szCs w:val="16"/>
        </w:rPr>
        <w:t xml:space="preserve">The way out of this pattern is to adopt a </w:t>
      </w:r>
      <w:r w:rsidRPr="005F2757">
        <w:rPr>
          <w:rStyle w:val="Emphasis"/>
          <w:rFonts w:cs="Arial"/>
          <w:color w:val="000000"/>
          <w:sz w:val="16"/>
          <w:szCs w:val="16"/>
        </w:rPr>
        <w:t>business relationship</w:t>
      </w:r>
      <w:r w:rsidRPr="005F2757">
        <w:rPr>
          <w:rStyle w:val="ft"/>
          <w:rFonts w:cs="Arial"/>
          <w:color w:val="000000"/>
          <w:sz w:val="16"/>
          <w:szCs w:val="16"/>
        </w:rPr>
        <w:t xml:space="preserve"> as your new model.</w:t>
      </w:r>
      <w:r w:rsidRPr="005A440B">
        <w:rPr>
          <w:rStyle w:val="ft"/>
          <w:rFonts w:cs="Arial"/>
          <w:color w:val="000000"/>
          <w:sz w:val="16"/>
          <w:szCs w:val="16"/>
        </w:rPr>
        <w:t xml:space="preserve"> </w:t>
      </w:r>
      <w:proofErr w:type="gramStart"/>
      <w:r w:rsidRPr="005A440B">
        <w:rPr>
          <w:rFonts w:cs="Arial"/>
          <w:b/>
          <w:bCs/>
          <w:color w:val="000000"/>
        </w:rPr>
        <w:t>...</w:t>
      </w:r>
      <w:r w:rsidRPr="005A440B">
        <w:rPr>
          <w:rStyle w:val="HTMLCite"/>
          <w:rFonts w:cs="Arial"/>
          <w:sz w:val="16"/>
          <w:szCs w:val="16"/>
        </w:rPr>
        <w:t>www.commonground.net.au/articles/partnerstoparents.html</w:t>
      </w:r>
      <w:r>
        <w:rPr>
          <w:rStyle w:val="HTMLCite"/>
          <w:rFonts w:cs="Arial"/>
          <w:sz w:val="16"/>
          <w:szCs w:val="16"/>
        </w:rPr>
        <w:t>,</w:t>
      </w:r>
      <w:r w:rsidRPr="005A440B">
        <w:rPr>
          <w:rStyle w:val="HTMLCite"/>
          <w:rFonts w:cs="Arial"/>
          <w:sz w:val="16"/>
          <w:szCs w:val="16"/>
        </w:rPr>
        <w:t>spiritdimension.com</w:t>
      </w:r>
      <w:proofErr w:type="gramEnd"/>
      <w:r w:rsidRPr="005A440B">
        <w:rPr>
          <w:rStyle w:val="HTMLCite"/>
          <w:rFonts w:cs="Arial"/>
          <w:sz w:val="16"/>
          <w:szCs w:val="16"/>
        </w:rPr>
        <w:t>/.../</w:t>
      </w:r>
      <w:r w:rsidRPr="005A440B">
        <w:rPr>
          <w:rStyle w:val="HTMLCite"/>
          <w:rFonts w:cs="Arial"/>
          <w:b/>
          <w:bCs/>
          <w:sz w:val="16"/>
          <w:szCs w:val="16"/>
        </w:rPr>
        <w:t>isolina</w:t>
      </w:r>
      <w:r w:rsidRPr="005A440B">
        <w:rPr>
          <w:rStyle w:val="HTMLCite"/>
          <w:rFonts w:cs="Arial"/>
          <w:sz w:val="16"/>
          <w:szCs w:val="16"/>
        </w:rPr>
        <w:t>-</w:t>
      </w:r>
      <w:r w:rsidRPr="005A440B">
        <w:rPr>
          <w:rStyle w:val="HTMLCite"/>
          <w:rFonts w:cs="Arial"/>
          <w:b/>
          <w:bCs/>
          <w:sz w:val="16"/>
          <w:szCs w:val="16"/>
        </w:rPr>
        <w:t>ricci</w:t>
      </w:r>
      <w:r w:rsidRPr="005A440B">
        <w:rPr>
          <w:rStyle w:val="HTMLCite"/>
          <w:rFonts w:cs="Arial"/>
          <w:sz w:val="16"/>
          <w:szCs w:val="16"/>
        </w:rPr>
        <w:t>-mom-s-house--dad-s-house--making-two -hom.htm</w:t>
      </w:r>
      <w:r>
        <w:rPr>
          <w:rStyle w:val="HTMLCite"/>
          <w:rFonts w:cs="Arial"/>
          <w:sz w:val="16"/>
          <w:szCs w:val="16"/>
        </w:rPr>
        <w:t xml:space="preserve">). </w:t>
      </w:r>
    </w:p>
  </w:footnote>
  <w:footnote w:id="70">
    <w:p w14:paraId="36C3BD21" w14:textId="77777777" w:rsidR="00FE5903" w:rsidRPr="009367DA" w:rsidRDefault="00FE5903" w:rsidP="00C05851">
      <w:pPr>
        <w:pStyle w:val="FootnoteText"/>
        <w:rPr>
          <w:sz w:val="16"/>
          <w:szCs w:val="16"/>
        </w:rPr>
      </w:pPr>
      <w:r>
        <w:rPr>
          <w:rStyle w:val="FootnoteReference"/>
        </w:rPr>
        <w:footnoteRef/>
      </w:r>
      <w:r>
        <w:t xml:space="preserve"> </w:t>
      </w:r>
      <w:r w:rsidRPr="004E0191">
        <w:rPr>
          <w:sz w:val="16"/>
          <w:szCs w:val="16"/>
        </w:rPr>
        <w:t xml:space="preserve">This proposition is widely acknowledged in the literature. See, for example: Tania </w:t>
      </w:r>
      <w:proofErr w:type="spellStart"/>
      <w:r w:rsidRPr="004E0191">
        <w:rPr>
          <w:sz w:val="16"/>
          <w:szCs w:val="16"/>
        </w:rPr>
        <w:t>Sourdin</w:t>
      </w:r>
      <w:proofErr w:type="spellEnd"/>
      <w:r w:rsidRPr="004E0191">
        <w:rPr>
          <w:sz w:val="16"/>
          <w:szCs w:val="16"/>
        </w:rPr>
        <w:t xml:space="preserve">, </w:t>
      </w:r>
      <w:r w:rsidRPr="004E0191">
        <w:rPr>
          <w:i/>
          <w:iCs/>
          <w:sz w:val="16"/>
          <w:szCs w:val="16"/>
        </w:rPr>
        <w:t xml:space="preserve">Alternative Dispute Resolution </w:t>
      </w:r>
      <w:r w:rsidRPr="004E0191">
        <w:rPr>
          <w:sz w:val="16"/>
          <w:szCs w:val="16"/>
        </w:rPr>
        <w:t xml:space="preserve">(2005), 26; David Spencer and Michael Brogan, </w:t>
      </w:r>
      <w:r w:rsidRPr="004E0191">
        <w:rPr>
          <w:i/>
          <w:iCs/>
          <w:sz w:val="16"/>
          <w:szCs w:val="16"/>
        </w:rPr>
        <w:t xml:space="preserve">Mediation Law and Practice </w:t>
      </w:r>
      <w:r w:rsidRPr="004E0191">
        <w:rPr>
          <w:sz w:val="16"/>
          <w:szCs w:val="16"/>
        </w:rPr>
        <w:t xml:space="preserve">(2006), 4; Laurence Boulle, Mediation: </w:t>
      </w:r>
      <w:r w:rsidRPr="004E0191">
        <w:rPr>
          <w:i/>
          <w:iCs/>
          <w:sz w:val="16"/>
          <w:szCs w:val="16"/>
        </w:rPr>
        <w:t xml:space="preserve">Mediation: Principles Process Practice </w:t>
      </w:r>
      <w:r w:rsidRPr="004E0191">
        <w:rPr>
          <w:sz w:val="16"/>
          <w:szCs w:val="16"/>
        </w:rPr>
        <w:t xml:space="preserve">(2005), 4-6; Hilary Astor and Christine </w:t>
      </w:r>
      <w:proofErr w:type="spellStart"/>
      <w:r w:rsidRPr="004E0191">
        <w:rPr>
          <w:sz w:val="16"/>
          <w:szCs w:val="16"/>
        </w:rPr>
        <w:t>Chinkin</w:t>
      </w:r>
      <w:proofErr w:type="spellEnd"/>
      <w:r w:rsidRPr="004E0191">
        <w:rPr>
          <w:sz w:val="16"/>
          <w:szCs w:val="16"/>
        </w:rPr>
        <w:t xml:space="preserve">, </w:t>
      </w:r>
      <w:r w:rsidRPr="004E0191">
        <w:rPr>
          <w:i/>
          <w:iCs/>
          <w:sz w:val="16"/>
          <w:szCs w:val="16"/>
        </w:rPr>
        <w:t>Dispute Resolution in Australia</w:t>
      </w:r>
      <w:r>
        <w:rPr>
          <w:sz w:val="16"/>
          <w:szCs w:val="16"/>
        </w:rPr>
        <w:t xml:space="preserve">, (2nd ed, 2002), 135. 6; </w:t>
      </w:r>
      <w:r w:rsidRPr="004E0191">
        <w:rPr>
          <w:sz w:val="16"/>
          <w:szCs w:val="16"/>
        </w:rPr>
        <w:t xml:space="preserve">Carrie </w:t>
      </w:r>
      <w:proofErr w:type="spellStart"/>
      <w:r w:rsidRPr="004E0191">
        <w:rPr>
          <w:sz w:val="16"/>
          <w:szCs w:val="16"/>
        </w:rPr>
        <w:t>Menkel</w:t>
      </w:r>
      <w:proofErr w:type="spellEnd"/>
      <w:r w:rsidRPr="004E0191">
        <w:rPr>
          <w:sz w:val="16"/>
          <w:szCs w:val="16"/>
        </w:rPr>
        <w:t xml:space="preserve">-Meadow. ‘The Many Ways of Mediation: The Transformation of Traditions, Ideologies, Paradigms and Practices’ (1995) 11 </w:t>
      </w:r>
      <w:r w:rsidRPr="004E0191">
        <w:rPr>
          <w:i/>
          <w:iCs/>
          <w:sz w:val="16"/>
          <w:szCs w:val="16"/>
        </w:rPr>
        <w:t xml:space="preserve">Negotiation Journal </w:t>
      </w:r>
      <w:r w:rsidRPr="004E0191">
        <w:rPr>
          <w:sz w:val="16"/>
          <w:szCs w:val="16"/>
        </w:rPr>
        <w:t>2</w:t>
      </w:r>
      <w:r>
        <w:rPr>
          <w:sz w:val="16"/>
          <w:szCs w:val="16"/>
        </w:rPr>
        <w:t>17, 228 – 230; Boulle, above n 31</w:t>
      </w:r>
      <w:r w:rsidRPr="004E0191">
        <w:rPr>
          <w:sz w:val="16"/>
          <w:szCs w:val="16"/>
        </w:rPr>
        <w:t>, 43.</w:t>
      </w:r>
      <w:r>
        <w:t xml:space="preserve">  </w:t>
      </w:r>
    </w:p>
  </w:footnote>
  <w:footnote w:id="71">
    <w:p w14:paraId="36C3BD22" w14:textId="77777777" w:rsidR="00FE5903" w:rsidRPr="00512A97" w:rsidRDefault="00FE5903" w:rsidP="00C05851">
      <w:pPr>
        <w:pStyle w:val="FootnoteText"/>
        <w:rPr>
          <w:sz w:val="16"/>
          <w:szCs w:val="16"/>
        </w:rPr>
      </w:pPr>
      <w:r>
        <w:rPr>
          <w:rStyle w:val="FootnoteReference"/>
        </w:rPr>
        <w:footnoteRef/>
      </w:r>
      <w:r>
        <w:t xml:space="preserve"> </w:t>
      </w:r>
      <w:r>
        <w:rPr>
          <w:sz w:val="16"/>
          <w:szCs w:val="16"/>
        </w:rPr>
        <w:t xml:space="preserve">Boulle, above n 31, </w:t>
      </w:r>
      <w:proofErr w:type="gramStart"/>
      <w:r>
        <w:rPr>
          <w:sz w:val="16"/>
          <w:szCs w:val="16"/>
        </w:rPr>
        <w:t>171;</w:t>
      </w:r>
      <w:r w:rsidRPr="00512A97">
        <w:rPr>
          <w:sz w:val="16"/>
          <w:szCs w:val="16"/>
        </w:rPr>
        <w:t>Sp</w:t>
      </w:r>
      <w:r>
        <w:rPr>
          <w:sz w:val="16"/>
          <w:szCs w:val="16"/>
        </w:rPr>
        <w:t>encer</w:t>
      </w:r>
      <w:proofErr w:type="gramEnd"/>
      <w:r>
        <w:rPr>
          <w:sz w:val="16"/>
          <w:szCs w:val="16"/>
        </w:rPr>
        <w:t xml:space="preserve"> and Brogan, above n 31, 49;</w:t>
      </w:r>
      <w:r>
        <w:t xml:space="preserve"> </w:t>
      </w:r>
      <w:proofErr w:type="spellStart"/>
      <w:r w:rsidRPr="00512A97">
        <w:rPr>
          <w:sz w:val="16"/>
          <w:szCs w:val="16"/>
        </w:rPr>
        <w:t>Sourdin</w:t>
      </w:r>
      <w:proofErr w:type="spellEnd"/>
      <w:r w:rsidRPr="00512A97">
        <w:rPr>
          <w:sz w:val="16"/>
          <w:szCs w:val="16"/>
        </w:rPr>
        <w:t xml:space="preserve">, </w:t>
      </w:r>
      <w:r w:rsidRPr="00512A97">
        <w:rPr>
          <w:i/>
          <w:iCs/>
          <w:sz w:val="16"/>
          <w:szCs w:val="16"/>
        </w:rPr>
        <w:t>Alternative Dispute Resolution</w:t>
      </w:r>
      <w:r>
        <w:rPr>
          <w:sz w:val="16"/>
          <w:szCs w:val="16"/>
        </w:rPr>
        <w:t>, above n 43</w:t>
      </w:r>
      <w:r w:rsidRPr="00512A97">
        <w:rPr>
          <w:sz w:val="16"/>
          <w:szCs w:val="16"/>
        </w:rPr>
        <w:t>, 26 – 7.</w:t>
      </w:r>
      <w:r>
        <w:t xml:space="preserve">  </w:t>
      </w:r>
    </w:p>
  </w:footnote>
  <w:footnote w:id="72">
    <w:p w14:paraId="36C3BD23" w14:textId="77777777" w:rsidR="00FE5903" w:rsidRPr="00464E6F" w:rsidRDefault="00FE5903" w:rsidP="00C05851">
      <w:pPr>
        <w:pStyle w:val="FootnoteText"/>
        <w:jc w:val="both"/>
        <w:rPr>
          <w:sz w:val="16"/>
          <w:szCs w:val="16"/>
        </w:rPr>
      </w:pPr>
      <w:r>
        <w:rPr>
          <w:rStyle w:val="FootnoteReference"/>
        </w:rPr>
        <w:footnoteRef/>
      </w:r>
      <w:r>
        <w:t xml:space="preserve"> </w:t>
      </w:r>
      <w:r w:rsidRPr="00884D60">
        <w:rPr>
          <w:sz w:val="16"/>
          <w:szCs w:val="16"/>
        </w:rPr>
        <w:t xml:space="preserve">It is common for lawyers and judges to describe judicial involvement in the legal process as an ‘intervention’. See, for example: Justice David </w:t>
      </w:r>
      <w:proofErr w:type="spellStart"/>
      <w:r w:rsidRPr="00884D60">
        <w:rPr>
          <w:sz w:val="16"/>
          <w:szCs w:val="16"/>
        </w:rPr>
        <w:t>Ipp</w:t>
      </w:r>
      <w:proofErr w:type="spellEnd"/>
      <w:r w:rsidRPr="00884D60">
        <w:rPr>
          <w:sz w:val="16"/>
          <w:szCs w:val="16"/>
        </w:rPr>
        <w:t xml:space="preserve">, ‘Judicial Intervention in the Trial Process’ (1995) 69 </w:t>
      </w:r>
      <w:r w:rsidRPr="00884D60">
        <w:rPr>
          <w:i/>
          <w:iCs/>
          <w:sz w:val="16"/>
          <w:szCs w:val="16"/>
        </w:rPr>
        <w:t xml:space="preserve">Australian Law Journal </w:t>
      </w:r>
      <w:r w:rsidRPr="00884D60">
        <w:rPr>
          <w:sz w:val="16"/>
          <w:szCs w:val="16"/>
        </w:rPr>
        <w:t xml:space="preserve">36; Justice Andrew Rogers, ‘The managerial or interventionist judge’ (1993) 3 </w:t>
      </w:r>
      <w:r w:rsidRPr="00884D60">
        <w:rPr>
          <w:i/>
          <w:iCs/>
          <w:sz w:val="16"/>
          <w:szCs w:val="16"/>
        </w:rPr>
        <w:t xml:space="preserve">Journal of Judicial Administration </w:t>
      </w:r>
      <w:r w:rsidRPr="00884D60">
        <w:rPr>
          <w:sz w:val="16"/>
          <w:szCs w:val="16"/>
        </w:rPr>
        <w:t xml:space="preserve">97. The same term has been adopted by ADR theorists to categorise the techniques adopted by mediators. For example, Laurence Boulle adopts the term intervention to refer to ‘the actions or responses which mediators make to particular situations, problems or crises in the interactions between the disputing </w:t>
      </w:r>
      <w:proofErr w:type="gramStart"/>
      <w:r w:rsidRPr="00884D60">
        <w:rPr>
          <w:sz w:val="16"/>
          <w:szCs w:val="16"/>
        </w:rPr>
        <w:t>parties’</w:t>
      </w:r>
      <w:proofErr w:type="gramEnd"/>
      <w:r>
        <w:rPr>
          <w:sz w:val="16"/>
          <w:szCs w:val="16"/>
        </w:rPr>
        <w:t>. See above n 43</w:t>
      </w:r>
      <w:r w:rsidRPr="00464E6F">
        <w:rPr>
          <w:sz w:val="16"/>
          <w:szCs w:val="16"/>
        </w:rPr>
        <w:t>, 36.</w:t>
      </w:r>
      <w:r>
        <w:t xml:space="preserve">  </w:t>
      </w:r>
      <w:r w:rsidRPr="00464E6F">
        <w:rPr>
          <w:sz w:val="16"/>
          <w:szCs w:val="16"/>
        </w:rPr>
        <w:t xml:space="preserve">In ADR circles there has been ‘considerable debate as to the appropriate and legitimate degree to which mediators can “intervene” in the process of conducting </w:t>
      </w:r>
      <w:proofErr w:type="gramStart"/>
      <w:r w:rsidRPr="00464E6F">
        <w:rPr>
          <w:sz w:val="16"/>
          <w:szCs w:val="16"/>
        </w:rPr>
        <w:t>mediations’</w:t>
      </w:r>
      <w:proofErr w:type="gramEnd"/>
      <w:r w:rsidRPr="00464E6F">
        <w:rPr>
          <w:sz w:val="16"/>
          <w:szCs w:val="16"/>
        </w:rPr>
        <w:t xml:space="preserve">. See, for example Simon Roberts, ‘Toward a Minimal Form of Alternative Intervention’ (1986) 11 </w:t>
      </w:r>
      <w:r w:rsidRPr="00464E6F">
        <w:rPr>
          <w:i/>
          <w:iCs/>
          <w:sz w:val="16"/>
          <w:szCs w:val="16"/>
        </w:rPr>
        <w:t xml:space="preserve">Mediation Quarterly </w:t>
      </w:r>
      <w:r w:rsidRPr="00464E6F">
        <w:rPr>
          <w:sz w:val="16"/>
          <w:szCs w:val="16"/>
        </w:rPr>
        <w:t xml:space="preserve">25; Russell </w:t>
      </w:r>
      <w:proofErr w:type="spellStart"/>
      <w:r w:rsidRPr="00464E6F">
        <w:rPr>
          <w:sz w:val="16"/>
          <w:szCs w:val="16"/>
        </w:rPr>
        <w:t>Thirgood</w:t>
      </w:r>
      <w:proofErr w:type="spellEnd"/>
      <w:r w:rsidRPr="00464E6F">
        <w:rPr>
          <w:sz w:val="16"/>
          <w:szCs w:val="16"/>
        </w:rPr>
        <w:t xml:space="preserve"> ‘Mediator Intervention to Ensure Fair and Just Outcomes (1999) 10 </w:t>
      </w:r>
      <w:r w:rsidRPr="00464E6F">
        <w:rPr>
          <w:i/>
          <w:iCs/>
          <w:sz w:val="16"/>
          <w:szCs w:val="16"/>
        </w:rPr>
        <w:t xml:space="preserve">Australian Dispute Resolution Journal </w:t>
      </w:r>
      <w:r w:rsidRPr="00464E6F">
        <w:rPr>
          <w:sz w:val="16"/>
          <w:szCs w:val="16"/>
        </w:rPr>
        <w:t xml:space="preserve">142; Henry Brown and Arthur Marriot, </w:t>
      </w:r>
      <w:r w:rsidRPr="00464E6F">
        <w:rPr>
          <w:i/>
          <w:iCs/>
          <w:sz w:val="16"/>
          <w:szCs w:val="16"/>
        </w:rPr>
        <w:t xml:space="preserve">ADR Principles and Practice </w:t>
      </w:r>
      <w:r w:rsidRPr="00464E6F">
        <w:rPr>
          <w:sz w:val="16"/>
          <w:szCs w:val="16"/>
        </w:rPr>
        <w:t xml:space="preserve">(2nd ed, 1999) 138-140. In short, the word ‘intervention’ </w:t>
      </w:r>
      <w:proofErr w:type="gramStart"/>
      <w:r w:rsidRPr="00464E6F">
        <w:rPr>
          <w:sz w:val="16"/>
          <w:szCs w:val="16"/>
        </w:rPr>
        <w:t>has particular, disparate</w:t>
      </w:r>
      <w:proofErr w:type="gramEnd"/>
      <w:r w:rsidRPr="00464E6F">
        <w:rPr>
          <w:sz w:val="16"/>
          <w:szCs w:val="16"/>
        </w:rPr>
        <w:t xml:space="preserve"> and often negative connotations in both disciplines. These connotations have the potential to detract from what is intended to be a neutral analysis of mediation vis-à-vis t</w:t>
      </w:r>
      <w:r>
        <w:rPr>
          <w:sz w:val="16"/>
          <w:szCs w:val="16"/>
        </w:rPr>
        <w:t xml:space="preserve">he rule against bias. </w:t>
      </w:r>
      <w:r w:rsidRPr="00464E6F">
        <w:rPr>
          <w:sz w:val="16"/>
          <w:szCs w:val="16"/>
        </w:rPr>
        <w:t xml:space="preserve">  </w:t>
      </w:r>
    </w:p>
  </w:footnote>
  <w:footnote w:id="73">
    <w:p w14:paraId="36C3BD24" w14:textId="77777777" w:rsidR="00FE5903" w:rsidRPr="004E0191" w:rsidRDefault="00FE5903" w:rsidP="00C05851">
      <w:pPr>
        <w:pStyle w:val="FootnoteText"/>
        <w:rPr>
          <w:sz w:val="16"/>
          <w:szCs w:val="16"/>
        </w:rPr>
      </w:pPr>
      <w:r>
        <w:rPr>
          <w:rStyle w:val="FootnoteReference"/>
        </w:rPr>
        <w:footnoteRef/>
      </w:r>
      <w:r>
        <w:t xml:space="preserve"> </w:t>
      </w:r>
      <w:r w:rsidRPr="00106DA7">
        <w:rPr>
          <w:sz w:val="16"/>
          <w:szCs w:val="16"/>
        </w:rPr>
        <w:t xml:space="preserve">National Alternative Dispute Resolution Advisory Council (NADRAC) </w:t>
      </w:r>
      <w:r>
        <w:rPr>
          <w:i/>
          <w:iCs/>
          <w:sz w:val="16"/>
          <w:szCs w:val="16"/>
        </w:rPr>
        <w:t xml:space="preserve">Dispute Resolution Definitions </w:t>
      </w:r>
      <w:r>
        <w:rPr>
          <w:iCs/>
          <w:sz w:val="16"/>
          <w:szCs w:val="16"/>
        </w:rPr>
        <w:t>(1997) 5.</w:t>
      </w:r>
    </w:p>
  </w:footnote>
  <w:footnote w:id="74">
    <w:p w14:paraId="36C3BD25" w14:textId="77777777" w:rsidR="00FE5903" w:rsidRPr="00512A97" w:rsidRDefault="00FE5903" w:rsidP="00C05851">
      <w:pPr>
        <w:pStyle w:val="FootnoteText"/>
        <w:rPr>
          <w:sz w:val="16"/>
          <w:szCs w:val="16"/>
        </w:rPr>
      </w:pPr>
      <w:r>
        <w:rPr>
          <w:rStyle w:val="FootnoteReference"/>
        </w:rPr>
        <w:footnoteRef/>
      </w:r>
      <w:r>
        <w:t xml:space="preserve"> </w:t>
      </w:r>
      <w:r w:rsidRPr="00512A97">
        <w:rPr>
          <w:sz w:val="16"/>
          <w:szCs w:val="16"/>
        </w:rPr>
        <w:t xml:space="preserve">Tania </w:t>
      </w:r>
      <w:proofErr w:type="spellStart"/>
      <w:r w:rsidRPr="00512A97">
        <w:rPr>
          <w:sz w:val="16"/>
          <w:szCs w:val="16"/>
        </w:rPr>
        <w:t>Sourdin</w:t>
      </w:r>
      <w:proofErr w:type="spellEnd"/>
      <w:r w:rsidRPr="00512A97">
        <w:rPr>
          <w:sz w:val="16"/>
          <w:szCs w:val="16"/>
        </w:rPr>
        <w:t xml:space="preserve"> </w:t>
      </w:r>
      <w:r>
        <w:rPr>
          <w:sz w:val="16"/>
          <w:szCs w:val="16"/>
        </w:rPr>
        <w:t xml:space="preserve">states that </w:t>
      </w:r>
      <w:r w:rsidRPr="00512A97">
        <w:rPr>
          <w:sz w:val="16"/>
          <w:szCs w:val="16"/>
        </w:rPr>
        <w:t>evaluative mediation, ‘or as it is also known in the United States, “muscle”, “rhino” or “</w:t>
      </w:r>
      <w:proofErr w:type="spellStart"/>
      <w:r w:rsidRPr="00512A97">
        <w:rPr>
          <w:sz w:val="16"/>
          <w:szCs w:val="16"/>
        </w:rPr>
        <w:t>rambo</w:t>
      </w:r>
      <w:proofErr w:type="spellEnd"/>
      <w:r w:rsidRPr="00512A97">
        <w:rPr>
          <w:sz w:val="16"/>
          <w:szCs w:val="16"/>
        </w:rPr>
        <w:t xml:space="preserve">” mediation… may not offer the same empowerment </w:t>
      </w:r>
      <w:proofErr w:type="gramStart"/>
      <w:r w:rsidRPr="00512A97">
        <w:rPr>
          <w:sz w:val="16"/>
          <w:szCs w:val="16"/>
        </w:rPr>
        <w:t>opportunities’</w:t>
      </w:r>
      <w:proofErr w:type="gramEnd"/>
      <w:r w:rsidRPr="00512A97">
        <w:rPr>
          <w:sz w:val="16"/>
          <w:szCs w:val="16"/>
        </w:rPr>
        <w:t xml:space="preserve">. </w:t>
      </w:r>
      <w:proofErr w:type="spellStart"/>
      <w:r w:rsidRPr="00512A97">
        <w:rPr>
          <w:sz w:val="16"/>
          <w:szCs w:val="16"/>
        </w:rPr>
        <w:t>Sourdin</w:t>
      </w:r>
      <w:proofErr w:type="spellEnd"/>
      <w:r w:rsidRPr="00512A97">
        <w:rPr>
          <w:sz w:val="16"/>
          <w:szCs w:val="16"/>
        </w:rPr>
        <w:t xml:space="preserve">, </w:t>
      </w:r>
      <w:r w:rsidRPr="00512A97">
        <w:rPr>
          <w:i/>
          <w:iCs/>
          <w:sz w:val="16"/>
          <w:szCs w:val="16"/>
        </w:rPr>
        <w:t>Alternative Dispute Resolution</w:t>
      </w:r>
      <w:r>
        <w:rPr>
          <w:sz w:val="16"/>
          <w:szCs w:val="16"/>
        </w:rPr>
        <w:t>, above n 43</w:t>
      </w:r>
      <w:r w:rsidRPr="00512A97">
        <w:rPr>
          <w:sz w:val="16"/>
          <w:szCs w:val="16"/>
        </w:rPr>
        <w:t>, 28.</w:t>
      </w:r>
      <w:r>
        <w:t xml:space="preserve">  </w:t>
      </w:r>
    </w:p>
  </w:footnote>
  <w:footnote w:id="75">
    <w:p w14:paraId="36C3BD26" w14:textId="77777777" w:rsidR="00FE5903" w:rsidRPr="004E0191" w:rsidRDefault="00FE5903" w:rsidP="00C05851">
      <w:pPr>
        <w:pStyle w:val="FootnoteText"/>
        <w:rPr>
          <w:sz w:val="16"/>
          <w:szCs w:val="16"/>
        </w:rPr>
      </w:pPr>
      <w:r>
        <w:rPr>
          <w:rStyle w:val="FootnoteReference"/>
        </w:rPr>
        <w:footnoteRef/>
      </w:r>
      <w:r>
        <w:t xml:space="preserve"> </w:t>
      </w:r>
      <w:r w:rsidRPr="004E0191">
        <w:rPr>
          <w:sz w:val="16"/>
          <w:szCs w:val="16"/>
        </w:rPr>
        <w:t xml:space="preserve">National Alternative Dispute Resolution Advisory Council (NADRAC) </w:t>
      </w:r>
      <w:r w:rsidRPr="004E0191">
        <w:rPr>
          <w:i/>
          <w:iCs/>
          <w:sz w:val="16"/>
          <w:szCs w:val="16"/>
        </w:rPr>
        <w:t xml:space="preserve">Dispute Resolution Terms </w:t>
      </w:r>
      <w:r w:rsidRPr="004E0191">
        <w:rPr>
          <w:sz w:val="16"/>
          <w:szCs w:val="16"/>
        </w:rPr>
        <w:t xml:space="preserve">(AGPS, Canberra, September 2003), 4. See also, Tania </w:t>
      </w:r>
      <w:proofErr w:type="spellStart"/>
      <w:r w:rsidRPr="004E0191">
        <w:rPr>
          <w:sz w:val="16"/>
          <w:szCs w:val="16"/>
        </w:rPr>
        <w:t>Sourdin</w:t>
      </w:r>
      <w:proofErr w:type="spellEnd"/>
      <w:r w:rsidRPr="004E0191">
        <w:rPr>
          <w:sz w:val="16"/>
          <w:szCs w:val="16"/>
        </w:rPr>
        <w:t xml:space="preserve">, </w:t>
      </w:r>
      <w:r w:rsidRPr="004E0191">
        <w:rPr>
          <w:i/>
          <w:iCs/>
          <w:sz w:val="16"/>
          <w:szCs w:val="16"/>
        </w:rPr>
        <w:t xml:space="preserve">Alternative Dispute Resolution </w:t>
      </w:r>
      <w:r w:rsidRPr="004E0191">
        <w:rPr>
          <w:sz w:val="16"/>
          <w:szCs w:val="16"/>
        </w:rPr>
        <w:t>(2005), Ch 2.</w:t>
      </w:r>
      <w:r>
        <w:t xml:space="preserve">  </w:t>
      </w:r>
    </w:p>
  </w:footnote>
  <w:footnote w:id="76">
    <w:p w14:paraId="36C3BD27" w14:textId="77777777" w:rsidR="00FE5903" w:rsidRPr="005E5A7D" w:rsidRDefault="00FE5903" w:rsidP="008411F7">
      <w:pPr>
        <w:pStyle w:val="FootnoteText"/>
        <w:jc w:val="both"/>
        <w:rPr>
          <w:sz w:val="16"/>
          <w:szCs w:val="16"/>
        </w:rPr>
      </w:pPr>
      <w:r>
        <w:rPr>
          <w:rStyle w:val="FootnoteReference"/>
        </w:rPr>
        <w:footnoteRef/>
      </w:r>
      <w:r>
        <w:t xml:space="preserve"> </w:t>
      </w:r>
      <w:r>
        <w:rPr>
          <w:sz w:val="16"/>
          <w:szCs w:val="16"/>
        </w:rPr>
        <w:t>Boulle, above n 43</w:t>
      </w:r>
      <w:r w:rsidRPr="00464E6F">
        <w:rPr>
          <w:sz w:val="16"/>
          <w:szCs w:val="16"/>
        </w:rPr>
        <w:t xml:space="preserve">, 48. Ruth Charlton and </w:t>
      </w:r>
      <w:proofErr w:type="spellStart"/>
      <w:r w:rsidRPr="00464E6F">
        <w:rPr>
          <w:sz w:val="16"/>
          <w:szCs w:val="16"/>
        </w:rPr>
        <w:t>Michelene</w:t>
      </w:r>
      <w:proofErr w:type="spellEnd"/>
      <w:r w:rsidRPr="00464E6F">
        <w:rPr>
          <w:sz w:val="16"/>
          <w:szCs w:val="16"/>
        </w:rPr>
        <w:t xml:space="preserve"> Dewdney open their text by stating that there ‘is no universally accepted model of mediation’. </w:t>
      </w:r>
      <w:r w:rsidRPr="00464E6F">
        <w:rPr>
          <w:i/>
          <w:iCs/>
          <w:sz w:val="16"/>
          <w:szCs w:val="16"/>
        </w:rPr>
        <w:t xml:space="preserve">The Mediator’s Handbook: Skills and Strategies for Practitioners </w:t>
      </w:r>
      <w:r w:rsidRPr="00464E6F">
        <w:rPr>
          <w:sz w:val="16"/>
          <w:szCs w:val="16"/>
        </w:rPr>
        <w:t xml:space="preserve">(2nd ed 2004), </w:t>
      </w:r>
      <w:r>
        <w:rPr>
          <w:sz w:val="16"/>
          <w:szCs w:val="16"/>
        </w:rPr>
        <w:t>3. Spencer and Brogan, above n 43</w:t>
      </w:r>
      <w:r w:rsidRPr="00464E6F">
        <w:rPr>
          <w:sz w:val="16"/>
          <w:szCs w:val="16"/>
        </w:rPr>
        <w:t xml:space="preserve">, 459, similarly state that, while ‘mediation purists, schooled in classical mediation processes, decry any move away from the effective but restrictive classical model of mediation – where opening statements are delivered like an over-rehearsed Shakespearean soliloquy and separate sessions are conducted in as ritualistic a manner as Catholic Mass – the mediation realists mourn the opportunities lost through a rigid adherence to a process valued for its flexibility. The hybrid forms of mediation are as many and varied as the individuals and organisations that have benefited from them’. See also </w:t>
      </w:r>
      <w:proofErr w:type="spellStart"/>
      <w:r w:rsidRPr="00464E6F">
        <w:rPr>
          <w:sz w:val="16"/>
          <w:szCs w:val="16"/>
        </w:rPr>
        <w:t>Menkel</w:t>
      </w:r>
      <w:proofErr w:type="spellEnd"/>
      <w:r w:rsidRPr="00464E6F">
        <w:rPr>
          <w:sz w:val="16"/>
          <w:szCs w:val="16"/>
        </w:rPr>
        <w:t>-Meadow, ‘The Many Ways of Mediation: The Transformation of Traditions, Ideologies, Par</w:t>
      </w:r>
      <w:r>
        <w:rPr>
          <w:sz w:val="16"/>
          <w:szCs w:val="16"/>
        </w:rPr>
        <w:t>adigms and Practices’, above n 43</w:t>
      </w:r>
      <w:r w:rsidRPr="00464E6F">
        <w:rPr>
          <w:sz w:val="16"/>
          <w:szCs w:val="16"/>
        </w:rPr>
        <w:t xml:space="preserve">. </w:t>
      </w:r>
      <w:r>
        <w:t xml:space="preserve"> </w:t>
      </w:r>
    </w:p>
  </w:footnote>
  <w:footnote w:id="77">
    <w:p w14:paraId="36C3BD28" w14:textId="77777777" w:rsidR="00FE5903" w:rsidRDefault="00FE5903" w:rsidP="008411F7">
      <w:pPr>
        <w:pStyle w:val="FootnoteText"/>
      </w:pPr>
      <w:r>
        <w:rPr>
          <w:rStyle w:val="FootnoteReference"/>
        </w:rPr>
        <w:footnoteRef/>
      </w:r>
      <w:r>
        <w:t xml:space="preserve"> </w:t>
      </w:r>
      <w:r w:rsidRPr="003E4258">
        <w:rPr>
          <w:rFonts w:ascii="Calibri" w:hAnsi="Calibri"/>
          <w:sz w:val="16"/>
          <w:szCs w:val="16"/>
        </w:rPr>
        <w:t xml:space="preserve">See, for example, Marc Galanter, ‘A settlement judge, not a trial judge: judicial mediation in the United States’ (1985) 12(1) </w:t>
      </w:r>
      <w:r w:rsidRPr="003E4258">
        <w:rPr>
          <w:rFonts w:ascii="Calibri" w:hAnsi="Calibri"/>
          <w:i/>
          <w:iCs/>
          <w:sz w:val="16"/>
          <w:szCs w:val="16"/>
        </w:rPr>
        <w:t xml:space="preserve">Journal of Law and Society </w:t>
      </w:r>
      <w:r w:rsidRPr="003E4258">
        <w:rPr>
          <w:rFonts w:ascii="Calibri" w:hAnsi="Calibri"/>
          <w:sz w:val="16"/>
          <w:szCs w:val="16"/>
        </w:rPr>
        <w:t xml:space="preserve">1; Marc Galanter, ‘The Emergence of the Judge as a Mediator in Civil Disputes’ (1986) 69 </w:t>
      </w:r>
      <w:r w:rsidRPr="003E4258">
        <w:rPr>
          <w:rFonts w:ascii="Calibri" w:hAnsi="Calibri"/>
          <w:i/>
          <w:iCs/>
          <w:sz w:val="16"/>
          <w:szCs w:val="16"/>
        </w:rPr>
        <w:t xml:space="preserve">Judicature </w:t>
      </w:r>
      <w:r w:rsidRPr="003E4258">
        <w:rPr>
          <w:rFonts w:ascii="Calibri" w:hAnsi="Calibri"/>
          <w:sz w:val="16"/>
          <w:szCs w:val="16"/>
        </w:rPr>
        <w:t>257.</w:t>
      </w:r>
      <w:r>
        <w:t xml:space="preserve">  </w:t>
      </w:r>
    </w:p>
  </w:footnote>
  <w:footnote w:id="78">
    <w:p w14:paraId="36C3BD29" w14:textId="77777777" w:rsidR="00FE5903" w:rsidRDefault="00FE5903" w:rsidP="008411F7">
      <w:pPr>
        <w:pStyle w:val="FootnoteText"/>
        <w:jc w:val="both"/>
      </w:pPr>
      <w:r>
        <w:rPr>
          <w:rStyle w:val="FootnoteReference"/>
        </w:rPr>
        <w:footnoteRef/>
      </w:r>
      <w:r>
        <w:t xml:space="preserve"> </w:t>
      </w:r>
      <w:r w:rsidRPr="003E4258">
        <w:rPr>
          <w:sz w:val="16"/>
          <w:szCs w:val="16"/>
        </w:rPr>
        <w:t xml:space="preserve">See, for example: Sir Laurence Street, ‘The Courts and Mediation – A Warning’ (1991) 2 </w:t>
      </w:r>
      <w:r w:rsidRPr="003E4258">
        <w:rPr>
          <w:i/>
          <w:iCs/>
          <w:sz w:val="16"/>
          <w:szCs w:val="16"/>
        </w:rPr>
        <w:t xml:space="preserve">Australian Dispute Resolution Journal </w:t>
      </w:r>
      <w:r w:rsidRPr="003E4258">
        <w:rPr>
          <w:sz w:val="16"/>
          <w:szCs w:val="16"/>
        </w:rPr>
        <w:t xml:space="preserve">203; Chief Justice Michael Black; ‘ALJ Forum: Mediation’ (1993) 67 </w:t>
      </w:r>
      <w:r w:rsidRPr="003E4258">
        <w:rPr>
          <w:i/>
          <w:iCs/>
          <w:sz w:val="16"/>
          <w:szCs w:val="16"/>
        </w:rPr>
        <w:t xml:space="preserve">Australian Law Journal </w:t>
      </w:r>
      <w:r w:rsidRPr="003E4258">
        <w:rPr>
          <w:sz w:val="16"/>
          <w:szCs w:val="16"/>
        </w:rPr>
        <w:t xml:space="preserve">941; Tania </w:t>
      </w:r>
      <w:proofErr w:type="spellStart"/>
      <w:r w:rsidRPr="003E4258">
        <w:rPr>
          <w:sz w:val="16"/>
          <w:szCs w:val="16"/>
        </w:rPr>
        <w:t>Sourdin</w:t>
      </w:r>
      <w:proofErr w:type="spellEnd"/>
      <w:r w:rsidRPr="003E4258">
        <w:rPr>
          <w:sz w:val="16"/>
          <w:szCs w:val="16"/>
        </w:rPr>
        <w:t xml:space="preserve">, ‘Judicial Management and Alternative Dispute Resolution Process Trends’ (1996) 14 </w:t>
      </w:r>
      <w:r w:rsidRPr="003E4258">
        <w:rPr>
          <w:i/>
          <w:iCs/>
          <w:sz w:val="16"/>
          <w:szCs w:val="16"/>
        </w:rPr>
        <w:t xml:space="preserve">Australian Bar Review </w:t>
      </w:r>
      <w:r w:rsidRPr="003E4258">
        <w:rPr>
          <w:sz w:val="16"/>
          <w:szCs w:val="16"/>
        </w:rPr>
        <w:t xml:space="preserve">185; Sir Laurence Street, ‘Mediation and the Judicial Institution’ (1997) 71 </w:t>
      </w:r>
      <w:r w:rsidRPr="003E4258">
        <w:rPr>
          <w:i/>
          <w:iCs/>
          <w:sz w:val="16"/>
          <w:szCs w:val="16"/>
        </w:rPr>
        <w:t xml:space="preserve">Australian Law Journal </w:t>
      </w:r>
      <w:r w:rsidRPr="003E4258">
        <w:rPr>
          <w:sz w:val="16"/>
          <w:szCs w:val="16"/>
        </w:rPr>
        <w:t xml:space="preserve">794; Phillip Tucker, ‘Judges as Mediators: A Chapter III Prohibition?’ (2000) 11 </w:t>
      </w:r>
      <w:r w:rsidRPr="003E4258">
        <w:rPr>
          <w:i/>
          <w:iCs/>
          <w:sz w:val="16"/>
          <w:szCs w:val="16"/>
        </w:rPr>
        <w:t xml:space="preserve">Australian Dispute Resolution Journal </w:t>
      </w:r>
      <w:r w:rsidRPr="003E4258">
        <w:rPr>
          <w:sz w:val="16"/>
          <w:szCs w:val="16"/>
        </w:rPr>
        <w:t xml:space="preserve">84; Justice Michael Moore ‘Judges as Mediators: A Chapter III Prohibition or Accommodation?’ (2003) 14 </w:t>
      </w:r>
      <w:r w:rsidRPr="003E4258">
        <w:rPr>
          <w:i/>
          <w:iCs/>
          <w:sz w:val="16"/>
          <w:szCs w:val="16"/>
        </w:rPr>
        <w:t xml:space="preserve">Australian Dispute Resolution Journal </w:t>
      </w:r>
      <w:r w:rsidRPr="003E4258">
        <w:rPr>
          <w:sz w:val="16"/>
          <w:szCs w:val="16"/>
        </w:rPr>
        <w:t xml:space="preserve">188, David Spencer, ‘Judicial Mediators: Are they Constitutionally Valid?’ (2006) 9(4) </w:t>
      </w:r>
      <w:r w:rsidRPr="003E4258">
        <w:rPr>
          <w:i/>
          <w:iCs/>
          <w:sz w:val="16"/>
          <w:szCs w:val="16"/>
        </w:rPr>
        <w:t xml:space="preserve">ADR Bulletin </w:t>
      </w:r>
      <w:r w:rsidRPr="003E4258">
        <w:rPr>
          <w:sz w:val="16"/>
          <w:szCs w:val="16"/>
        </w:rPr>
        <w:t xml:space="preserve">1; David Spencer, ‘Judicial Mediators: Is the </w:t>
      </w:r>
      <w:proofErr w:type="gramStart"/>
      <w:r w:rsidRPr="003E4258">
        <w:rPr>
          <w:sz w:val="16"/>
          <w:szCs w:val="16"/>
        </w:rPr>
        <w:t>time</w:t>
      </w:r>
      <w:proofErr w:type="gramEnd"/>
      <w:r w:rsidRPr="003E4258">
        <w:rPr>
          <w:sz w:val="16"/>
          <w:szCs w:val="16"/>
        </w:rPr>
        <w:t xml:space="preserve"> right? – Part 1’ (2006) 17 </w:t>
      </w:r>
      <w:r w:rsidRPr="003E4258">
        <w:rPr>
          <w:i/>
          <w:iCs/>
          <w:sz w:val="16"/>
          <w:szCs w:val="16"/>
        </w:rPr>
        <w:t xml:space="preserve">Australian Dispute Resolution Journal </w:t>
      </w:r>
      <w:r w:rsidRPr="003E4258">
        <w:rPr>
          <w:sz w:val="16"/>
          <w:szCs w:val="16"/>
        </w:rPr>
        <w:t xml:space="preserve">130; David Spencer, ‘Judicial Mediators: Is the </w:t>
      </w:r>
      <w:proofErr w:type="gramStart"/>
      <w:r w:rsidRPr="003E4258">
        <w:rPr>
          <w:sz w:val="16"/>
          <w:szCs w:val="16"/>
        </w:rPr>
        <w:t>time</w:t>
      </w:r>
      <w:proofErr w:type="gramEnd"/>
      <w:r w:rsidRPr="003E4258">
        <w:rPr>
          <w:sz w:val="16"/>
          <w:szCs w:val="16"/>
        </w:rPr>
        <w:t xml:space="preserve"> right? – Part 2’ (2006) 17(4) </w:t>
      </w:r>
      <w:r w:rsidRPr="003E4258">
        <w:rPr>
          <w:i/>
          <w:iCs/>
          <w:sz w:val="16"/>
          <w:szCs w:val="16"/>
        </w:rPr>
        <w:t xml:space="preserve">Australian Dispute Resolution Journal </w:t>
      </w:r>
      <w:r w:rsidRPr="003E4258">
        <w:rPr>
          <w:sz w:val="16"/>
          <w:szCs w:val="16"/>
        </w:rPr>
        <w:t>189</w:t>
      </w:r>
      <w:r>
        <w:t xml:space="preserve">.  </w:t>
      </w:r>
    </w:p>
  </w:footnote>
  <w:footnote w:id="79">
    <w:p w14:paraId="36C3BD2A" w14:textId="77777777" w:rsidR="00FE5903" w:rsidRDefault="00FE5903" w:rsidP="008411F7">
      <w:pPr>
        <w:pStyle w:val="FootnoteText"/>
        <w:jc w:val="both"/>
      </w:pPr>
      <w:r>
        <w:rPr>
          <w:rStyle w:val="FootnoteReference"/>
        </w:rPr>
        <w:footnoteRef/>
      </w:r>
      <w:r>
        <w:t xml:space="preserve"> </w:t>
      </w:r>
      <w:r w:rsidRPr="003E4258">
        <w:rPr>
          <w:rFonts w:ascii="Calibri" w:hAnsi="Calibri"/>
          <w:sz w:val="16"/>
          <w:szCs w:val="16"/>
        </w:rPr>
        <w:t xml:space="preserve">See generally: Hiram Chodosh, ‘Judicial Mediation and Legal Culture’ (1999) 4(3) </w:t>
      </w:r>
      <w:r w:rsidRPr="003E4258">
        <w:rPr>
          <w:rFonts w:ascii="Calibri" w:hAnsi="Calibri"/>
          <w:i/>
          <w:iCs/>
          <w:sz w:val="16"/>
          <w:szCs w:val="16"/>
        </w:rPr>
        <w:t>Issues of Democracy</w:t>
      </w:r>
      <w:r w:rsidRPr="003E4258">
        <w:rPr>
          <w:rFonts w:ascii="Calibri" w:hAnsi="Calibri"/>
          <w:sz w:val="16"/>
          <w:szCs w:val="16"/>
        </w:rPr>
        <w:t xml:space="preserve">. (Electronic Journal of the USA Department of State) &lt;http://usinfo.state.gov/journals/itdhr/1299/ijde/ijde1299.htm&gt; at 5 October 2006; Hugh </w:t>
      </w:r>
      <w:proofErr w:type="spellStart"/>
      <w:r w:rsidRPr="003E4258">
        <w:rPr>
          <w:rFonts w:ascii="Calibri" w:hAnsi="Calibri"/>
          <w:sz w:val="16"/>
          <w:szCs w:val="16"/>
        </w:rPr>
        <w:t>Landerkin</w:t>
      </w:r>
      <w:proofErr w:type="spellEnd"/>
      <w:r w:rsidRPr="003E4258">
        <w:rPr>
          <w:rFonts w:ascii="Calibri" w:hAnsi="Calibri"/>
          <w:sz w:val="16"/>
          <w:szCs w:val="16"/>
        </w:rPr>
        <w:t xml:space="preserve"> </w:t>
      </w:r>
      <w:proofErr w:type="gramStart"/>
      <w:r w:rsidRPr="003E4258">
        <w:rPr>
          <w:rFonts w:ascii="Calibri" w:hAnsi="Calibri"/>
          <w:sz w:val="16"/>
          <w:szCs w:val="16"/>
        </w:rPr>
        <w:t>and</w:t>
      </w:r>
      <w:r>
        <w:t xml:space="preserve"> </w:t>
      </w:r>
      <w:r w:rsidRPr="003E4258">
        <w:rPr>
          <w:rFonts w:ascii="Calibri" w:hAnsi="Calibri"/>
          <w:sz w:val="16"/>
          <w:szCs w:val="16"/>
        </w:rPr>
        <w:t xml:space="preserve"> Andrew</w:t>
      </w:r>
      <w:proofErr w:type="gramEnd"/>
      <w:r w:rsidRPr="003E4258">
        <w:rPr>
          <w:rFonts w:ascii="Calibri" w:hAnsi="Calibri"/>
          <w:sz w:val="16"/>
          <w:szCs w:val="16"/>
        </w:rPr>
        <w:t xml:space="preserve"> Pirie, ‘Judges as Mediators: What’s the Problem with Judicial Dispute Resolution in Canada?’ (2003) 82(2) </w:t>
      </w:r>
      <w:r w:rsidRPr="003E4258">
        <w:rPr>
          <w:rFonts w:ascii="Calibri" w:hAnsi="Calibri"/>
          <w:i/>
          <w:iCs/>
          <w:sz w:val="16"/>
          <w:szCs w:val="16"/>
        </w:rPr>
        <w:t xml:space="preserve">Canadian Bar Review </w:t>
      </w:r>
      <w:r w:rsidRPr="003E4258">
        <w:rPr>
          <w:rFonts w:ascii="Calibri" w:hAnsi="Calibri"/>
          <w:sz w:val="16"/>
          <w:szCs w:val="16"/>
        </w:rPr>
        <w:t xml:space="preserve">249; Justice Louise Otis and Eric H. Reiter, ‘Judicial Mediation in Quebec’ in Nadja Alexander (ed), </w:t>
      </w:r>
      <w:r w:rsidRPr="003E4258">
        <w:rPr>
          <w:rFonts w:ascii="Calibri" w:hAnsi="Calibri"/>
          <w:i/>
          <w:iCs/>
          <w:sz w:val="16"/>
          <w:szCs w:val="16"/>
        </w:rPr>
        <w:t>Global Trends in Mediation</w:t>
      </w:r>
      <w:r w:rsidRPr="003E4258">
        <w:rPr>
          <w:rFonts w:ascii="Calibri" w:hAnsi="Calibri"/>
          <w:sz w:val="16"/>
          <w:szCs w:val="16"/>
        </w:rPr>
        <w:t xml:space="preserve">, (2nd ed 2006) 107, at 110-111; Alain </w:t>
      </w:r>
      <w:proofErr w:type="spellStart"/>
      <w:r w:rsidRPr="003E4258">
        <w:rPr>
          <w:rFonts w:ascii="Calibri" w:hAnsi="Calibri"/>
          <w:sz w:val="16"/>
          <w:szCs w:val="16"/>
        </w:rPr>
        <w:t>Lacabarats</w:t>
      </w:r>
      <w:proofErr w:type="spellEnd"/>
      <w:r w:rsidRPr="003E4258">
        <w:rPr>
          <w:rFonts w:ascii="Calibri" w:hAnsi="Calibri"/>
          <w:sz w:val="16"/>
          <w:szCs w:val="16"/>
        </w:rPr>
        <w:t>, ‘The role of mediation in French judicial practice’ (Paper presented at the inaugural meeting of the European Commercial Judges Forum: New Approaches to the Efficient Management by the Courts of Commercial Litigation, Paris, 15 October 2003).</w:t>
      </w:r>
      <w:r>
        <w:t xml:space="preserve">  </w:t>
      </w:r>
    </w:p>
  </w:footnote>
  <w:footnote w:id="80">
    <w:p w14:paraId="36C3BD2B" w14:textId="77777777" w:rsidR="00FE5903" w:rsidRPr="005E5A7D" w:rsidRDefault="00FE5903" w:rsidP="008411F7">
      <w:pPr>
        <w:pStyle w:val="FootnoteText"/>
        <w:jc w:val="both"/>
        <w:rPr>
          <w:sz w:val="16"/>
          <w:szCs w:val="16"/>
        </w:rPr>
      </w:pPr>
      <w:r>
        <w:rPr>
          <w:rStyle w:val="FootnoteReference"/>
        </w:rPr>
        <w:footnoteRef/>
      </w:r>
      <w:r>
        <w:t xml:space="preserve"> </w:t>
      </w:r>
      <w:r w:rsidRPr="00464E6F">
        <w:rPr>
          <w:sz w:val="16"/>
          <w:szCs w:val="16"/>
        </w:rPr>
        <w:t xml:space="preserve">NADRAC, </w:t>
      </w:r>
      <w:r w:rsidRPr="00464E6F">
        <w:rPr>
          <w:i/>
          <w:iCs/>
          <w:sz w:val="16"/>
          <w:szCs w:val="16"/>
        </w:rPr>
        <w:t>Alternative Dispute Resolution in the Civil Justice System</w:t>
      </w:r>
      <w:r w:rsidRPr="00464E6F">
        <w:rPr>
          <w:sz w:val="16"/>
          <w:szCs w:val="16"/>
        </w:rPr>
        <w:t>,</w:t>
      </w:r>
      <w:r>
        <w:t xml:space="preserve"> </w:t>
      </w:r>
      <w:r w:rsidRPr="00035C97">
        <w:rPr>
          <w:sz w:val="16"/>
          <w:szCs w:val="16"/>
        </w:rPr>
        <w:t>NADRAC IP (2009), 6 [2.20].</w:t>
      </w:r>
      <w:r>
        <w:t xml:space="preserve">  </w:t>
      </w:r>
    </w:p>
  </w:footnote>
  <w:footnote w:id="81">
    <w:p w14:paraId="36C3BD2C" w14:textId="77777777" w:rsidR="00FE5903" w:rsidRPr="00781CB1" w:rsidRDefault="00FE5903" w:rsidP="008411F7">
      <w:pPr>
        <w:pStyle w:val="NoSpacing"/>
        <w:rPr>
          <w:sz w:val="16"/>
          <w:szCs w:val="16"/>
        </w:rPr>
      </w:pPr>
      <w:r>
        <w:rPr>
          <w:rStyle w:val="FootnoteReference"/>
        </w:rPr>
        <w:footnoteRef/>
      </w:r>
      <w:r>
        <w:t xml:space="preserve"> </w:t>
      </w:r>
      <w:r w:rsidRPr="00464E6F">
        <w:t>‘</w:t>
      </w:r>
      <w:r w:rsidRPr="00781CB1">
        <w:rPr>
          <w:sz w:val="16"/>
          <w:szCs w:val="16"/>
        </w:rPr>
        <w:t xml:space="preserve">Some mediators may also use a “blended” process that involves mediation and incorporates an “advisory” component, or a process that involves the provision of expert information and advice, where it enhances the decision-making of the participants provided that the participants agree that such advice can be provided. Such processes may be defined as “conciliation” or “evaluative mediation.”’ Australian National Mediator Standards, </w:t>
      </w:r>
      <w:r w:rsidRPr="00781CB1">
        <w:rPr>
          <w:i/>
          <w:iCs/>
          <w:sz w:val="16"/>
          <w:szCs w:val="16"/>
        </w:rPr>
        <w:t xml:space="preserve">Approval Standards </w:t>
      </w:r>
      <w:r w:rsidRPr="00781CB1">
        <w:rPr>
          <w:sz w:val="16"/>
          <w:szCs w:val="16"/>
        </w:rPr>
        <w:t xml:space="preserve">(2008) 5. </w:t>
      </w:r>
    </w:p>
    <w:p w14:paraId="36C3BD2D" w14:textId="77777777" w:rsidR="00FE5903" w:rsidRDefault="00FE5903" w:rsidP="008411F7">
      <w:pPr>
        <w:pStyle w:val="FootnoteText"/>
      </w:pPr>
    </w:p>
  </w:footnote>
  <w:footnote w:id="82">
    <w:p w14:paraId="36C3BD2E" w14:textId="77777777" w:rsidR="00FE5903" w:rsidRDefault="00FE5903" w:rsidP="008411F7">
      <w:pPr>
        <w:pStyle w:val="NoSpacing"/>
      </w:pPr>
      <w:r>
        <w:rPr>
          <w:rStyle w:val="FootnoteReference"/>
        </w:rPr>
        <w:footnoteRef/>
      </w:r>
      <w:r>
        <w:t xml:space="preserve"> </w:t>
      </w:r>
      <w:r w:rsidRPr="00781CB1">
        <w:rPr>
          <w:sz w:val="16"/>
          <w:szCs w:val="16"/>
        </w:rPr>
        <w:t>NADRAC, Alternative Dispute Resolution in the Civil Justice System, NADRAC IP (2009), 6 [2.20].</w:t>
      </w:r>
      <w:r>
        <w:t xml:space="preserve">  </w:t>
      </w:r>
    </w:p>
  </w:footnote>
  <w:footnote w:id="83">
    <w:p w14:paraId="36C3BD2F" w14:textId="77777777" w:rsidR="00FE5903" w:rsidRPr="00150851" w:rsidRDefault="00FE5903" w:rsidP="008411F7">
      <w:pPr>
        <w:pStyle w:val="FootnoteText"/>
        <w:rPr>
          <w:rFonts w:ascii="Calibri" w:hAnsi="Calibri"/>
          <w:sz w:val="16"/>
          <w:szCs w:val="16"/>
        </w:rPr>
      </w:pPr>
      <w:r w:rsidRPr="00150851">
        <w:rPr>
          <w:rStyle w:val="FootnoteReference"/>
          <w:rFonts w:ascii="Calibri" w:hAnsi="Calibri"/>
          <w:sz w:val="16"/>
          <w:szCs w:val="16"/>
        </w:rPr>
        <w:footnoteRef/>
      </w:r>
      <w:r w:rsidRPr="00150851">
        <w:rPr>
          <w:rFonts w:ascii="Calibri" w:hAnsi="Calibri"/>
          <w:sz w:val="16"/>
          <w:szCs w:val="16"/>
        </w:rPr>
        <w:t xml:space="preserve"> Kimberlee Kovach and Lela Love, ‘Mapping Mediation: </w:t>
      </w:r>
      <w:proofErr w:type="gramStart"/>
      <w:r w:rsidRPr="00150851">
        <w:rPr>
          <w:rFonts w:ascii="Calibri" w:hAnsi="Calibri"/>
          <w:sz w:val="16"/>
          <w:szCs w:val="16"/>
        </w:rPr>
        <w:t>the</w:t>
      </w:r>
      <w:proofErr w:type="gramEnd"/>
      <w:r w:rsidRPr="00150851">
        <w:rPr>
          <w:rFonts w:ascii="Calibri" w:hAnsi="Calibri"/>
          <w:sz w:val="16"/>
          <w:szCs w:val="16"/>
        </w:rPr>
        <w:t xml:space="preserve"> Risks of Riskin’s Grid’ (1998) 3 </w:t>
      </w:r>
      <w:r w:rsidRPr="00150851">
        <w:rPr>
          <w:rFonts w:ascii="Calibri" w:hAnsi="Calibri"/>
          <w:i/>
          <w:iCs/>
          <w:sz w:val="16"/>
          <w:szCs w:val="16"/>
        </w:rPr>
        <w:t xml:space="preserve">Harvard Negotiation Law Review </w:t>
      </w:r>
      <w:r w:rsidRPr="00150851">
        <w:rPr>
          <w:rFonts w:ascii="Calibri" w:hAnsi="Calibri"/>
          <w:sz w:val="16"/>
          <w:szCs w:val="16"/>
        </w:rPr>
        <w:t xml:space="preserve">71. See also Kimberlee Kovach and Lela Love, ‘“Evaluative” Mediation is an Oxymoron’ (1996) 14 </w:t>
      </w:r>
      <w:r w:rsidRPr="00150851">
        <w:rPr>
          <w:rFonts w:ascii="Calibri" w:hAnsi="Calibri"/>
          <w:i/>
          <w:iCs/>
          <w:sz w:val="16"/>
          <w:szCs w:val="16"/>
        </w:rPr>
        <w:t xml:space="preserve">Alternatives to </w:t>
      </w:r>
      <w:proofErr w:type="gramStart"/>
      <w:r w:rsidRPr="00150851">
        <w:rPr>
          <w:rFonts w:ascii="Calibri" w:hAnsi="Calibri"/>
          <w:i/>
          <w:iCs/>
          <w:sz w:val="16"/>
          <w:szCs w:val="16"/>
        </w:rPr>
        <w:t>High Cost</w:t>
      </w:r>
      <w:proofErr w:type="gramEnd"/>
      <w:r w:rsidRPr="00150851">
        <w:rPr>
          <w:rFonts w:ascii="Calibri" w:hAnsi="Calibri"/>
          <w:i/>
          <w:iCs/>
          <w:sz w:val="16"/>
          <w:szCs w:val="16"/>
        </w:rPr>
        <w:t xml:space="preserve"> Litigation </w:t>
      </w:r>
      <w:r w:rsidRPr="00150851">
        <w:rPr>
          <w:rFonts w:ascii="Calibri" w:hAnsi="Calibri"/>
          <w:sz w:val="16"/>
          <w:szCs w:val="16"/>
        </w:rPr>
        <w:t xml:space="preserve">31. The first article listed responds to an article by Leonard Riskin, who posits that the strategies and techniques employed by mediators can be represented on a ‘facilitative-evaluative’ continuum: Leonard Riskin, ‘Understanding Mediator’s Orientations, Strategies and Techniques: A Grid for the Perplexed’ (1996) 1 </w:t>
      </w:r>
      <w:r w:rsidRPr="00150851">
        <w:rPr>
          <w:rFonts w:ascii="Calibri" w:hAnsi="Calibri"/>
          <w:i/>
          <w:iCs/>
          <w:sz w:val="16"/>
          <w:szCs w:val="16"/>
        </w:rPr>
        <w:t xml:space="preserve">Harvard Negotiation Law Review </w:t>
      </w:r>
      <w:r w:rsidRPr="00150851">
        <w:rPr>
          <w:rFonts w:ascii="Calibri" w:hAnsi="Calibri"/>
          <w:sz w:val="16"/>
          <w:szCs w:val="16"/>
        </w:rPr>
        <w:t xml:space="preserve">7, 23-24.  </w:t>
      </w:r>
    </w:p>
  </w:footnote>
  <w:footnote w:id="84">
    <w:p w14:paraId="36C3BD30" w14:textId="77777777" w:rsidR="00FE5903" w:rsidRPr="00150851" w:rsidRDefault="00FE5903" w:rsidP="008411F7">
      <w:pPr>
        <w:pStyle w:val="FootnoteText"/>
        <w:rPr>
          <w:rFonts w:ascii="Calibri" w:hAnsi="Calibri"/>
          <w:sz w:val="16"/>
          <w:szCs w:val="16"/>
        </w:rPr>
      </w:pPr>
      <w:r w:rsidRPr="00150851">
        <w:rPr>
          <w:rStyle w:val="FootnoteReference"/>
          <w:rFonts w:ascii="Calibri" w:hAnsi="Calibri"/>
          <w:sz w:val="16"/>
          <w:szCs w:val="16"/>
        </w:rPr>
        <w:footnoteRef/>
      </w:r>
      <w:r w:rsidRPr="00150851">
        <w:rPr>
          <w:rFonts w:ascii="Calibri" w:hAnsi="Calibri"/>
          <w:sz w:val="16"/>
          <w:szCs w:val="16"/>
        </w:rPr>
        <w:t xml:space="preserve"> Maureen </w:t>
      </w:r>
      <w:proofErr w:type="spellStart"/>
      <w:r w:rsidRPr="00150851">
        <w:rPr>
          <w:rFonts w:ascii="Calibri" w:hAnsi="Calibri"/>
          <w:sz w:val="16"/>
          <w:szCs w:val="16"/>
        </w:rPr>
        <w:t>Laflin</w:t>
      </w:r>
      <w:proofErr w:type="spellEnd"/>
      <w:r w:rsidRPr="00150851">
        <w:rPr>
          <w:rFonts w:ascii="Calibri" w:hAnsi="Calibri"/>
          <w:sz w:val="16"/>
          <w:szCs w:val="16"/>
        </w:rPr>
        <w:t xml:space="preserve">, ‘Preserving the Integrity of Mediation through the Adoption of Ethical Rules for Lawyer-Mediators’ (2000) </w:t>
      </w:r>
      <w:r w:rsidRPr="00150851">
        <w:rPr>
          <w:rFonts w:ascii="Calibri" w:hAnsi="Calibri"/>
          <w:i/>
          <w:iCs/>
          <w:sz w:val="16"/>
          <w:szCs w:val="16"/>
        </w:rPr>
        <w:t xml:space="preserve">Notre Dame Journal of Law, Ethics &amp; Public Policy </w:t>
      </w:r>
      <w:r w:rsidRPr="00150851">
        <w:rPr>
          <w:rFonts w:ascii="Calibri" w:hAnsi="Calibri"/>
          <w:sz w:val="16"/>
          <w:szCs w:val="16"/>
        </w:rPr>
        <w:t xml:space="preserve">479, 483.  </w:t>
      </w:r>
    </w:p>
  </w:footnote>
  <w:footnote w:id="85">
    <w:p w14:paraId="36C3BD31" w14:textId="77777777" w:rsidR="00FE5903" w:rsidRPr="00150851" w:rsidRDefault="00FE5903" w:rsidP="008411F7">
      <w:pPr>
        <w:pStyle w:val="FootnoteText"/>
        <w:jc w:val="both"/>
        <w:rPr>
          <w:rFonts w:ascii="Calibri" w:hAnsi="Calibri"/>
          <w:sz w:val="16"/>
          <w:szCs w:val="16"/>
        </w:rPr>
      </w:pPr>
      <w:r w:rsidRPr="00150851">
        <w:rPr>
          <w:rStyle w:val="FootnoteReference"/>
          <w:rFonts w:ascii="Calibri" w:hAnsi="Calibri"/>
          <w:sz w:val="16"/>
          <w:szCs w:val="16"/>
        </w:rPr>
        <w:footnoteRef/>
      </w:r>
      <w:r w:rsidRPr="00150851">
        <w:rPr>
          <w:rFonts w:ascii="Calibri" w:hAnsi="Calibri"/>
          <w:sz w:val="16"/>
          <w:szCs w:val="16"/>
        </w:rPr>
        <w:t xml:space="preserve"> Ibid 484; </w:t>
      </w:r>
      <w:proofErr w:type="spellStart"/>
      <w:r w:rsidRPr="00150851">
        <w:rPr>
          <w:rFonts w:ascii="Calibri" w:hAnsi="Calibri"/>
          <w:sz w:val="16"/>
          <w:szCs w:val="16"/>
        </w:rPr>
        <w:t>Landerkin</w:t>
      </w:r>
      <w:proofErr w:type="spellEnd"/>
      <w:r w:rsidRPr="00150851">
        <w:rPr>
          <w:rFonts w:ascii="Calibri" w:hAnsi="Calibri"/>
          <w:sz w:val="16"/>
          <w:szCs w:val="16"/>
        </w:rPr>
        <w:t xml:space="preserve"> and Pirie, above n 52, 256, state that mediation ‘processes take many procedural forms. There is no singularly right method or way to do mediation. Even in cases of the same subject-matter, there can be caucuses or only face-to-face meetings, specific directions on how to speak or more open conversations, emotions capped or explored, time restraints or </w:t>
      </w:r>
      <w:proofErr w:type="gramStart"/>
      <w:r w:rsidRPr="00150851">
        <w:rPr>
          <w:rFonts w:ascii="Calibri" w:hAnsi="Calibri"/>
          <w:sz w:val="16"/>
          <w:szCs w:val="16"/>
        </w:rPr>
        <w:t>all day</w:t>
      </w:r>
      <w:proofErr w:type="gramEnd"/>
      <w:r w:rsidRPr="00150851">
        <w:rPr>
          <w:rFonts w:ascii="Calibri" w:hAnsi="Calibri"/>
          <w:sz w:val="16"/>
          <w:szCs w:val="16"/>
        </w:rPr>
        <w:t xml:space="preserve"> sessions. Mediation can be short or long, 12 steps or six stages, many parties present or conducted online, Internet based or highly charged, held inside or outside a courthouse’. See also </w:t>
      </w:r>
      <w:proofErr w:type="spellStart"/>
      <w:r w:rsidRPr="00150851">
        <w:rPr>
          <w:rFonts w:ascii="Calibri" w:hAnsi="Calibri"/>
          <w:sz w:val="16"/>
          <w:szCs w:val="16"/>
        </w:rPr>
        <w:t>Sourdin</w:t>
      </w:r>
      <w:proofErr w:type="spellEnd"/>
      <w:r w:rsidRPr="00150851">
        <w:rPr>
          <w:rFonts w:ascii="Calibri" w:hAnsi="Calibri"/>
          <w:sz w:val="16"/>
          <w:szCs w:val="16"/>
        </w:rPr>
        <w:t xml:space="preserve">, </w:t>
      </w:r>
      <w:r w:rsidRPr="00150851">
        <w:rPr>
          <w:rFonts w:ascii="Calibri" w:hAnsi="Calibri"/>
          <w:i/>
          <w:iCs/>
          <w:sz w:val="16"/>
          <w:szCs w:val="16"/>
        </w:rPr>
        <w:t>Alternative Dispute Resolution</w:t>
      </w:r>
      <w:r w:rsidRPr="00150851">
        <w:rPr>
          <w:rFonts w:ascii="Calibri" w:hAnsi="Calibri"/>
          <w:sz w:val="16"/>
          <w:szCs w:val="16"/>
        </w:rPr>
        <w:t xml:space="preserve">, above n 43, 26  </w:t>
      </w:r>
    </w:p>
  </w:footnote>
  <w:footnote w:id="86">
    <w:p w14:paraId="36C3BD32" w14:textId="77777777" w:rsidR="00FE5903" w:rsidRDefault="00FE5903" w:rsidP="008411F7">
      <w:pPr>
        <w:pStyle w:val="FootnoteText"/>
      </w:pPr>
      <w:r>
        <w:rPr>
          <w:rStyle w:val="FootnoteReference"/>
        </w:rPr>
        <w:footnoteRef/>
      </w:r>
      <w:r>
        <w:t xml:space="preserve"> </w:t>
      </w:r>
      <w:r>
        <w:rPr>
          <w:sz w:val="16"/>
          <w:szCs w:val="16"/>
        </w:rPr>
        <w:t>Boulle, above n 43</w:t>
      </w:r>
      <w:r w:rsidRPr="008861E7">
        <w:rPr>
          <w:sz w:val="16"/>
          <w:szCs w:val="16"/>
        </w:rPr>
        <w:t xml:space="preserve">, 221. See also Donald </w:t>
      </w:r>
      <w:proofErr w:type="spellStart"/>
      <w:r w:rsidRPr="008861E7">
        <w:rPr>
          <w:sz w:val="16"/>
          <w:szCs w:val="16"/>
        </w:rPr>
        <w:t>Weckstein</w:t>
      </w:r>
      <w:proofErr w:type="spellEnd"/>
      <w:r w:rsidRPr="008861E7">
        <w:rPr>
          <w:sz w:val="16"/>
          <w:szCs w:val="16"/>
        </w:rPr>
        <w:t xml:space="preserve"> ‘In Praise of Party Empowerment – and of Mediator Activism’ 33 (1997) </w:t>
      </w:r>
      <w:proofErr w:type="spellStart"/>
      <w:r w:rsidRPr="008861E7">
        <w:rPr>
          <w:i/>
          <w:iCs/>
          <w:sz w:val="16"/>
          <w:szCs w:val="16"/>
        </w:rPr>
        <w:t>Williamette</w:t>
      </w:r>
      <w:proofErr w:type="spellEnd"/>
      <w:r w:rsidRPr="008861E7">
        <w:rPr>
          <w:i/>
          <w:iCs/>
          <w:sz w:val="16"/>
          <w:szCs w:val="16"/>
        </w:rPr>
        <w:t xml:space="preserve"> Law Review </w:t>
      </w:r>
      <w:r w:rsidRPr="008861E7">
        <w:rPr>
          <w:sz w:val="16"/>
          <w:szCs w:val="16"/>
        </w:rPr>
        <w:t>501, 526.</w:t>
      </w:r>
    </w:p>
  </w:footnote>
  <w:footnote w:id="87">
    <w:p w14:paraId="36C3BD33" w14:textId="77777777" w:rsidR="00FE5903" w:rsidRDefault="00FE5903" w:rsidP="008411F7">
      <w:pPr>
        <w:pStyle w:val="FootnoteText"/>
      </w:pPr>
      <w:r>
        <w:rPr>
          <w:rStyle w:val="FootnoteReference"/>
        </w:rPr>
        <w:footnoteRef/>
      </w:r>
      <w:r>
        <w:t xml:space="preserve"> </w:t>
      </w:r>
      <w:proofErr w:type="spellStart"/>
      <w:r w:rsidRPr="00F81D55">
        <w:rPr>
          <w:sz w:val="16"/>
          <w:szCs w:val="16"/>
        </w:rPr>
        <w:t>Menkel</w:t>
      </w:r>
      <w:proofErr w:type="spellEnd"/>
      <w:r w:rsidRPr="00F81D55">
        <w:rPr>
          <w:sz w:val="16"/>
          <w:szCs w:val="16"/>
        </w:rPr>
        <w:t>-Meadow, ‘The Many Ways of Mediation: The Transformation of Traditions, Ideologies, Par</w:t>
      </w:r>
      <w:r>
        <w:rPr>
          <w:sz w:val="16"/>
          <w:szCs w:val="16"/>
        </w:rPr>
        <w:t>adigms and Practices’, above n43</w:t>
      </w:r>
      <w:r w:rsidRPr="00F81D55">
        <w:rPr>
          <w:sz w:val="16"/>
          <w:szCs w:val="16"/>
        </w:rPr>
        <w:t>, 228-30.</w:t>
      </w:r>
      <w:r>
        <w:t xml:space="preserve">  </w:t>
      </w:r>
    </w:p>
  </w:footnote>
  <w:footnote w:id="88">
    <w:p w14:paraId="36C3BD34" w14:textId="77777777" w:rsidR="00FE5903" w:rsidRDefault="00FE5903" w:rsidP="008411F7">
      <w:pPr>
        <w:pStyle w:val="FootnoteText"/>
      </w:pPr>
      <w:r>
        <w:rPr>
          <w:rStyle w:val="FootnoteReference"/>
        </w:rPr>
        <w:footnoteRef/>
      </w:r>
      <w:r>
        <w:t xml:space="preserve"> </w:t>
      </w:r>
      <w:proofErr w:type="spellStart"/>
      <w:r w:rsidRPr="00F81D55">
        <w:rPr>
          <w:sz w:val="16"/>
          <w:szCs w:val="16"/>
        </w:rPr>
        <w:t>Menkel</w:t>
      </w:r>
      <w:proofErr w:type="spellEnd"/>
      <w:r w:rsidRPr="00F81D55">
        <w:rPr>
          <w:sz w:val="16"/>
          <w:szCs w:val="16"/>
        </w:rPr>
        <w:t xml:space="preserve">-Meadow. ‘The Many Ways of Mediation: The Transformation of Traditions, Ideologies, Paradigms and </w:t>
      </w:r>
      <w:r>
        <w:rPr>
          <w:sz w:val="16"/>
          <w:szCs w:val="16"/>
        </w:rPr>
        <w:t>Practices’, above n 44</w:t>
      </w:r>
      <w:r w:rsidRPr="00F81D55">
        <w:rPr>
          <w:sz w:val="16"/>
          <w:szCs w:val="16"/>
        </w:rPr>
        <w:t>, 228-30.</w:t>
      </w:r>
      <w:r>
        <w:t xml:space="preserve">  </w:t>
      </w:r>
    </w:p>
  </w:footnote>
  <w:footnote w:id="89">
    <w:p w14:paraId="36C3BD35" w14:textId="77777777" w:rsidR="00FE5903" w:rsidRDefault="00FE5903" w:rsidP="008411F7">
      <w:pPr>
        <w:pStyle w:val="FootnoteText"/>
      </w:pPr>
      <w:r>
        <w:rPr>
          <w:rStyle w:val="FootnoteReference"/>
        </w:rPr>
        <w:footnoteRef/>
      </w:r>
      <w:r>
        <w:t xml:space="preserve"> </w:t>
      </w:r>
      <w:r>
        <w:rPr>
          <w:sz w:val="16"/>
          <w:szCs w:val="16"/>
        </w:rPr>
        <w:t>Boulle, above n43</w:t>
      </w:r>
      <w:r w:rsidRPr="00F81D55">
        <w:rPr>
          <w:sz w:val="16"/>
          <w:szCs w:val="16"/>
        </w:rPr>
        <w:t>, 43.</w:t>
      </w:r>
      <w:r>
        <w:t xml:space="preserve">  </w:t>
      </w:r>
    </w:p>
  </w:footnote>
  <w:footnote w:id="90">
    <w:p w14:paraId="36C3BD36" w14:textId="77777777" w:rsidR="00FE5903" w:rsidRDefault="00FE5903" w:rsidP="008411F7">
      <w:pPr>
        <w:pStyle w:val="FootnoteText"/>
      </w:pPr>
      <w:r>
        <w:rPr>
          <w:rStyle w:val="FootnoteReference"/>
        </w:rPr>
        <w:footnoteRef/>
      </w:r>
      <w:r>
        <w:t xml:space="preserve"> </w:t>
      </w:r>
      <w:r w:rsidRPr="00F81D55">
        <w:rPr>
          <w:sz w:val="16"/>
          <w:szCs w:val="16"/>
        </w:rPr>
        <w:t xml:space="preserve">Ibid.  </w:t>
      </w:r>
    </w:p>
  </w:footnote>
  <w:footnote w:id="91">
    <w:p w14:paraId="36C3BD37" w14:textId="77777777" w:rsidR="00FE5903" w:rsidRDefault="00FE5903" w:rsidP="008411F7">
      <w:pPr>
        <w:pStyle w:val="FootnoteText"/>
      </w:pPr>
      <w:r>
        <w:rPr>
          <w:rStyle w:val="FootnoteReference"/>
        </w:rPr>
        <w:footnoteRef/>
      </w:r>
      <w:r>
        <w:t xml:space="preserve"> </w:t>
      </w:r>
      <w:r w:rsidRPr="00F81D55">
        <w:rPr>
          <w:sz w:val="16"/>
          <w:szCs w:val="16"/>
        </w:rPr>
        <w:t>Ibid 10.</w:t>
      </w:r>
      <w:r>
        <w:t xml:space="preserve">  </w:t>
      </w:r>
    </w:p>
  </w:footnote>
  <w:footnote w:id="92">
    <w:p w14:paraId="36C3BD38" w14:textId="77777777" w:rsidR="00FE5903" w:rsidRDefault="00FE5903" w:rsidP="008411F7">
      <w:pPr>
        <w:pStyle w:val="FootnoteText"/>
      </w:pPr>
      <w:r>
        <w:rPr>
          <w:rStyle w:val="FootnoteReference"/>
        </w:rPr>
        <w:footnoteRef/>
      </w:r>
      <w:r>
        <w:t xml:space="preserve"> </w:t>
      </w:r>
      <w:r w:rsidRPr="00F81D55">
        <w:rPr>
          <w:sz w:val="16"/>
          <w:szCs w:val="16"/>
        </w:rPr>
        <w:t xml:space="preserve">Ibid 43-45. See also </w:t>
      </w:r>
      <w:proofErr w:type="spellStart"/>
      <w:r w:rsidRPr="00F81D55">
        <w:rPr>
          <w:sz w:val="16"/>
          <w:szCs w:val="16"/>
        </w:rPr>
        <w:t>Sourdin</w:t>
      </w:r>
      <w:proofErr w:type="spellEnd"/>
      <w:r w:rsidRPr="00F81D55">
        <w:rPr>
          <w:sz w:val="16"/>
          <w:szCs w:val="16"/>
        </w:rPr>
        <w:t xml:space="preserve">, </w:t>
      </w:r>
      <w:r w:rsidRPr="00F81D55">
        <w:rPr>
          <w:i/>
          <w:iCs/>
          <w:sz w:val="16"/>
          <w:szCs w:val="16"/>
        </w:rPr>
        <w:t>Alternative Dispute Resolution</w:t>
      </w:r>
      <w:r>
        <w:rPr>
          <w:sz w:val="16"/>
          <w:szCs w:val="16"/>
        </w:rPr>
        <w:t>, above n 43</w:t>
      </w:r>
      <w:r w:rsidRPr="00F81D55">
        <w:rPr>
          <w:sz w:val="16"/>
          <w:szCs w:val="16"/>
        </w:rPr>
        <w:t>, 26.</w:t>
      </w:r>
    </w:p>
  </w:footnote>
  <w:footnote w:id="93">
    <w:p w14:paraId="36C3BD39" w14:textId="77777777" w:rsidR="00FE5903" w:rsidRDefault="00FE5903" w:rsidP="008411F7">
      <w:pPr>
        <w:pStyle w:val="FootnoteText"/>
        <w:jc w:val="both"/>
        <w:rPr>
          <w:sz w:val="16"/>
          <w:szCs w:val="16"/>
        </w:rPr>
      </w:pPr>
      <w:r w:rsidRPr="002072B0">
        <w:rPr>
          <w:rStyle w:val="FootnoteReference"/>
          <w:sz w:val="16"/>
          <w:szCs w:val="16"/>
        </w:rPr>
        <w:footnoteRef/>
      </w:r>
      <w:r w:rsidRPr="002072B0">
        <w:rPr>
          <w:sz w:val="16"/>
          <w:szCs w:val="16"/>
        </w:rPr>
        <w:t xml:space="preserve"> John Wade has identified eight ‘self-perceived’ practices adopted by experienced mediators: preparation and preparation meetings; whiteboards and visuals; reframing and summarizing; relacing and letting the process work; letting the clients speak more than the lawyers; where possible, sustaining the joint meeting; listening skills; and persistence and patience. John Wade, ‘What skills and attributes do experienced mediators possess?’ (1999) 5 </w:t>
      </w:r>
      <w:r w:rsidRPr="002072B0">
        <w:rPr>
          <w:i/>
          <w:iCs/>
          <w:sz w:val="16"/>
          <w:szCs w:val="16"/>
        </w:rPr>
        <w:t xml:space="preserve">Australian Dispute Resolution Bulletin </w:t>
      </w:r>
      <w:r w:rsidRPr="002072B0">
        <w:rPr>
          <w:sz w:val="16"/>
          <w:szCs w:val="16"/>
        </w:rPr>
        <w:t xml:space="preserve">50. </w:t>
      </w:r>
    </w:p>
    <w:p w14:paraId="36C3BD3A" w14:textId="77777777" w:rsidR="00FE5903" w:rsidRPr="002072B0" w:rsidRDefault="00FE5903" w:rsidP="008411F7">
      <w:pPr>
        <w:pStyle w:val="FootnoteText"/>
        <w:jc w:val="both"/>
        <w:rPr>
          <w:sz w:val="16"/>
          <w:szCs w:val="16"/>
        </w:rPr>
      </w:pPr>
    </w:p>
  </w:footnote>
  <w:footnote w:id="94">
    <w:p w14:paraId="36C3BD3B" w14:textId="77777777" w:rsidR="00FE5903" w:rsidRDefault="00FE5903" w:rsidP="008411F7">
      <w:pPr>
        <w:pStyle w:val="FootnoteText"/>
      </w:pPr>
      <w:r>
        <w:rPr>
          <w:rStyle w:val="FootnoteReference"/>
        </w:rPr>
        <w:footnoteRef/>
      </w:r>
      <w:r>
        <w:t xml:space="preserve"> </w:t>
      </w:r>
      <w:r w:rsidRPr="002072B0">
        <w:rPr>
          <w:sz w:val="16"/>
          <w:szCs w:val="16"/>
        </w:rPr>
        <w:t>Wade ‘What skills and attributes do experienced mediators possess?’, above n</w:t>
      </w:r>
      <w:r>
        <w:rPr>
          <w:sz w:val="16"/>
          <w:szCs w:val="16"/>
        </w:rPr>
        <w:t>63</w:t>
      </w:r>
      <w:r w:rsidRPr="002072B0">
        <w:rPr>
          <w:sz w:val="16"/>
          <w:szCs w:val="16"/>
        </w:rPr>
        <w:t xml:space="preserve">. This technique is also referred to as an aspect of ‘active listening’. See </w:t>
      </w:r>
      <w:proofErr w:type="spellStart"/>
      <w:r w:rsidRPr="002072B0">
        <w:rPr>
          <w:sz w:val="16"/>
          <w:szCs w:val="16"/>
        </w:rPr>
        <w:t>Sourdin</w:t>
      </w:r>
      <w:proofErr w:type="spellEnd"/>
      <w:r w:rsidRPr="002072B0">
        <w:rPr>
          <w:sz w:val="16"/>
          <w:szCs w:val="16"/>
        </w:rPr>
        <w:t xml:space="preserve">, </w:t>
      </w:r>
      <w:r w:rsidRPr="002072B0">
        <w:rPr>
          <w:i/>
          <w:iCs/>
          <w:sz w:val="16"/>
          <w:szCs w:val="16"/>
        </w:rPr>
        <w:t>Alternative Dispute Resolution</w:t>
      </w:r>
      <w:r>
        <w:rPr>
          <w:sz w:val="16"/>
          <w:szCs w:val="16"/>
        </w:rPr>
        <w:t>, above n 43</w:t>
      </w:r>
      <w:r w:rsidRPr="002072B0">
        <w:rPr>
          <w:sz w:val="16"/>
          <w:szCs w:val="16"/>
        </w:rPr>
        <w:t xml:space="preserve">, 44; </w:t>
      </w:r>
      <w:r>
        <w:rPr>
          <w:sz w:val="16"/>
          <w:szCs w:val="16"/>
        </w:rPr>
        <w:t>Charlton and Dewdney, above n 49</w:t>
      </w:r>
      <w:r w:rsidRPr="002072B0">
        <w:rPr>
          <w:i/>
          <w:iCs/>
          <w:sz w:val="16"/>
          <w:szCs w:val="16"/>
        </w:rPr>
        <w:t>,</w:t>
      </w:r>
      <w:r w:rsidRPr="002072B0">
        <w:rPr>
          <w:sz w:val="16"/>
          <w:szCs w:val="16"/>
        </w:rPr>
        <w:t>197-208.</w:t>
      </w:r>
      <w:r>
        <w:t xml:space="preserve">  </w:t>
      </w:r>
    </w:p>
  </w:footnote>
  <w:footnote w:id="95">
    <w:p w14:paraId="36C3BD3C" w14:textId="77777777" w:rsidR="00FE5903" w:rsidRPr="00B22704" w:rsidRDefault="00FE5903" w:rsidP="00C05851">
      <w:pPr>
        <w:pStyle w:val="FootnoteText"/>
        <w:rPr>
          <w:sz w:val="16"/>
          <w:szCs w:val="16"/>
        </w:rPr>
      </w:pPr>
      <w:r>
        <w:rPr>
          <w:rStyle w:val="FootnoteReference"/>
        </w:rPr>
        <w:footnoteRef/>
      </w:r>
      <w:r>
        <w:t xml:space="preserve"> </w:t>
      </w:r>
      <w:r w:rsidRPr="00B22704">
        <w:rPr>
          <w:sz w:val="16"/>
          <w:szCs w:val="16"/>
        </w:rPr>
        <w:t xml:space="preserve">Simon Roberts, ‘Mediation in Family Disputes’ (1986) 46 </w:t>
      </w:r>
      <w:r w:rsidRPr="00B22704">
        <w:rPr>
          <w:i/>
          <w:iCs/>
          <w:sz w:val="16"/>
          <w:szCs w:val="16"/>
        </w:rPr>
        <w:t xml:space="preserve">Modern Law Review </w:t>
      </w:r>
      <w:r>
        <w:rPr>
          <w:sz w:val="16"/>
          <w:szCs w:val="16"/>
        </w:rPr>
        <w:t>537, 546; Boulle, above n43</w:t>
      </w:r>
      <w:r w:rsidRPr="00B22704">
        <w:rPr>
          <w:sz w:val="16"/>
          <w:szCs w:val="16"/>
        </w:rPr>
        <w:t xml:space="preserve">, 65; </w:t>
      </w:r>
      <w:proofErr w:type="spellStart"/>
      <w:r w:rsidRPr="00B22704">
        <w:rPr>
          <w:sz w:val="16"/>
          <w:szCs w:val="16"/>
        </w:rPr>
        <w:t>Sourdin</w:t>
      </w:r>
      <w:proofErr w:type="spellEnd"/>
      <w:r w:rsidRPr="00B22704">
        <w:rPr>
          <w:sz w:val="16"/>
          <w:szCs w:val="16"/>
        </w:rPr>
        <w:t xml:space="preserve">, </w:t>
      </w:r>
      <w:r w:rsidRPr="00B22704">
        <w:rPr>
          <w:i/>
          <w:iCs/>
          <w:sz w:val="16"/>
          <w:szCs w:val="16"/>
        </w:rPr>
        <w:t>Alternative Dispute Resolution</w:t>
      </w:r>
      <w:r>
        <w:rPr>
          <w:sz w:val="16"/>
          <w:szCs w:val="16"/>
        </w:rPr>
        <w:t>, above n 43</w:t>
      </w:r>
      <w:r w:rsidRPr="00B22704">
        <w:rPr>
          <w:sz w:val="16"/>
          <w:szCs w:val="16"/>
        </w:rPr>
        <w:t>, 26</w:t>
      </w:r>
      <w:r>
        <w:t xml:space="preserve">  </w:t>
      </w:r>
    </w:p>
  </w:footnote>
  <w:footnote w:id="96">
    <w:p w14:paraId="36C3BD3D" w14:textId="77777777" w:rsidR="00FE5903" w:rsidRPr="00B22704" w:rsidRDefault="00FE5903" w:rsidP="00C05851">
      <w:pPr>
        <w:pStyle w:val="FootnoteText"/>
        <w:rPr>
          <w:sz w:val="16"/>
          <w:szCs w:val="16"/>
        </w:rPr>
      </w:pPr>
      <w:r>
        <w:rPr>
          <w:rStyle w:val="FootnoteReference"/>
        </w:rPr>
        <w:footnoteRef/>
      </w:r>
      <w:r>
        <w:t xml:space="preserve"> </w:t>
      </w:r>
      <w:r>
        <w:rPr>
          <w:sz w:val="16"/>
          <w:szCs w:val="16"/>
        </w:rPr>
        <w:t>Boulle, above n43</w:t>
      </w:r>
      <w:r w:rsidRPr="00B22704">
        <w:rPr>
          <w:sz w:val="16"/>
          <w:szCs w:val="16"/>
        </w:rPr>
        <w:t xml:space="preserve">, 60-67; </w:t>
      </w:r>
      <w:proofErr w:type="spellStart"/>
      <w:r w:rsidRPr="00B22704">
        <w:rPr>
          <w:sz w:val="16"/>
          <w:szCs w:val="16"/>
        </w:rPr>
        <w:t>Sourdin</w:t>
      </w:r>
      <w:proofErr w:type="spellEnd"/>
      <w:r w:rsidRPr="00B22704">
        <w:rPr>
          <w:sz w:val="16"/>
          <w:szCs w:val="16"/>
        </w:rPr>
        <w:t xml:space="preserve">, </w:t>
      </w:r>
      <w:r w:rsidRPr="00B22704">
        <w:rPr>
          <w:i/>
          <w:iCs/>
          <w:sz w:val="16"/>
          <w:szCs w:val="16"/>
        </w:rPr>
        <w:t>Alternative Dispute Resolution</w:t>
      </w:r>
      <w:r>
        <w:rPr>
          <w:sz w:val="16"/>
          <w:szCs w:val="16"/>
        </w:rPr>
        <w:t>, above n43</w:t>
      </w:r>
      <w:r w:rsidRPr="00B22704">
        <w:rPr>
          <w:sz w:val="16"/>
          <w:szCs w:val="16"/>
        </w:rPr>
        <w:t>, 28.</w:t>
      </w:r>
      <w:r>
        <w:t xml:space="preserve">  </w:t>
      </w:r>
    </w:p>
  </w:footnote>
  <w:footnote w:id="97">
    <w:p w14:paraId="36C3BD3E" w14:textId="77777777" w:rsidR="00FE5903" w:rsidRDefault="00FE5903" w:rsidP="00C05851">
      <w:pPr>
        <w:pStyle w:val="FootnoteText"/>
      </w:pPr>
      <w:r>
        <w:rPr>
          <w:rStyle w:val="FootnoteReference"/>
        </w:rPr>
        <w:footnoteRef/>
      </w:r>
      <w:r>
        <w:t xml:space="preserve"> </w:t>
      </w:r>
      <w:r w:rsidRPr="00B22704">
        <w:rPr>
          <w:sz w:val="16"/>
          <w:szCs w:val="16"/>
        </w:rPr>
        <w:t xml:space="preserve">Ruth Charlton identifies five ‘philosophies’ of mediation: ‘confidentiality’, ‘voluntariness’, ‘empowerment’, ‘neutrality’, and ‘a unique solution’. Ruth Charlton, </w:t>
      </w:r>
      <w:r w:rsidRPr="00B22704">
        <w:rPr>
          <w:i/>
          <w:iCs/>
          <w:sz w:val="16"/>
          <w:szCs w:val="16"/>
        </w:rPr>
        <w:t xml:space="preserve">Dispute Resolution </w:t>
      </w:r>
      <w:proofErr w:type="gramStart"/>
      <w:r w:rsidRPr="00B22704">
        <w:rPr>
          <w:i/>
          <w:iCs/>
          <w:sz w:val="16"/>
          <w:szCs w:val="16"/>
        </w:rPr>
        <w:t>Guide Book</w:t>
      </w:r>
      <w:proofErr w:type="gramEnd"/>
      <w:r w:rsidRPr="00B22704">
        <w:rPr>
          <w:i/>
          <w:iCs/>
          <w:sz w:val="16"/>
          <w:szCs w:val="16"/>
        </w:rPr>
        <w:t xml:space="preserve"> </w:t>
      </w:r>
      <w:r w:rsidRPr="00B22704">
        <w:rPr>
          <w:sz w:val="16"/>
          <w:szCs w:val="16"/>
        </w:rPr>
        <w:t>(2000), 14-15. See al</w:t>
      </w:r>
      <w:r>
        <w:rPr>
          <w:sz w:val="16"/>
          <w:szCs w:val="16"/>
        </w:rPr>
        <w:t>so Spencer and Brogan, above n43</w:t>
      </w:r>
      <w:r w:rsidRPr="00B22704">
        <w:rPr>
          <w:sz w:val="16"/>
          <w:szCs w:val="16"/>
        </w:rPr>
        <w:t>, 83-100.</w:t>
      </w:r>
      <w:r>
        <w:t xml:space="preserve">  </w:t>
      </w:r>
    </w:p>
  </w:footnote>
  <w:footnote w:id="98">
    <w:p w14:paraId="36C3BD3F" w14:textId="77777777" w:rsidR="00FE5903" w:rsidRDefault="00FE5903" w:rsidP="00C05851">
      <w:pPr>
        <w:pStyle w:val="FootnoteText"/>
      </w:pPr>
      <w:r>
        <w:rPr>
          <w:rStyle w:val="FootnoteReference"/>
        </w:rPr>
        <w:footnoteRef/>
      </w:r>
      <w:r>
        <w:t xml:space="preserve"> </w:t>
      </w:r>
      <w:r w:rsidRPr="00B22704">
        <w:rPr>
          <w:i/>
          <w:iCs/>
          <w:sz w:val="16"/>
          <w:szCs w:val="16"/>
        </w:rPr>
        <w:t xml:space="preserve">Huddart, Parker &amp; Co Pty Ltd v </w:t>
      </w:r>
      <w:proofErr w:type="spellStart"/>
      <w:r w:rsidRPr="00B22704">
        <w:rPr>
          <w:i/>
          <w:iCs/>
          <w:sz w:val="16"/>
          <w:szCs w:val="16"/>
        </w:rPr>
        <w:t>Moorehead</w:t>
      </w:r>
      <w:proofErr w:type="spellEnd"/>
      <w:r w:rsidRPr="00B22704">
        <w:rPr>
          <w:i/>
          <w:iCs/>
          <w:sz w:val="16"/>
          <w:szCs w:val="16"/>
        </w:rPr>
        <w:t xml:space="preserve"> </w:t>
      </w:r>
      <w:r w:rsidRPr="00B22704">
        <w:rPr>
          <w:sz w:val="16"/>
          <w:szCs w:val="16"/>
        </w:rPr>
        <w:t>(1909</w:t>
      </w:r>
      <w:r>
        <w:rPr>
          <w:sz w:val="16"/>
          <w:szCs w:val="16"/>
        </w:rPr>
        <w:t>) 8 CLR 330, 357 (Griffith CJ) where t</w:t>
      </w:r>
      <w:r w:rsidRPr="00B22704">
        <w:rPr>
          <w:sz w:val="16"/>
          <w:szCs w:val="16"/>
        </w:rPr>
        <w:t>he ‘primary indicia’ of judicial pow</w:t>
      </w:r>
      <w:r>
        <w:rPr>
          <w:sz w:val="16"/>
          <w:szCs w:val="16"/>
        </w:rPr>
        <w:t xml:space="preserve">er are identified and discussed. </w:t>
      </w:r>
    </w:p>
  </w:footnote>
  <w:footnote w:id="99">
    <w:p w14:paraId="36C3BD40" w14:textId="77777777" w:rsidR="00FE5903" w:rsidRDefault="00FE5903" w:rsidP="00E24C2E">
      <w:pPr>
        <w:pStyle w:val="FootnoteText"/>
      </w:pPr>
      <w:r>
        <w:rPr>
          <w:rStyle w:val="FootnoteReference"/>
        </w:rPr>
        <w:footnoteRef/>
      </w:r>
      <w:r>
        <w:t xml:space="preserve"> </w:t>
      </w:r>
      <w:r w:rsidRPr="00B22704">
        <w:rPr>
          <w:sz w:val="16"/>
          <w:szCs w:val="16"/>
        </w:rPr>
        <w:t>The term prehearing is adopted in preference to the term ‘pretrial’, as the latter is apt to suggest processes that take place prior to filing, as opposed to processes that take place between filing and the final hearing.</w:t>
      </w:r>
      <w:r>
        <w:t xml:space="preserve">  </w:t>
      </w:r>
    </w:p>
  </w:footnote>
  <w:footnote w:id="100">
    <w:p w14:paraId="36C3BD41" w14:textId="77777777" w:rsidR="00FE5903" w:rsidRPr="001F1D80" w:rsidRDefault="00FE5903" w:rsidP="001F1D80">
      <w:pPr>
        <w:pStyle w:val="NoSpacing"/>
        <w:rPr>
          <w:i/>
          <w:color w:val="000000"/>
          <w:sz w:val="16"/>
          <w:szCs w:val="16"/>
        </w:rPr>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17" w:history="1">
        <w:r w:rsidRPr="00CD37B4">
          <w:rPr>
            <w:color w:val="000000"/>
            <w:sz w:val="16"/>
            <w:szCs w:val="16"/>
          </w:rPr>
          <w:t>Phillip Swain</w:t>
        </w:r>
      </w:hyperlink>
      <w:r w:rsidRPr="00CD37B4">
        <w:rPr>
          <w:color w:val="000000"/>
          <w:sz w:val="16"/>
          <w:szCs w:val="16"/>
        </w:rPr>
        <w:t xml:space="preserve"> and </w:t>
      </w:r>
      <w:hyperlink r:id="rId18"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p.322,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01">
    <w:p w14:paraId="36C3BD42" w14:textId="77777777" w:rsidR="00FE5903" w:rsidRDefault="00FE5903" w:rsidP="001F1D80">
      <w:pPr>
        <w:pStyle w:val="NoSpacing"/>
      </w:pPr>
      <w:r w:rsidRPr="001F1D80">
        <w:rPr>
          <w:rStyle w:val="FootnoteReference"/>
          <w:sz w:val="16"/>
          <w:szCs w:val="16"/>
        </w:rPr>
        <w:footnoteRef/>
      </w:r>
      <w:r w:rsidRPr="001F1D80">
        <w:rPr>
          <w:sz w:val="16"/>
          <w:szCs w:val="16"/>
        </w:rPr>
        <w:t xml:space="preserve"> </w:t>
      </w:r>
      <w:r w:rsidRPr="001F1D80">
        <w:rPr>
          <w:i/>
          <w:iCs/>
          <w:sz w:val="16"/>
          <w:szCs w:val="16"/>
        </w:rPr>
        <w:t xml:space="preserve">Ebner v Official Trustee in Bankruptcy </w:t>
      </w:r>
      <w:r w:rsidRPr="001F1D80">
        <w:rPr>
          <w:sz w:val="16"/>
          <w:szCs w:val="16"/>
        </w:rPr>
        <w:t>(2000) 205 CLR 337, [79] (</w:t>
      </w:r>
      <w:proofErr w:type="spellStart"/>
      <w:r w:rsidRPr="001F1D80">
        <w:rPr>
          <w:sz w:val="16"/>
          <w:szCs w:val="16"/>
        </w:rPr>
        <w:t>Gaudron</w:t>
      </w:r>
      <w:proofErr w:type="spellEnd"/>
      <w:r w:rsidRPr="001F1D80">
        <w:rPr>
          <w:sz w:val="16"/>
          <w:szCs w:val="16"/>
        </w:rPr>
        <w:t xml:space="preserve"> J).</w:t>
      </w:r>
      <w:r>
        <w:t xml:space="preserve">  </w:t>
      </w:r>
    </w:p>
  </w:footnote>
  <w:footnote w:id="102">
    <w:p w14:paraId="36C3BD43" w14:textId="77777777" w:rsidR="00FE5903" w:rsidRDefault="00FE5903" w:rsidP="00C05851">
      <w:pPr>
        <w:pStyle w:val="FootnoteText"/>
      </w:pPr>
      <w:r>
        <w:rPr>
          <w:rStyle w:val="FootnoteReference"/>
        </w:rPr>
        <w:footnoteRef/>
      </w:r>
      <w:r>
        <w:t xml:space="preserve"> </w:t>
      </w:r>
      <w:r w:rsidRPr="00884D60">
        <w:rPr>
          <w:sz w:val="16"/>
          <w:szCs w:val="16"/>
        </w:rPr>
        <w:t>Hugh</w:t>
      </w:r>
      <w:r>
        <w:t xml:space="preserve"> </w:t>
      </w:r>
      <w:proofErr w:type="spellStart"/>
      <w:r w:rsidRPr="00884D60">
        <w:rPr>
          <w:sz w:val="16"/>
          <w:szCs w:val="16"/>
        </w:rPr>
        <w:t>Landerkin</w:t>
      </w:r>
      <w:proofErr w:type="spellEnd"/>
      <w:r w:rsidRPr="00884D60">
        <w:rPr>
          <w:sz w:val="16"/>
          <w:szCs w:val="16"/>
        </w:rPr>
        <w:t xml:space="preserve"> and </w:t>
      </w:r>
      <w:r>
        <w:rPr>
          <w:sz w:val="16"/>
          <w:szCs w:val="16"/>
        </w:rPr>
        <w:t xml:space="preserve">Andrew </w:t>
      </w:r>
      <w:r w:rsidRPr="00884D60">
        <w:rPr>
          <w:sz w:val="16"/>
          <w:szCs w:val="16"/>
        </w:rPr>
        <w:t>Pirie,</w:t>
      </w:r>
      <w:r w:rsidRPr="00884D60">
        <w:t xml:space="preserve"> </w:t>
      </w:r>
      <w:r>
        <w:t>‘</w:t>
      </w:r>
      <w:r w:rsidRPr="00884D60">
        <w:rPr>
          <w:sz w:val="16"/>
          <w:szCs w:val="16"/>
        </w:rPr>
        <w:t xml:space="preserve">Judges as Mediators: What’s the Problem with Judicial Dispute Resolution in Canada?’ (2003) 82(2) </w:t>
      </w:r>
      <w:r w:rsidRPr="00884D60">
        <w:rPr>
          <w:i/>
          <w:iCs/>
          <w:sz w:val="16"/>
          <w:szCs w:val="16"/>
        </w:rPr>
        <w:t xml:space="preserve">Canadian Bar Review </w:t>
      </w:r>
      <w:r w:rsidRPr="00884D60">
        <w:rPr>
          <w:sz w:val="16"/>
          <w:szCs w:val="16"/>
        </w:rPr>
        <w:t>256.</w:t>
      </w:r>
      <w:r>
        <w:t xml:space="preserve"> </w:t>
      </w:r>
    </w:p>
  </w:footnote>
  <w:footnote w:id="103">
    <w:p w14:paraId="36C3BD44" w14:textId="77777777" w:rsidR="00FE5903" w:rsidRPr="00BF6E0F" w:rsidRDefault="00FE5903" w:rsidP="00C05851">
      <w:pPr>
        <w:pStyle w:val="FootnoteText"/>
        <w:rPr>
          <w:sz w:val="16"/>
          <w:szCs w:val="16"/>
        </w:rPr>
      </w:pPr>
      <w:r>
        <w:rPr>
          <w:rStyle w:val="FootnoteReference"/>
        </w:rPr>
        <w:footnoteRef/>
      </w:r>
      <w:r>
        <w:t xml:space="preserve"> </w:t>
      </w:r>
      <w:r w:rsidRPr="00C25ACA">
        <w:rPr>
          <w:sz w:val="16"/>
          <w:szCs w:val="16"/>
        </w:rPr>
        <w:t>See National Alter</w:t>
      </w:r>
      <w:r>
        <w:rPr>
          <w:sz w:val="16"/>
          <w:szCs w:val="16"/>
        </w:rPr>
        <w:t xml:space="preserve">native Dispute Resolution Council’s website &lt; </w:t>
      </w:r>
      <w:hyperlink r:id="rId19" w:history="1">
        <w:r w:rsidRPr="00CD4B1D">
          <w:rPr>
            <w:rStyle w:val="Hyperlink"/>
            <w:sz w:val="16"/>
            <w:szCs w:val="16"/>
          </w:rPr>
          <w:t>www.nadrac.gov.au</w:t>
        </w:r>
      </w:hyperlink>
      <w:r>
        <w:rPr>
          <w:sz w:val="16"/>
          <w:szCs w:val="16"/>
        </w:rPr>
        <w:t xml:space="preserve">&gt;; see also </w:t>
      </w:r>
      <w:proofErr w:type="spellStart"/>
      <w:r w:rsidRPr="00BF6E0F">
        <w:rPr>
          <w:sz w:val="16"/>
          <w:szCs w:val="16"/>
        </w:rPr>
        <w:t>Sourdin</w:t>
      </w:r>
      <w:proofErr w:type="spellEnd"/>
      <w:r w:rsidRPr="00BF6E0F">
        <w:rPr>
          <w:sz w:val="16"/>
          <w:szCs w:val="16"/>
        </w:rPr>
        <w:t xml:space="preserve">, </w:t>
      </w:r>
      <w:r w:rsidRPr="00BF6E0F">
        <w:rPr>
          <w:i/>
          <w:iCs/>
          <w:sz w:val="16"/>
          <w:szCs w:val="16"/>
        </w:rPr>
        <w:t>Alternative Dispute Resolution</w:t>
      </w:r>
      <w:r>
        <w:rPr>
          <w:sz w:val="16"/>
          <w:szCs w:val="16"/>
        </w:rPr>
        <w:t xml:space="preserve">, above n 43, </w:t>
      </w:r>
      <w:r w:rsidRPr="00BF6E0F">
        <w:rPr>
          <w:sz w:val="16"/>
          <w:szCs w:val="16"/>
        </w:rPr>
        <w:t xml:space="preserve">26.  </w:t>
      </w:r>
    </w:p>
  </w:footnote>
  <w:footnote w:id="104">
    <w:p w14:paraId="36C3BD45" w14:textId="77777777" w:rsidR="00FE5903" w:rsidRDefault="00FE5903" w:rsidP="00BE3724">
      <w:pPr>
        <w:pStyle w:val="FootnoteText"/>
        <w:jc w:val="both"/>
      </w:pPr>
      <w:r>
        <w:rPr>
          <w:rStyle w:val="FootnoteReference"/>
        </w:rPr>
        <w:footnoteRef/>
      </w:r>
      <w:r>
        <w:t xml:space="preserve"> </w:t>
      </w:r>
      <w:r w:rsidRPr="00C3226A">
        <w:rPr>
          <w:sz w:val="16"/>
          <w:szCs w:val="16"/>
        </w:rPr>
        <w:t xml:space="preserve">According to Tania </w:t>
      </w:r>
      <w:proofErr w:type="spellStart"/>
      <w:r w:rsidRPr="00C3226A">
        <w:rPr>
          <w:sz w:val="16"/>
          <w:szCs w:val="16"/>
        </w:rPr>
        <w:t>Sourdin</w:t>
      </w:r>
      <w:proofErr w:type="spellEnd"/>
      <w:r w:rsidRPr="00C3226A">
        <w:rPr>
          <w:sz w:val="16"/>
          <w:szCs w:val="16"/>
        </w:rPr>
        <w:t xml:space="preserve">, the ‘private session is usually </w:t>
      </w:r>
      <w:proofErr w:type="gramStart"/>
      <w:r w:rsidRPr="00C3226A">
        <w:rPr>
          <w:sz w:val="16"/>
          <w:szCs w:val="16"/>
        </w:rPr>
        <w:t>confidential</w:t>
      </w:r>
      <w:proofErr w:type="gramEnd"/>
      <w:r w:rsidRPr="00C3226A">
        <w:rPr>
          <w:sz w:val="16"/>
          <w:szCs w:val="16"/>
        </w:rPr>
        <w:t xml:space="preserve"> and a practitioner will generally check confidentiality issues at the beginning and end of a private session’. </w:t>
      </w:r>
      <w:proofErr w:type="spellStart"/>
      <w:r w:rsidRPr="00C3226A">
        <w:rPr>
          <w:sz w:val="16"/>
          <w:szCs w:val="16"/>
        </w:rPr>
        <w:t>Sourdin</w:t>
      </w:r>
      <w:proofErr w:type="spellEnd"/>
      <w:r w:rsidRPr="00C3226A">
        <w:rPr>
          <w:sz w:val="16"/>
          <w:szCs w:val="16"/>
        </w:rPr>
        <w:t xml:space="preserve">, </w:t>
      </w:r>
      <w:r w:rsidRPr="00C3226A">
        <w:rPr>
          <w:i/>
          <w:iCs/>
          <w:sz w:val="16"/>
          <w:szCs w:val="16"/>
        </w:rPr>
        <w:t>Alternative Dispute Resolution</w:t>
      </w:r>
      <w:r>
        <w:rPr>
          <w:sz w:val="16"/>
          <w:szCs w:val="16"/>
        </w:rPr>
        <w:t>, above n 31</w:t>
      </w:r>
      <w:r w:rsidRPr="00C3226A">
        <w:rPr>
          <w:sz w:val="16"/>
          <w:szCs w:val="16"/>
        </w:rPr>
        <w:t>, 6</w:t>
      </w:r>
      <w:r>
        <w:rPr>
          <w:sz w:val="16"/>
          <w:szCs w:val="16"/>
        </w:rPr>
        <w:t>7. Charlton and Dewdney, above49</w:t>
      </w:r>
      <w:r w:rsidRPr="00C3226A">
        <w:rPr>
          <w:i/>
          <w:iCs/>
          <w:sz w:val="16"/>
          <w:szCs w:val="16"/>
        </w:rPr>
        <w:t xml:space="preserve">, </w:t>
      </w:r>
      <w:r w:rsidRPr="00C3226A">
        <w:rPr>
          <w:sz w:val="16"/>
          <w:szCs w:val="16"/>
        </w:rPr>
        <w:t xml:space="preserve">93, identify 11 ‘useful purposes’ of private sessions’, including: ‘1. To ascertain what a party thinks of the mediation so far. 2. To expand on, raise new issues or complete unfinished business. 3. To allow parties to unwind and express their views in private. 4. To uncover the parties “bottom line”, that is, what their negotiation limits are. 5. To review the agenda, explore issues in more depth and explore new issues. 6. To reality test parties’ entrenched positions and identify underlying needs and interests. 7. To test opinions listed in joint session and to generate new ones and to respond to offers. 8. To act as an impasse breaker. 9. To foster a joint </w:t>
      </w:r>
      <w:proofErr w:type="gramStart"/>
      <w:r w:rsidRPr="00C3226A">
        <w:rPr>
          <w:sz w:val="16"/>
          <w:szCs w:val="16"/>
        </w:rPr>
        <w:t>problem solving</w:t>
      </w:r>
      <w:proofErr w:type="gramEnd"/>
      <w:r w:rsidRPr="00C3226A">
        <w:rPr>
          <w:sz w:val="16"/>
          <w:szCs w:val="16"/>
        </w:rPr>
        <w:t xml:space="preserve"> approach and re-affirm the parties’ ability to resolve their dispute. 10. To set the scene for final negotiations: exploring settlement options and rehearsing negotiations. 11. To proceed, as a last resort, with the mediation as a series of private </w:t>
      </w:r>
      <w:proofErr w:type="gramStart"/>
      <w:r w:rsidRPr="00C3226A">
        <w:rPr>
          <w:sz w:val="16"/>
          <w:szCs w:val="16"/>
        </w:rPr>
        <w:t>sessions’</w:t>
      </w:r>
      <w:proofErr w:type="gramEnd"/>
      <w:r>
        <w:t xml:space="preserve">.  </w:t>
      </w:r>
    </w:p>
  </w:footnote>
  <w:footnote w:id="105">
    <w:p w14:paraId="36C3BD46" w14:textId="77777777" w:rsidR="00FE5903" w:rsidRDefault="00FE5903" w:rsidP="00BE3724">
      <w:pPr>
        <w:pStyle w:val="FootnoteText"/>
      </w:pPr>
      <w:r>
        <w:rPr>
          <w:rStyle w:val="FootnoteReference"/>
        </w:rPr>
        <w:footnoteRef/>
      </w:r>
      <w:r>
        <w:t xml:space="preserve"> </w:t>
      </w:r>
      <w:r>
        <w:rPr>
          <w:sz w:val="16"/>
          <w:szCs w:val="16"/>
        </w:rPr>
        <w:t>Boulle, above n43</w:t>
      </w:r>
      <w:r w:rsidRPr="00C3226A">
        <w:rPr>
          <w:sz w:val="16"/>
          <w:szCs w:val="16"/>
        </w:rPr>
        <w:t>, 189 – 193.</w:t>
      </w:r>
      <w:r>
        <w:t xml:space="preserve">  </w:t>
      </w:r>
    </w:p>
  </w:footnote>
  <w:footnote w:id="106">
    <w:p w14:paraId="36C3BD47" w14:textId="77777777" w:rsidR="00FE5903" w:rsidRDefault="00FE5903">
      <w:pPr>
        <w:pStyle w:val="FootnoteText"/>
      </w:pPr>
      <w:r>
        <w:rPr>
          <w:rStyle w:val="FootnoteReference"/>
        </w:rPr>
        <w:footnoteRef/>
      </w:r>
      <w:r>
        <w:t xml:space="preserve"> </w:t>
      </w:r>
      <w:proofErr w:type="spellStart"/>
      <w:r w:rsidRPr="00F42FA5">
        <w:rPr>
          <w:sz w:val="16"/>
          <w:szCs w:val="16"/>
        </w:rPr>
        <w:t>Sourdin</w:t>
      </w:r>
      <w:proofErr w:type="spellEnd"/>
      <w:r w:rsidRPr="00F42FA5">
        <w:rPr>
          <w:sz w:val="16"/>
          <w:szCs w:val="16"/>
        </w:rPr>
        <w:t>,</w:t>
      </w:r>
      <w:r>
        <w:rPr>
          <w:sz w:val="16"/>
          <w:szCs w:val="16"/>
        </w:rPr>
        <w:t xml:space="preserve"> </w:t>
      </w:r>
      <w:proofErr w:type="gramStart"/>
      <w:r>
        <w:rPr>
          <w:sz w:val="16"/>
          <w:szCs w:val="16"/>
        </w:rPr>
        <w:t xml:space="preserve">above </w:t>
      </w:r>
      <w:r w:rsidRPr="00F42FA5">
        <w:rPr>
          <w:sz w:val="16"/>
          <w:szCs w:val="16"/>
        </w:rPr>
        <w:t xml:space="preserve"> n</w:t>
      </w:r>
      <w:proofErr w:type="gramEnd"/>
      <w:r w:rsidRPr="00F42FA5">
        <w:rPr>
          <w:sz w:val="16"/>
          <w:szCs w:val="16"/>
        </w:rPr>
        <w:t xml:space="preserve"> 65</w:t>
      </w:r>
      <w:r>
        <w:rPr>
          <w:sz w:val="16"/>
          <w:szCs w:val="16"/>
        </w:rPr>
        <w:t>, 67.</w:t>
      </w:r>
    </w:p>
  </w:footnote>
  <w:footnote w:id="107">
    <w:p w14:paraId="36C3BD48" w14:textId="77777777" w:rsidR="00FE5903" w:rsidRDefault="00FE5903" w:rsidP="00BE3724">
      <w:pPr>
        <w:pStyle w:val="FootnoteText"/>
      </w:pPr>
      <w:r>
        <w:rPr>
          <w:rStyle w:val="FootnoteReference"/>
        </w:rPr>
        <w:footnoteRef/>
      </w:r>
      <w:r>
        <w:t xml:space="preserve"> </w:t>
      </w:r>
      <w:r>
        <w:rPr>
          <w:sz w:val="16"/>
          <w:szCs w:val="16"/>
        </w:rPr>
        <w:t>Spencer and Brogan, above n 43</w:t>
      </w:r>
      <w:r w:rsidRPr="00C3226A">
        <w:rPr>
          <w:sz w:val="16"/>
          <w:szCs w:val="16"/>
        </w:rPr>
        <w:t>, 66.</w:t>
      </w:r>
      <w:r>
        <w:t xml:space="preserve">  </w:t>
      </w:r>
    </w:p>
  </w:footnote>
  <w:footnote w:id="108">
    <w:p w14:paraId="36C3BD49" w14:textId="77777777" w:rsidR="00FE5903" w:rsidRDefault="00FE5903" w:rsidP="00BD5717">
      <w:pPr>
        <w:pStyle w:val="FootnoteText"/>
      </w:pPr>
      <w:r>
        <w:rPr>
          <w:rStyle w:val="FootnoteReference"/>
        </w:rPr>
        <w:footnoteRef/>
      </w:r>
      <w:r>
        <w:t xml:space="preserve"> </w:t>
      </w:r>
      <w:r>
        <w:rPr>
          <w:sz w:val="13"/>
          <w:szCs w:val="13"/>
        </w:rPr>
        <w:t xml:space="preserve"> </w:t>
      </w:r>
      <w:r w:rsidRPr="003E4258">
        <w:rPr>
          <w:sz w:val="16"/>
          <w:szCs w:val="16"/>
        </w:rPr>
        <w:t>B</w:t>
      </w:r>
      <w:r>
        <w:rPr>
          <w:sz w:val="16"/>
          <w:szCs w:val="16"/>
        </w:rPr>
        <w:t>oulle, above n 43</w:t>
      </w:r>
      <w:r w:rsidRPr="00C3226A">
        <w:rPr>
          <w:sz w:val="16"/>
          <w:szCs w:val="16"/>
        </w:rPr>
        <w:t>, 178-1</w:t>
      </w:r>
      <w:r>
        <w:rPr>
          <w:sz w:val="16"/>
          <w:szCs w:val="16"/>
        </w:rPr>
        <w:t xml:space="preserve">79; Astor and </w:t>
      </w:r>
      <w:proofErr w:type="spellStart"/>
      <w:r>
        <w:rPr>
          <w:sz w:val="16"/>
          <w:szCs w:val="16"/>
        </w:rPr>
        <w:t>Chinkin</w:t>
      </w:r>
      <w:proofErr w:type="spellEnd"/>
      <w:r>
        <w:rPr>
          <w:sz w:val="16"/>
          <w:szCs w:val="16"/>
        </w:rPr>
        <w:t>, above n43</w:t>
      </w:r>
      <w:r w:rsidRPr="00C3226A">
        <w:rPr>
          <w:sz w:val="16"/>
          <w:szCs w:val="16"/>
        </w:rPr>
        <w:t>, 140; Charlton and Dewdney, above n</w:t>
      </w:r>
      <w:r>
        <w:rPr>
          <w:sz w:val="16"/>
          <w:szCs w:val="16"/>
        </w:rPr>
        <w:t xml:space="preserve"> 49</w:t>
      </w:r>
      <w:r w:rsidRPr="00C3226A">
        <w:rPr>
          <w:i/>
          <w:iCs/>
          <w:sz w:val="16"/>
          <w:szCs w:val="16"/>
        </w:rPr>
        <w:t xml:space="preserve">, </w:t>
      </w:r>
      <w:r w:rsidRPr="00C3226A">
        <w:rPr>
          <w:sz w:val="16"/>
          <w:szCs w:val="16"/>
        </w:rPr>
        <w:t xml:space="preserve">3-8.  </w:t>
      </w:r>
    </w:p>
  </w:footnote>
  <w:footnote w:id="109">
    <w:p w14:paraId="36C3BD4A" w14:textId="77777777" w:rsidR="00FE5903" w:rsidRPr="00BC61F9" w:rsidRDefault="00FE5903" w:rsidP="00BD5717">
      <w:pPr>
        <w:pStyle w:val="FootnoteText"/>
        <w:rPr>
          <w:sz w:val="16"/>
          <w:szCs w:val="16"/>
        </w:rPr>
      </w:pPr>
      <w:r>
        <w:rPr>
          <w:rStyle w:val="FootnoteReference"/>
        </w:rPr>
        <w:footnoteRef/>
      </w:r>
      <w:r>
        <w:t xml:space="preserve"> </w:t>
      </w:r>
      <w:r>
        <w:rPr>
          <w:sz w:val="16"/>
          <w:szCs w:val="16"/>
        </w:rPr>
        <w:t xml:space="preserve">F.M Tom </w:t>
      </w:r>
      <w:proofErr w:type="spellStart"/>
      <w:r>
        <w:rPr>
          <w:sz w:val="16"/>
          <w:szCs w:val="16"/>
        </w:rPr>
        <w:t>A</w:t>
      </w:r>
      <w:r w:rsidRPr="00BC61F9">
        <w:rPr>
          <w:sz w:val="16"/>
          <w:szCs w:val="16"/>
        </w:rPr>
        <w:t>ltobelli</w:t>
      </w:r>
      <w:proofErr w:type="spellEnd"/>
      <w:r>
        <w:t xml:space="preserve"> </w:t>
      </w:r>
      <w:r w:rsidRPr="00BC61F9">
        <w:rPr>
          <w:sz w:val="16"/>
          <w:szCs w:val="16"/>
        </w:rPr>
        <w:t xml:space="preserve">at </w:t>
      </w:r>
      <w:r>
        <w:rPr>
          <w:sz w:val="16"/>
          <w:szCs w:val="16"/>
        </w:rPr>
        <w:t xml:space="preserve">the Family Law conference held on 18.03.11 at Kiama for the Family Relationship Centres Network. </w:t>
      </w:r>
    </w:p>
  </w:footnote>
  <w:footnote w:id="110">
    <w:p w14:paraId="36C3BD4B" w14:textId="77777777" w:rsidR="00FE5903" w:rsidRDefault="00FE5903">
      <w:pPr>
        <w:pStyle w:val="FootnoteText"/>
      </w:pPr>
      <w:r>
        <w:rPr>
          <w:rStyle w:val="FootnoteReference"/>
        </w:rPr>
        <w:footnoteRef/>
      </w:r>
      <w:r>
        <w:t xml:space="preserve"> </w:t>
      </w:r>
      <w:r w:rsidRPr="00C44DEE">
        <w:rPr>
          <w:sz w:val="16"/>
          <w:szCs w:val="16"/>
        </w:rPr>
        <w:t xml:space="preserve">Phillip Tucker, ‘Judges as Mediators: A Chapter III Prohibition?’ (2000) 11 </w:t>
      </w:r>
      <w:r w:rsidRPr="00C44DEE">
        <w:rPr>
          <w:i/>
          <w:iCs/>
          <w:sz w:val="16"/>
          <w:szCs w:val="16"/>
        </w:rPr>
        <w:t xml:space="preserve">Australian Dispute Resolution Journal </w:t>
      </w:r>
      <w:r w:rsidRPr="00C44DEE">
        <w:rPr>
          <w:sz w:val="16"/>
          <w:szCs w:val="16"/>
        </w:rPr>
        <w:t>84</w:t>
      </w:r>
      <w:r>
        <w:t xml:space="preserve">  </w:t>
      </w:r>
    </w:p>
  </w:footnote>
  <w:footnote w:id="111">
    <w:p w14:paraId="36C3BD4C" w14:textId="77777777" w:rsidR="00FE5903" w:rsidRDefault="00FE5903">
      <w:pPr>
        <w:pStyle w:val="FootnoteText"/>
      </w:pPr>
      <w:r>
        <w:rPr>
          <w:rStyle w:val="FootnoteReference"/>
        </w:rPr>
        <w:footnoteRef/>
      </w:r>
      <w:r>
        <w:t xml:space="preserve"> </w:t>
      </w:r>
      <w:r w:rsidRPr="000C477B">
        <w:rPr>
          <w:i/>
          <w:iCs/>
          <w:sz w:val="16"/>
          <w:szCs w:val="16"/>
        </w:rPr>
        <w:t xml:space="preserve">Browne v Dunn </w:t>
      </w:r>
      <w:r w:rsidRPr="000C477B">
        <w:rPr>
          <w:sz w:val="16"/>
          <w:szCs w:val="16"/>
        </w:rPr>
        <w:t>(1893) 6 R 67 (HL).</w:t>
      </w:r>
      <w:r>
        <w:t xml:space="preserve">  </w:t>
      </w:r>
    </w:p>
  </w:footnote>
  <w:footnote w:id="112">
    <w:p w14:paraId="36C3BD4D" w14:textId="77777777" w:rsidR="00FE5903" w:rsidRDefault="00FE5903" w:rsidP="00BD5717">
      <w:pPr>
        <w:pStyle w:val="FootnoteText"/>
      </w:pPr>
      <w:r>
        <w:rPr>
          <w:rStyle w:val="FootnoteReference"/>
        </w:rPr>
        <w:footnoteRef/>
      </w:r>
      <w:r>
        <w:t xml:space="preserve"> </w:t>
      </w:r>
      <w:r>
        <w:rPr>
          <w:sz w:val="16"/>
          <w:szCs w:val="16"/>
        </w:rPr>
        <w:t xml:space="preserve">F.M Tom </w:t>
      </w:r>
      <w:proofErr w:type="spellStart"/>
      <w:r>
        <w:rPr>
          <w:sz w:val="16"/>
          <w:szCs w:val="16"/>
        </w:rPr>
        <w:t>A</w:t>
      </w:r>
      <w:r w:rsidRPr="00BC61F9">
        <w:rPr>
          <w:sz w:val="16"/>
          <w:szCs w:val="16"/>
        </w:rPr>
        <w:t>ltobelli</w:t>
      </w:r>
      <w:proofErr w:type="spellEnd"/>
      <w:r>
        <w:t xml:space="preserve"> </w:t>
      </w:r>
      <w:r w:rsidRPr="00BC61F9">
        <w:rPr>
          <w:sz w:val="16"/>
          <w:szCs w:val="16"/>
        </w:rPr>
        <w:t xml:space="preserve">at </w:t>
      </w:r>
      <w:r>
        <w:rPr>
          <w:sz w:val="16"/>
          <w:szCs w:val="16"/>
        </w:rPr>
        <w:t>the Family Law conference held on 18.03.11 at Kiama for the Family Relationship Centres Network.</w:t>
      </w:r>
    </w:p>
  </w:footnote>
  <w:footnote w:id="113">
    <w:p w14:paraId="36C3BD4E" w14:textId="77777777" w:rsidR="00FE5903" w:rsidRDefault="00FE5903" w:rsidP="00C05851">
      <w:pPr>
        <w:pStyle w:val="FootnoteText"/>
      </w:pPr>
      <w:r>
        <w:rPr>
          <w:rStyle w:val="FootnoteReference"/>
        </w:rPr>
        <w:footnoteRef/>
      </w:r>
      <w:r>
        <w:t xml:space="preserve"> </w:t>
      </w:r>
      <w:r>
        <w:rPr>
          <w:sz w:val="16"/>
          <w:szCs w:val="16"/>
        </w:rPr>
        <w:t>Boulle, above n43</w:t>
      </w:r>
      <w:r w:rsidRPr="002072B0">
        <w:rPr>
          <w:sz w:val="16"/>
          <w:szCs w:val="16"/>
        </w:rPr>
        <w:t xml:space="preserve">, 220. See also </w:t>
      </w:r>
      <w:proofErr w:type="spellStart"/>
      <w:r w:rsidRPr="002072B0">
        <w:rPr>
          <w:sz w:val="16"/>
          <w:szCs w:val="16"/>
        </w:rPr>
        <w:t>Sourdin</w:t>
      </w:r>
      <w:proofErr w:type="spellEnd"/>
      <w:r w:rsidRPr="002072B0">
        <w:rPr>
          <w:sz w:val="16"/>
          <w:szCs w:val="16"/>
        </w:rPr>
        <w:t xml:space="preserve">, </w:t>
      </w:r>
      <w:r w:rsidRPr="002072B0">
        <w:rPr>
          <w:i/>
          <w:iCs/>
          <w:sz w:val="16"/>
          <w:szCs w:val="16"/>
        </w:rPr>
        <w:t>Alternative Dispute Resolution</w:t>
      </w:r>
      <w:r>
        <w:rPr>
          <w:sz w:val="16"/>
          <w:szCs w:val="16"/>
        </w:rPr>
        <w:t>, above n 31</w:t>
      </w:r>
      <w:r w:rsidRPr="002072B0">
        <w:rPr>
          <w:sz w:val="16"/>
          <w:szCs w:val="16"/>
        </w:rPr>
        <w:t xml:space="preserve">, 68-69; Charlton and </w:t>
      </w:r>
      <w:r>
        <w:rPr>
          <w:sz w:val="16"/>
          <w:szCs w:val="16"/>
        </w:rPr>
        <w:t>Dewdney, above n 49</w:t>
      </w:r>
      <w:r w:rsidRPr="002072B0">
        <w:rPr>
          <w:i/>
          <w:iCs/>
          <w:sz w:val="16"/>
          <w:szCs w:val="16"/>
        </w:rPr>
        <w:t xml:space="preserve">, </w:t>
      </w:r>
      <w:r>
        <w:rPr>
          <w:sz w:val="16"/>
          <w:szCs w:val="16"/>
        </w:rPr>
        <w:t xml:space="preserve">81; Astor and </w:t>
      </w:r>
      <w:proofErr w:type="spellStart"/>
      <w:r>
        <w:rPr>
          <w:sz w:val="16"/>
          <w:szCs w:val="16"/>
        </w:rPr>
        <w:t>Chinkin</w:t>
      </w:r>
      <w:proofErr w:type="spellEnd"/>
      <w:r>
        <w:rPr>
          <w:sz w:val="16"/>
          <w:szCs w:val="16"/>
        </w:rPr>
        <w:t>, above n43</w:t>
      </w:r>
      <w:r w:rsidRPr="002072B0">
        <w:rPr>
          <w:sz w:val="16"/>
          <w:szCs w:val="16"/>
        </w:rPr>
        <w:t>, 14</w:t>
      </w:r>
      <w:r>
        <w:rPr>
          <w:sz w:val="16"/>
          <w:szCs w:val="16"/>
        </w:rPr>
        <w:t>4; Spencer and Brogan, above n 43</w:t>
      </w:r>
      <w:r w:rsidRPr="002072B0">
        <w:rPr>
          <w:sz w:val="16"/>
          <w:szCs w:val="16"/>
        </w:rPr>
        <w:t>, 66-9.</w:t>
      </w:r>
      <w:r>
        <w:t xml:space="preserve">  </w:t>
      </w:r>
    </w:p>
  </w:footnote>
  <w:footnote w:id="114">
    <w:p w14:paraId="36C3BD4F" w14:textId="77777777" w:rsidR="00FE5903" w:rsidRPr="00AF7787" w:rsidRDefault="00FE5903" w:rsidP="00AF7787">
      <w:pPr>
        <w:pStyle w:val="NoSpacing"/>
        <w:rPr>
          <w:rFonts w:ascii="Verdana" w:hAnsi="Verdana"/>
          <w:color w:val="003366"/>
          <w:sz w:val="23"/>
          <w:szCs w:val="23"/>
        </w:rPr>
      </w:pPr>
      <w:r>
        <w:rPr>
          <w:rStyle w:val="FootnoteReference"/>
        </w:rPr>
        <w:footnoteRef/>
      </w:r>
      <w:r>
        <w:t xml:space="preserve"> </w:t>
      </w:r>
      <w:hyperlink r:id="rId20" w:history="1">
        <w:r w:rsidRPr="00AF7787">
          <w:rPr>
            <w:rStyle w:val="Hyperlink"/>
            <w:sz w:val="16"/>
            <w:szCs w:val="16"/>
          </w:rPr>
          <w:t>Morag Donaldson</w:t>
        </w:r>
      </w:hyperlink>
      <w:r>
        <w:t xml:space="preserve"> </w:t>
      </w:r>
      <w:r w:rsidRPr="00AF7787">
        <w:rPr>
          <w:sz w:val="16"/>
          <w:szCs w:val="16"/>
        </w:rPr>
        <w:t>A Question of Fault: ‘A Short History of Australian Divorce Law Since 1959’, Research Note no. 38 2003-04, Parliament of Australia Parliamentary Library, Law and Bills Digest Group, 1 March 2004, cited on 11.05.2011</w:t>
      </w:r>
      <w:r>
        <w:rPr>
          <w:sz w:val="16"/>
          <w:szCs w:val="16"/>
        </w:rPr>
        <w:t>.</w:t>
      </w:r>
    </w:p>
  </w:footnote>
  <w:footnote w:id="115">
    <w:p w14:paraId="36C3BD50" w14:textId="77777777" w:rsidR="00FE5903" w:rsidRPr="00AF7787" w:rsidRDefault="00FE5903" w:rsidP="00AF7787">
      <w:pPr>
        <w:pStyle w:val="NoSpacing"/>
        <w:rPr>
          <w:rFonts w:ascii="Calibri" w:hAnsi="Calibri"/>
          <w:sz w:val="16"/>
          <w:szCs w:val="16"/>
        </w:rPr>
      </w:pPr>
      <w:r w:rsidRPr="00AF7787">
        <w:rPr>
          <w:rStyle w:val="FootnoteReference"/>
          <w:rFonts w:ascii="Calibri" w:hAnsi="Calibri"/>
          <w:sz w:val="16"/>
          <w:szCs w:val="16"/>
        </w:rPr>
        <w:footnoteRef/>
      </w:r>
      <w:r w:rsidRPr="00AF7787">
        <w:rPr>
          <w:rFonts w:ascii="Calibri" w:hAnsi="Calibri"/>
          <w:sz w:val="16"/>
          <w:szCs w:val="16"/>
        </w:rPr>
        <w:t xml:space="preserve"> </w:t>
      </w:r>
      <w:hyperlink r:id="rId21" w:history="1">
        <w:r w:rsidRPr="00AF7787">
          <w:rPr>
            <w:rStyle w:val="Hyperlink"/>
            <w:rFonts w:ascii="Calibri" w:hAnsi="Calibri"/>
            <w:sz w:val="16"/>
            <w:szCs w:val="16"/>
          </w:rPr>
          <w:t xml:space="preserve">No fault divorce </w:t>
        </w:r>
      </w:hyperlink>
      <w:r w:rsidRPr="00AF7787">
        <w:rPr>
          <w:rFonts w:ascii="Calibri" w:hAnsi="Calibri"/>
          <w:sz w:val="16"/>
          <w:szCs w:val="16"/>
        </w:rPr>
        <w:t xml:space="preserve">Australian divorce law is based on the principle of no-fault divorce. </w:t>
      </w:r>
      <w:hyperlink r:id="rId22" w:history="1">
        <w:r w:rsidRPr="00AF7787">
          <w:rPr>
            <w:rStyle w:val="Hyperlink"/>
            <w:rFonts w:ascii="Calibri" w:hAnsi="Calibri"/>
            <w:sz w:val="16"/>
            <w:szCs w:val="16"/>
          </w:rPr>
          <w:t>www.familylawcourts.gov.au</w:t>
        </w:r>
      </w:hyperlink>
      <w:r w:rsidRPr="00AF7787">
        <w:rPr>
          <w:rFonts w:ascii="Calibri" w:hAnsi="Calibri"/>
          <w:sz w:val="16"/>
          <w:szCs w:val="16"/>
        </w:rPr>
        <w:t xml:space="preserve"> cited on 11.05.2011.</w:t>
      </w:r>
    </w:p>
  </w:footnote>
  <w:footnote w:id="116">
    <w:p w14:paraId="36C3BD51" w14:textId="77777777" w:rsidR="00FE5903" w:rsidRPr="00AF7787" w:rsidRDefault="00FE5903" w:rsidP="00AF7787">
      <w:pPr>
        <w:pStyle w:val="NoSpacing"/>
      </w:pPr>
      <w:r>
        <w:rPr>
          <w:rStyle w:val="FootnoteReference"/>
        </w:rPr>
        <w:footnoteRef/>
      </w:r>
      <w:r>
        <w:t xml:space="preserve"> </w:t>
      </w:r>
      <w:hyperlink r:id="rId23" w:history="1">
        <w:r w:rsidRPr="00AF7787">
          <w:rPr>
            <w:rStyle w:val="Hyperlink"/>
            <w:sz w:val="16"/>
            <w:szCs w:val="16"/>
          </w:rPr>
          <w:t>Morag Donaldson</w:t>
        </w:r>
      </w:hyperlink>
      <w:r>
        <w:t xml:space="preserve"> </w:t>
      </w:r>
      <w:r w:rsidRPr="00AF7787">
        <w:rPr>
          <w:sz w:val="16"/>
          <w:szCs w:val="16"/>
        </w:rPr>
        <w:t>A Question of Fault: ‘A Short History of Australian Divorce Law Since 1959’, Research Note no. 38 2003-04, Parliament of Australia Parliamentary Library, Law and Bills Digest Group, 1 March 2004, cited on 11.05.2011</w:t>
      </w:r>
      <w:r>
        <w:rPr>
          <w:sz w:val="16"/>
          <w:szCs w:val="16"/>
        </w:rPr>
        <w:t>.</w:t>
      </w:r>
    </w:p>
  </w:footnote>
  <w:footnote w:id="117">
    <w:p w14:paraId="36C3BD52" w14:textId="77777777" w:rsidR="00FE5903" w:rsidRPr="00421316" w:rsidRDefault="00FE5903">
      <w:pPr>
        <w:pStyle w:val="FootnoteText"/>
        <w:rPr>
          <w:sz w:val="16"/>
          <w:szCs w:val="16"/>
        </w:rPr>
      </w:pPr>
      <w:r>
        <w:rPr>
          <w:rStyle w:val="FootnoteReference"/>
        </w:rPr>
        <w:footnoteRef/>
      </w:r>
      <w:r>
        <w:t xml:space="preserve"> </w:t>
      </w:r>
      <w:r>
        <w:rPr>
          <w:sz w:val="16"/>
          <w:szCs w:val="16"/>
        </w:rPr>
        <w:t>pp.7-8, Appendix 1</w:t>
      </w:r>
      <w:r w:rsidRPr="00421316">
        <w:rPr>
          <w:sz w:val="16"/>
          <w:szCs w:val="16"/>
        </w:rPr>
        <w:t>.</w:t>
      </w:r>
    </w:p>
  </w:footnote>
  <w:footnote w:id="118">
    <w:p w14:paraId="36C3BD53" w14:textId="77777777" w:rsidR="00FE5903" w:rsidRDefault="00FE5903">
      <w:pPr>
        <w:pStyle w:val="FootnoteText"/>
      </w:pPr>
      <w:r>
        <w:rPr>
          <w:rStyle w:val="FootnoteReference"/>
        </w:rPr>
        <w:footnoteRef/>
      </w:r>
      <w:r>
        <w:t xml:space="preserve"> </w:t>
      </w:r>
      <w:r w:rsidRPr="00E61EFE">
        <w:rPr>
          <w:sz w:val="16"/>
          <w:szCs w:val="16"/>
        </w:rPr>
        <w:t>Ricci,</w:t>
      </w:r>
      <w:r>
        <w:rPr>
          <w:sz w:val="16"/>
          <w:szCs w:val="16"/>
        </w:rPr>
        <w:t xml:space="preserve"> </w:t>
      </w:r>
      <w:r w:rsidRPr="00E61EFE">
        <w:rPr>
          <w:sz w:val="16"/>
          <w:szCs w:val="16"/>
        </w:rPr>
        <w:t>n.14</w:t>
      </w:r>
      <w:r>
        <w:rPr>
          <w:sz w:val="16"/>
          <w:szCs w:val="16"/>
        </w:rPr>
        <w:t>.</w:t>
      </w:r>
    </w:p>
  </w:footnote>
  <w:footnote w:id="119">
    <w:p w14:paraId="36C3BD54" w14:textId="77777777" w:rsidR="00FE5903" w:rsidRDefault="00FE5903">
      <w:pPr>
        <w:pStyle w:val="FootnoteText"/>
      </w:pPr>
      <w:r>
        <w:rPr>
          <w:rStyle w:val="FootnoteReference"/>
        </w:rPr>
        <w:footnoteRef/>
      </w:r>
      <w:r>
        <w:t xml:space="preserve"> </w:t>
      </w:r>
      <w:r w:rsidRPr="00E61EFE">
        <w:rPr>
          <w:sz w:val="16"/>
          <w:szCs w:val="16"/>
        </w:rPr>
        <w:t>Ibid</w:t>
      </w:r>
      <w:r>
        <w:rPr>
          <w:sz w:val="16"/>
          <w:szCs w:val="16"/>
        </w:rPr>
        <w:t>, n14.</w:t>
      </w:r>
    </w:p>
  </w:footnote>
  <w:footnote w:id="120">
    <w:p w14:paraId="36C3BD55" w14:textId="77777777" w:rsidR="00FE5903" w:rsidRPr="001F1D80" w:rsidRDefault="00FE5903" w:rsidP="001F1D80">
      <w:pPr>
        <w:pStyle w:val="NoSpacing"/>
        <w:rPr>
          <w:i/>
          <w:color w:val="000000"/>
          <w:sz w:val="16"/>
          <w:szCs w:val="16"/>
        </w:rPr>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24" w:history="1">
        <w:r w:rsidRPr="00CD37B4">
          <w:rPr>
            <w:color w:val="000000"/>
            <w:sz w:val="16"/>
            <w:szCs w:val="16"/>
          </w:rPr>
          <w:t>Phillip Swain</w:t>
        </w:r>
      </w:hyperlink>
      <w:r w:rsidRPr="00CD37B4">
        <w:rPr>
          <w:color w:val="000000"/>
          <w:sz w:val="16"/>
          <w:szCs w:val="16"/>
        </w:rPr>
        <w:t xml:space="preserve"> and </w:t>
      </w:r>
      <w:hyperlink r:id="rId25"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p.322,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p w14:paraId="36C3BD56" w14:textId="77777777" w:rsidR="00FE5903" w:rsidRPr="00F4327E" w:rsidRDefault="00FE5903" w:rsidP="00F4327E">
      <w:pPr>
        <w:pStyle w:val="Heading1"/>
        <w:rPr>
          <w:rFonts w:asciiTheme="minorHAnsi" w:hAnsiTheme="minorHAnsi"/>
          <w:i/>
          <w:color w:val="000000"/>
          <w:sz w:val="16"/>
          <w:szCs w:val="16"/>
        </w:rPr>
      </w:pPr>
    </w:p>
    <w:p w14:paraId="36C3BD57" w14:textId="77777777" w:rsidR="00FE5903" w:rsidRPr="00CD37B4" w:rsidRDefault="00FE5903">
      <w:pPr>
        <w:pStyle w:val="FootnoteText"/>
        <w:rPr>
          <w:sz w:val="16"/>
          <w:szCs w:val="16"/>
        </w:rPr>
      </w:pPr>
    </w:p>
  </w:footnote>
  <w:footnote w:id="121">
    <w:p w14:paraId="36C3BD58" w14:textId="77777777" w:rsidR="00FE5903" w:rsidRDefault="00FE5903">
      <w:pPr>
        <w:pStyle w:val="FootnoteText"/>
      </w:pPr>
      <w:r>
        <w:rPr>
          <w:rStyle w:val="FootnoteReference"/>
        </w:rPr>
        <w:footnoteRef/>
      </w:r>
      <w:r>
        <w:t xml:space="preserve"> </w:t>
      </w:r>
      <w:r w:rsidRPr="00483F34">
        <w:rPr>
          <w:sz w:val="16"/>
          <w:szCs w:val="16"/>
        </w:rPr>
        <w:t>Original chart from The Conflict Resolution Network, P.O. Box 1016 Chatswood, NSW 2057 Australia (02) 9419 8500; may be reproduced if this notice appears</w:t>
      </w:r>
    </w:p>
  </w:footnote>
  <w:footnote w:id="122">
    <w:p w14:paraId="36C3BD59" w14:textId="77777777" w:rsidR="00FE5903" w:rsidRDefault="00FE5903" w:rsidP="00C04E5C">
      <w:pPr>
        <w:pStyle w:val="FootnoteText"/>
      </w:pPr>
      <w:r>
        <w:rPr>
          <w:rStyle w:val="FootnoteReference"/>
        </w:rPr>
        <w:footnoteRef/>
      </w:r>
      <w:r>
        <w:t xml:space="preserve"> </w:t>
      </w:r>
      <w:proofErr w:type="spellStart"/>
      <w:r w:rsidRPr="00DD6AEA">
        <w:rPr>
          <w:sz w:val="16"/>
          <w:szCs w:val="16"/>
        </w:rPr>
        <w:t>Isolina</w:t>
      </w:r>
      <w:proofErr w:type="spellEnd"/>
      <w:r w:rsidRPr="00DD6AEA">
        <w:rPr>
          <w:sz w:val="16"/>
          <w:szCs w:val="16"/>
        </w:rPr>
        <w:t xml:space="preserve"> Ricci</w:t>
      </w:r>
      <w:r>
        <w:rPr>
          <w:sz w:val="16"/>
          <w:szCs w:val="16"/>
        </w:rPr>
        <w:t>, n 14.</w:t>
      </w:r>
    </w:p>
  </w:footnote>
  <w:footnote w:id="123">
    <w:p w14:paraId="36C3BD5A" w14:textId="77777777" w:rsidR="00FE5903" w:rsidRDefault="00FE5903" w:rsidP="00C04E5C">
      <w:pPr>
        <w:pStyle w:val="FootnoteText"/>
      </w:pPr>
      <w:r>
        <w:rPr>
          <w:rStyle w:val="FootnoteReference"/>
        </w:rPr>
        <w:footnoteRef/>
      </w:r>
      <w:r>
        <w:t xml:space="preserve"> </w:t>
      </w:r>
      <w:r w:rsidRPr="00421316">
        <w:rPr>
          <w:sz w:val="16"/>
          <w:szCs w:val="16"/>
        </w:rPr>
        <w:t>p</w:t>
      </w:r>
      <w:r>
        <w:rPr>
          <w:sz w:val="16"/>
          <w:szCs w:val="16"/>
        </w:rPr>
        <w:t>.4, Appendix 1</w:t>
      </w:r>
      <w:r w:rsidRPr="00421316">
        <w:rPr>
          <w:sz w:val="16"/>
          <w:szCs w:val="16"/>
        </w:rPr>
        <w:t>.</w:t>
      </w:r>
    </w:p>
  </w:footnote>
  <w:footnote w:id="124">
    <w:p w14:paraId="36C3BD5B" w14:textId="77777777" w:rsidR="00FE5903" w:rsidRPr="00071417" w:rsidRDefault="00FE5903" w:rsidP="00C04E5C">
      <w:pPr>
        <w:pStyle w:val="FootnoteText"/>
        <w:rPr>
          <w:sz w:val="16"/>
          <w:szCs w:val="16"/>
        </w:rPr>
      </w:pPr>
      <w:r>
        <w:rPr>
          <w:rStyle w:val="FootnoteReference"/>
        </w:rPr>
        <w:footnoteRef/>
      </w:r>
      <w:r>
        <w:t xml:space="preserve"> </w:t>
      </w:r>
      <w:r>
        <w:rPr>
          <w:sz w:val="16"/>
          <w:szCs w:val="16"/>
        </w:rPr>
        <w:t>P.6, Appendix1.</w:t>
      </w:r>
    </w:p>
  </w:footnote>
  <w:footnote w:id="125">
    <w:p w14:paraId="36C3BD5C" w14:textId="77777777" w:rsidR="00FE5903" w:rsidRPr="00904490" w:rsidRDefault="00FE5903" w:rsidP="006E6D76">
      <w:pPr>
        <w:jc w:val="both"/>
      </w:pPr>
      <w:r>
        <w:rPr>
          <w:rStyle w:val="FootnoteReference"/>
        </w:rPr>
        <w:footnoteRef/>
      </w:r>
      <w:r>
        <w:t xml:space="preserve"> </w:t>
      </w:r>
      <w:r w:rsidRPr="00791F2F">
        <w:rPr>
          <w:sz w:val="16"/>
          <w:szCs w:val="16"/>
        </w:rPr>
        <w:t>Today there is a greater acceptance of the Mediation process and a far better understanding of the long-term worth of Mediation than was the case 15 years ago. Consequently, pre-mediation procedures are now expected to take longer –especially in areas such as Family Law with Family Relations Centres– to the point where they are as thorough as they were in the early 1990s for the Sydney Registry Family Court Mediation Unit’s original intake process, described above.</w:t>
      </w:r>
      <w:r>
        <w:t xml:space="preserve"> </w:t>
      </w:r>
      <w:r w:rsidRPr="00904490">
        <w:t xml:space="preserve"> </w:t>
      </w:r>
    </w:p>
    <w:p w14:paraId="36C3BD5D" w14:textId="77777777" w:rsidR="00FE5903" w:rsidRDefault="00FE5903" w:rsidP="006E6D76">
      <w:pPr>
        <w:pStyle w:val="FootnoteText"/>
      </w:pPr>
    </w:p>
  </w:footnote>
  <w:footnote w:id="126">
    <w:p w14:paraId="36C3BD5E" w14:textId="77777777" w:rsidR="00FE5903" w:rsidRPr="00781CB1" w:rsidRDefault="00FE5903" w:rsidP="00864F9A">
      <w:pPr>
        <w:pStyle w:val="NoSpacing"/>
        <w:jc w:val="both"/>
        <w:rPr>
          <w:rFonts w:ascii="Calibri" w:hAnsi="Calibri"/>
          <w:sz w:val="16"/>
          <w:szCs w:val="16"/>
        </w:rPr>
      </w:pPr>
    </w:p>
  </w:footnote>
  <w:footnote w:id="127">
    <w:p w14:paraId="36C3BD5F" w14:textId="77777777" w:rsidR="00FE5903" w:rsidRDefault="00FE5903" w:rsidP="004418F9">
      <w:pPr>
        <w:rPr>
          <w:rFonts w:ascii="Arial" w:hAnsi="Arial" w:cs="Arial"/>
          <w:color w:val="000000"/>
          <w:sz w:val="20"/>
          <w:szCs w:val="20"/>
        </w:rPr>
      </w:pPr>
      <w:r>
        <w:rPr>
          <w:rStyle w:val="FootnoteReference"/>
        </w:rPr>
        <w:footnoteRef/>
      </w:r>
      <w:r>
        <w:t xml:space="preserve"> </w:t>
      </w:r>
      <w:r w:rsidRPr="004E379E">
        <w:rPr>
          <w:rFonts w:cs="Arial"/>
          <w:color w:val="000000"/>
          <w:sz w:val="16"/>
          <w:szCs w:val="16"/>
        </w:rPr>
        <w:t xml:space="preserve">A burgeoning literature </w:t>
      </w:r>
      <w:r>
        <w:rPr>
          <w:rFonts w:cs="Arial"/>
          <w:color w:val="000000"/>
          <w:sz w:val="16"/>
          <w:szCs w:val="16"/>
        </w:rPr>
        <w:t xml:space="preserve">on relationality, </w:t>
      </w:r>
      <w:r w:rsidRPr="004E379E">
        <w:rPr>
          <w:rFonts w:cs="Arial"/>
          <w:color w:val="000000"/>
          <w:sz w:val="16"/>
          <w:szCs w:val="16"/>
        </w:rPr>
        <w:t xml:space="preserve">spanning sociologies of culture and social network methods has for the past several decades sought to explicate the relationships between culture and connectivity. </w:t>
      </w:r>
      <w:proofErr w:type="gramStart"/>
      <w:r w:rsidRPr="004E379E">
        <w:rPr>
          <w:rFonts w:cs="Arial"/>
          <w:color w:val="000000"/>
          <w:sz w:val="16"/>
          <w:szCs w:val="16"/>
        </w:rPr>
        <w:t>A number of</w:t>
      </w:r>
      <w:proofErr w:type="gramEnd"/>
      <w:r w:rsidRPr="004E379E">
        <w:rPr>
          <w:rFonts w:cs="Arial"/>
          <w:color w:val="000000"/>
          <w:sz w:val="16"/>
          <w:szCs w:val="16"/>
        </w:rPr>
        <w:t xml:space="preserve"> promising recent moves toward integration are worthy of review, comparison, critique, and synthesis. Network thinking provides powerful techniques for specifying cultural concepts ranging from narrative networks to classification systems, tastes, and cultural repertoires. At the same time, we see theoretical advances by sociologists of culture as providing a corrective to network analysis as it is often portrayed, as a mere collection of methods. Cultural thinking complements and sets a new agenda for moving beyond predominant forms of structural analysis that ignore action, agency, and intersubjective meaning. The notion of “cultural holes” that we use to organize our review points both to the cultural contingency of network structure and to the increasingly permeable boundary between studies of culture and research on social networks.</w:t>
      </w:r>
      <w:r w:rsidRPr="002E45E7">
        <w:rPr>
          <w:sz w:val="16"/>
          <w:szCs w:val="16"/>
        </w:rPr>
        <w:t xml:space="preserve"> </w:t>
      </w:r>
      <w:r w:rsidRPr="002E45E7">
        <w:rPr>
          <w:rFonts w:cs="Arial"/>
          <w:b/>
          <w:bCs/>
          <w:color w:val="000000"/>
          <w:sz w:val="16"/>
          <w:szCs w:val="16"/>
        </w:rPr>
        <w:t>Cultural Holes: Beyond Relationality in Social Networks and Culture</w:t>
      </w:r>
      <w:r>
        <w:rPr>
          <w:rFonts w:cs="Arial"/>
          <w:b/>
          <w:bCs/>
          <w:color w:val="000000"/>
          <w:sz w:val="16"/>
          <w:szCs w:val="16"/>
        </w:rPr>
        <w:t xml:space="preserve"> </w:t>
      </w:r>
      <w:r w:rsidRPr="002E45E7">
        <w:rPr>
          <w:rFonts w:cs="Arial"/>
          <w:color w:val="000000"/>
          <w:sz w:val="16"/>
          <w:szCs w:val="16"/>
        </w:rPr>
        <w:t>Annual Review of Sociology</w:t>
      </w:r>
      <w:r>
        <w:rPr>
          <w:rFonts w:cs="Arial"/>
          <w:b/>
          <w:bCs/>
          <w:color w:val="000000"/>
          <w:sz w:val="16"/>
          <w:szCs w:val="16"/>
        </w:rPr>
        <w:t xml:space="preserve"> </w:t>
      </w:r>
      <w:r w:rsidRPr="002E45E7">
        <w:rPr>
          <w:rFonts w:cs="Arial"/>
          <w:color w:val="000000"/>
          <w:sz w:val="16"/>
          <w:szCs w:val="16"/>
        </w:rPr>
        <w:t>Vol. 36: 205-224 (Volume publication date August 2010) First published online as a Review in Advance on April 20, 2010</w:t>
      </w:r>
      <w:r>
        <w:rPr>
          <w:rFonts w:cs="Arial"/>
          <w:b/>
          <w:bCs/>
          <w:color w:val="000000"/>
          <w:sz w:val="16"/>
          <w:szCs w:val="16"/>
        </w:rPr>
        <w:t xml:space="preserve">, </w:t>
      </w:r>
      <w:r w:rsidRPr="002E45E7">
        <w:rPr>
          <w:rFonts w:cs="Arial"/>
          <w:color w:val="000000"/>
          <w:sz w:val="16"/>
          <w:szCs w:val="16"/>
        </w:rPr>
        <w:t>DOI: 10.1146/annurev.soc.012809.102615</w:t>
      </w:r>
      <w:r>
        <w:rPr>
          <w:rFonts w:cs="Arial"/>
          <w:b/>
          <w:bCs/>
          <w:color w:val="000000"/>
          <w:sz w:val="16"/>
          <w:szCs w:val="16"/>
        </w:rPr>
        <w:t xml:space="preserve"> </w:t>
      </w:r>
      <w:r w:rsidRPr="002E45E7">
        <w:rPr>
          <w:rFonts w:cs="Arial"/>
          <w:b/>
          <w:bCs/>
          <w:color w:val="000000"/>
          <w:sz w:val="16"/>
          <w:szCs w:val="16"/>
        </w:rPr>
        <w:t>Mark A. Pachucki</w:t>
      </w:r>
      <w:r w:rsidRPr="002E45E7">
        <w:rPr>
          <w:rStyle w:val="nlmxref-aff"/>
          <w:rFonts w:cs="Arial"/>
          <w:b/>
          <w:bCs/>
          <w:color w:val="000000"/>
          <w:sz w:val="16"/>
          <w:szCs w:val="16"/>
          <w:vertAlign w:val="superscript"/>
        </w:rPr>
        <w:t>1</w:t>
      </w:r>
      <w:r w:rsidRPr="002E45E7">
        <w:rPr>
          <w:rFonts w:cs="Arial"/>
          <w:b/>
          <w:bCs/>
          <w:color w:val="000000"/>
          <w:sz w:val="16"/>
          <w:szCs w:val="16"/>
        </w:rPr>
        <w:t xml:space="preserve"> and Ronald L. Breiger</w:t>
      </w:r>
      <w:r w:rsidRPr="002E45E7">
        <w:rPr>
          <w:rStyle w:val="nlmxref-aff"/>
          <w:rFonts w:cs="Arial"/>
          <w:b/>
          <w:bCs/>
          <w:color w:val="000000"/>
          <w:sz w:val="16"/>
          <w:szCs w:val="16"/>
          <w:vertAlign w:val="superscript"/>
        </w:rPr>
        <w:t>2</w:t>
      </w:r>
      <w:r>
        <w:rPr>
          <w:rFonts w:cs="Arial"/>
          <w:b/>
          <w:bCs/>
          <w:color w:val="000000"/>
          <w:sz w:val="16"/>
          <w:szCs w:val="16"/>
        </w:rPr>
        <w:t xml:space="preserve">, </w:t>
      </w:r>
      <w:r w:rsidRPr="002E45E7">
        <w:rPr>
          <w:rFonts w:cs="Arial"/>
          <w:color w:val="000000"/>
          <w:sz w:val="16"/>
          <w:szCs w:val="16"/>
          <w:vertAlign w:val="superscript"/>
        </w:rPr>
        <w:t>1</w:t>
      </w:r>
      <w:r w:rsidRPr="002E45E7">
        <w:rPr>
          <w:rFonts w:cs="Arial"/>
          <w:color w:val="000000"/>
          <w:sz w:val="16"/>
          <w:szCs w:val="16"/>
        </w:rPr>
        <w:t xml:space="preserve">Department of Sociology, Harvard University, Cambridge, Massachusetts 02138; email: </w:t>
      </w:r>
      <w:hyperlink r:id="rId26" w:history="1">
        <w:r w:rsidRPr="002E45E7">
          <w:rPr>
            <w:rStyle w:val="Hyperlink"/>
            <w:rFonts w:cs="Arial"/>
            <w:sz w:val="16"/>
            <w:szCs w:val="16"/>
          </w:rPr>
          <w:t>pachucki@fas.harvard.edu</w:t>
        </w:r>
      </w:hyperlink>
      <w:r>
        <w:rPr>
          <w:rFonts w:cs="Arial"/>
          <w:color w:val="000000"/>
          <w:sz w:val="16"/>
          <w:szCs w:val="16"/>
        </w:rPr>
        <w:t>,</w:t>
      </w:r>
      <w:r w:rsidRPr="002E45E7">
        <w:rPr>
          <w:rFonts w:ascii="Arial" w:hAnsi="Arial" w:cs="Arial"/>
          <w:color w:val="000000"/>
          <w:sz w:val="20"/>
          <w:szCs w:val="20"/>
        </w:rPr>
        <w:t xml:space="preserve"> </w:t>
      </w:r>
    </w:p>
    <w:p w14:paraId="36C3BD60" w14:textId="77777777" w:rsidR="00FE5903" w:rsidRPr="002E45E7" w:rsidRDefault="00FE5903" w:rsidP="004418F9">
      <w:pPr>
        <w:jc w:val="both"/>
        <w:rPr>
          <w:rFonts w:cs="Arial"/>
          <w:b/>
          <w:bCs/>
          <w:color w:val="000000"/>
          <w:sz w:val="16"/>
          <w:szCs w:val="16"/>
        </w:rPr>
      </w:pPr>
      <w:r>
        <w:rPr>
          <w:rFonts w:cs="Arial"/>
          <w:color w:val="000000"/>
          <w:sz w:val="16"/>
          <w:szCs w:val="16"/>
        </w:rPr>
        <w:t xml:space="preserve"> </w:t>
      </w:r>
      <w:hyperlink r:id="rId27" w:history="1">
        <w:r w:rsidRPr="00174ED3">
          <w:rPr>
            <w:rStyle w:val="Hyperlink"/>
            <w:rFonts w:cs="Arial"/>
            <w:sz w:val="16"/>
            <w:szCs w:val="16"/>
          </w:rPr>
          <w:t>http://www.annualreviews.org/doi/full/10.1146/annurev.soc.012809.102615</w:t>
        </w:r>
      </w:hyperlink>
      <w:r>
        <w:rPr>
          <w:rFonts w:cs="Arial"/>
          <w:color w:val="000000"/>
          <w:sz w:val="16"/>
          <w:szCs w:val="16"/>
        </w:rPr>
        <w:t>, accessed on 9.04.11</w:t>
      </w:r>
    </w:p>
    <w:p w14:paraId="36C3BD61" w14:textId="77777777" w:rsidR="00FE5903" w:rsidRDefault="00FE5903">
      <w:pPr>
        <w:pStyle w:val="FootnoteText"/>
      </w:pPr>
    </w:p>
  </w:footnote>
  <w:footnote w:id="128">
    <w:p w14:paraId="36C3BD62" w14:textId="77777777" w:rsidR="00FE5903" w:rsidRPr="00A75031" w:rsidRDefault="00FE5903" w:rsidP="00864F9A">
      <w:pPr>
        <w:pStyle w:val="FootnoteText"/>
        <w:jc w:val="both"/>
        <w:rPr>
          <w:sz w:val="16"/>
          <w:szCs w:val="16"/>
        </w:rPr>
      </w:pPr>
      <w:r>
        <w:rPr>
          <w:rStyle w:val="FootnoteReference"/>
        </w:rPr>
        <w:footnoteRef/>
      </w:r>
      <w:r w:rsidRPr="00A75031">
        <w:rPr>
          <w:sz w:val="16"/>
          <w:szCs w:val="16"/>
        </w:rPr>
        <w:t xml:space="preserve">Boreham, N 2004 ‘A theory of Collective Competence: Challenging the Neo-liberal individualisation of performance at work” British </w:t>
      </w:r>
      <w:r w:rsidRPr="00781CB1">
        <w:rPr>
          <w:rStyle w:val="FootnoteReference"/>
          <w:rFonts w:ascii="Calibri" w:hAnsi="Calibri"/>
          <w:sz w:val="16"/>
          <w:szCs w:val="16"/>
        </w:rPr>
        <w:footnoteRef/>
      </w:r>
      <w:r w:rsidRPr="00781CB1">
        <w:rPr>
          <w:rFonts w:ascii="Calibri" w:hAnsi="Calibri"/>
          <w:sz w:val="16"/>
          <w:szCs w:val="16"/>
        </w:rPr>
        <w:t xml:space="preserve"> (For example the RTA clearly states that Mediation in that organisation is NOT a voluntary process and expects nothing more from the Mediator but to deliver a purely facilitative model of mediation which allows the parties, including the manager to come to a resolution on their own. Involving management in the RTA Mediation process means that confidentiality is also limited to the context of what is spoken during the actual mediation itself. The written agreement of the parties is information that is used by the organisation to avoid repetition of the same or similar structural problems. </w:t>
      </w:r>
      <w:r w:rsidRPr="00781CB1">
        <w:rPr>
          <w:rStyle w:val="FootnoteReference"/>
          <w:rFonts w:ascii="Calibri" w:hAnsi="Calibri"/>
          <w:sz w:val="16"/>
          <w:szCs w:val="16"/>
        </w:rPr>
        <w:footnoteRef/>
      </w:r>
      <w:r w:rsidRPr="00A75031">
        <w:rPr>
          <w:sz w:val="16"/>
          <w:szCs w:val="16"/>
        </w:rPr>
        <w:t>Journal of Educational Studies 52, no1:5-17.</w:t>
      </w:r>
    </w:p>
    <w:p w14:paraId="36C3BD63" w14:textId="77777777" w:rsidR="00FE5903" w:rsidRPr="00A75031" w:rsidRDefault="00FE5903" w:rsidP="00864F9A">
      <w:pPr>
        <w:pStyle w:val="FootnoteText"/>
        <w:jc w:val="both"/>
        <w:rPr>
          <w:i/>
          <w:sz w:val="16"/>
          <w:szCs w:val="16"/>
        </w:rPr>
      </w:pPr>
      <w:r w:rsidRPr="00A75031">
        <w:rPr>
          <w:sz w:val="16"/>
          <w:szCs w:val="16"/>
        </w:rPr>
        <w:t>Boreham, N, 2007 ‘</w:t>
      </w:r>
      <w:proofErr w:type="spellStart"/>
      <w:r w:rsidRPr="00A75031">
        <w:rPr>
          <w:sz w:val="16"/>
          <w:szCs w:val="16"/>
        </w:rPr>
        <w:t>Interprofessionalism</w:t>
      </w:r>
      <w:proofErr w:type="spellEnd"/>
      <w:r w:rsidRPr="00A75031">
        <w:rPr>
          <w:sz w:val="16"/>
          <w:szCs w:val="16"/>
        </w:rPr>
        <w:t xml:space="preserve"> and the Collective dimensions of Professional Practice. Keynote presentation at the school </w:t>
      </w:r>
      <w:proofErr w:type="gramStart"/>
      <w:r w:rsidRPr="00A75031">
        <w:rPr>
          <w:sz w:val="16"/>
          <w:szCs w:val="16"/>
        </w:rPr>
        <w:t>of  Professional</w:t>
      </w:r>
      <w:proofErr w:type="gramEnd"/>
      <w:r w:rsidRPr="00A75031">
        <w:rPr>
          <w:sz w:val="16"/>
          <w:szCs w:val="16"/>
        </w:rPr>
        <w:t xml:space="preserve"> Lifelong Learning Conference</w:t>
      </w:r>
      <w:r>
        <w:rPr>
          <w:sz w:val="16"/>
          <w:szCs w:val="16"/>
        </w:rPr>
        <w:t xml:space="preserve">, </w:t>
      </w:r>
      <w:r w:rsidRPr="00A75031">
        <w:rPr>
          <w:sz w:val="16"/>
          <w:szCs w:val="16"/>
        </w:rPr>
        <w:t>Professional Lifelong Learning: Critical Debates about Profe</w:t>
      </w:r>
      <w:r>
        <w:rPr>
          <w:sz w:val="16"/>
          <w:szCs w:val="16"/>
        </w:rPr>
        <w:t xml:space="preserve">ssionals, July 9 in Leeds U.K., cited by Paul Hager and Mary C </w:t>
      </w:r>
      <w:proofErr w:type="spellStart"/>
      <w:r>
        <w:rPr>
          <w:sz w:val="16"/>
          <w:szCs w:val="16"/>
        </w:rPr>
        <w:t>Johnsson</w:t>
      </w:r>
      <w:proofErr w:type="spellEnd"/>
      <w:r>
        <w:rPr>
          <w:sz w:val="16"/>
          <w:szCs w:val="16"/>
        </w:rPr>
        <w:t xml:space="preserve"> 14 May 2009 “Working Outside the Comfort of Competence in a Corrections Centre: toward collective competence” cited in </w:t>
      </w:r>
      <w:r w:rsidRPr="00A75031">
        <w:rPr>
          <w:i/>
          <w:sz w:val="16"/>
          <w:szCs w:val="16"/>
        </w:rPr>
        <w:t>Human</w:t>
      </w:r>
      <w:r>
        <w:rPr>
          <w:i/>
          <w:sz w:val="16"/>
          <w:szCs w:val="16"/>
        </w:rPr>
        <w:t xml:space="preserve"> Resource Development International , Vol12, No. 5, November 2009, 493-509 </w:t>
      </w:r>
      <w:r>
        <w:rPr>
          <w:sz w:val="16"/>
          <w:szCs w:val="16"/>
        </w:rPr>
        <w:t>(</w:t>
      </w:r>
      <w:proofErr w:type="spellStart"/>
      <w:r w:rsidRPr="00A75031">
        <w:rPr>
          <w:sz w:val="16"/>
          <w:szCs w:val="16"/>
        </w:rPr>
        <w:t>Roultedge</w:t>
      </w:r>
      <w:proofErr w:type="spellEnd"/>
      <w:r w:rsidRPr="00A75031">
        <w:rPr>
          <w:sz w:val="16"/>
          <w:szCs w:val="16"/>
        </w:rPr>
        <w:t xml:space="preserve"> Taylor and Francis Group</w:t>
      </w:r>
      <w:r>
        <w:rPr>
          <w:sz w:val="16"/>
          <w:szCs w:val="16"/>
        </w:rPr>
        <w:t xml:space="preserve">). </w:t>
      </w:r>
    </w:p>
    <w:p w14:paraId="36C3BD64" w14:textId="77777777" w:rsidR="00FE5903" w:rsidRDefault="00FE5903" w:rsidP="00864F9A">
      <w:pPr>
        <w:pStyle w:val="NoSpacing"/>
      </w:pPr>
    </w:p>
  </w:footnote>
  <w:footnote w:id="129">
    <w:p w14:paraId="36C3BD65" w14:textId="77777777" w:rsidR="00FE5903" w:rsidRPr="0056316A" w:rsidRDefault="00FE5903" w:rsidP="0056316A">
      <w:pPr>
        <w:pStyle w:val="NoSpacing"/>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28" w:history="1">
        <w:r w:rsidRPr="00CD37B4">
          <w:rPr>
            <w:color w:val="000000"/>
            <w:sz w:val="16"/>
            <w:szCs w:val="16"/>
          </w:rPr>
          <w:t>Phillip Swain</w:t>
        </w:r>
      </w:hyperlink>
      <w:r w:rsidRPr="00CD37B4">
        <w:rPr>
          <w:color w:val="000000"/>
          <w:sz w:val="16"/>
          <w:szCs w:val="16"/>
        </w:rPr>
        <w:t xml:space="preserve"> and </w:t>
      </w:r>
      <w:hyperlink r:id="rId29"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p.332,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30">
    <w:p w14:paraId="36C3BD66"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30" w:history="1">
        <w:r w:rsidRPr="00CD37B4">
          <w:rPr>
            <w:color w:val="000000"/>
            <w:sz w:val="16"/>
            <w:szCs w:val="16"/>
          </w:rPr>
          <w:t>Phillip Swain</w:t>
        </w:r>
      </w:hyperlink>
      <w:r w:rsidRPr="00CD37B4">
        <w:rPr>
          <w:color w:val="000000"/>
          <w:sz w:val="16"/>
          <w:szCs w:val="16"/>
        </w:rPr>
        <w:t xml:space="preserve"> and </w:t>
      </w:r>
      <w:hyperlink r:id="rId31"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p.322,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sz w:val="22"/>
          <w:szCs w:val="22"/>
        </w:rPr>
        <w:t>.</w:t>
      </w:r>
    </w:p>
  </w:footnote>
  <w:footnote w:id="131">
    <w:p w14:paraId="36C3BD67"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32" w:history="1">
        <w:r w:rsidRPr="00CD37B4">
          <w:rPr>
            <w:color w:val="000000"/>
            <w:sz w:val="16"/>
            <w:szCs w:val="16"/>
          </w:rPr>
          <w:t>Phillip Swain</w:t>
        </w:r>
      </w:hyperlink>
      <w:r w:rsidRPr="00CD37B4">
        <w:rPr>
          <w:color w:val="000000"/>
          <w:sz w:val="16"/>
          <w:szCs w:val="16"/>
        </w:rPr>
        <w:t xml:space="preserve"> and </w:t>
      </w:r>
      <w:hyperlink r:id="rId33"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p.321,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sz w:val="22"/>
          <w:szCs w:val="22"/>
        </w:rPr>
        <w:t>.</w:t>
      </w:r>
    </w:p>
  </w:footnote>
  <w:footnote w:id="132">
    <w:p w14:paraId="36C3BD68" w14:textId="77777777" w:rsidR="00FE5903" w:rsidRDefault="00FE5903">
      <w:pPr>
        <w:pStyle w:val="FootnoteText"/>
      </w:pPr>
      <w:r>
        <w:rPr>
          <w:rStyle w:val="FootnoteReference"/>
        </w:rPr>
        <w:footnoteRef/>
      </w:r>
      <w:r>
        <w:t xml:space="preserve"> </w:t>
      </w:r>
    </w:p>
  </w:footnote>
  <w:footnote w:id="133">
    <w:p w14:paraId="36C3BD69"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34" w:history="1">
        <w:r w:rsidRPr="00CD37B4">
          <w:rPr>
            <w:color w:val="000000"/>
            <w:sz w:val="16"/>
            <w:szCs w:val="16"/>
          </w:rPr>
          <w:t>Phillip Swain</w:t>
        </w:r>
      </w:hyperlink>
      <w:r w:rsidRPr="00CD37B4">
        <w:rPr>
          <w:color w:val="000000"/>
          <w:sz w:val="16"/>
          <w:szCs w:val="16"/>
        </w:rPr>
        <w:t xml:space="preserve"> and </w:t>
      </w:r>
      <w:hyperlink r:id="rId35"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p.321,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sz w:val="22"/>
          <w:szCs w:val="22"/>
        </w:rPr>
        <w:t>.</w:t>
      </w:r>
    </w:p>
  </w:footnote>
  <w:footnote w:id="134">
    <w:p w14:paraId="36C3BD6A" w14:textId="77777777" w:rsidR="00FE5903" w:rsidRPr="007E77FD" w:rsidRDefault="00FE5903" w:rsidP="007E77FD">
      <w:pPr>
        <w:pStyle w:val="NoSpacing"/>
        <w:rPr>
          <w:rFonts w:ascii="Calibri" w:hAnsi="Calibri"/>
        </w:rPr>
      </w:pPr>
      <w:r>
        <w:rPr>
          <w:rStyle w:val="FootnoteReference"/>
        </w:rPr>
        <w:footnoteRef/>
      </w:r>
      <w:r w:rsidRPr="00CD37B4">
        <w:rPr>
          <w:sz w:val="16"/>
          <w:szCs w:val="16"/>
        </w:rPr>
        <w:t>Dale Bagshaw “Mediation of disputes in the Australian family Law System” cited in</w:t>
      </w:r>
      <w:r>
        <w:rPr>
          <w:sz w:val="16"/>
          <w:szCs w:val="16"/>
        </w:rPr>
        <w:t xml:space="preserve"> </w:t>
      </w:r>
      <w:hyperlink r:id="rId36" w:history="1">
        <w:r w:rsidRPr="00CD37B4">
          <w:rPr>
            <w:color w:val="000000"/>
            <w:sz w:val="16"/>
            <w:szCs w:val="16"/>
          </w:rPr>
          <w:t>Phillip Swain</w:t>
        </w:r>
      </w:hyperlink>
      <w:r w:rsidRPr="00CD37B4">
        <w:rPr>
          <w:color w:val="000000"/>
          <w:sz w:val="16"/>
          <w:szCs w:val="16"/>
        </w:rPr>
        <w:t xml:space="preserve"> and </w:t>
      </w:r>
      <w:hyperlink r:id="rId37"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p.321,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35">
    <w:p w14:paraId="36C3BD6B" w14:textId="77777777" w:rsidR="00FE5903" w:rsidRDefault="00FE5903" w:rsidP="007E77FD">
      <w:pPr>
        <w:pStyle w:val="NoSpacing"/>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38" w:history="1">
        <w:r w:rsidRPr="00CD37B4">
          <w:rPr>
            <w:color w:val="000000"/>
            <w:sz w:val="16"/>
            <w:szCs w:val="16"/>
          </w:rPr>
          <w:t>Phillip Swain</w:t>
        </w:r>
      </w:hyperlink>
      <w:r w:rsidRPr="00CD37B4">
        <w:rPr>
          <w:color w:val="000000"/>
          <w:sz w:val="16"/>
          <w:szCs w:val="16"/>
        </w:rPr>
        <w:t xml:space="preserve"> and </w:t>
      </w:r>
      <w:hyperlink r:id="rId39"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p.321,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36">
    <w:p w14:paraId="36C3BD6C" w14:textId="77777777" w:rsidR="00FE5903" w:rsidRPr="007E77FD" w:rsidRDefault="00FE5903" w:rsidP="007E77FD">
      <w:pPr>
        <w:pStyle w:val="NoSpacing"/>
        <w:rPr>
          <w:sz w:val="16"/>
          <w:szCs w:val="16"/>
        </w:rPr>
      </w:pPr>
      <w:r w:rsidRPr="007E77FD">
        <w:rPr>
          <w:rStyle w:val="FootnoteReference"/>
          <w:sz w:val="16"/>
          <w:szCs w:val="16"/>
        </w:rPr>
        <w:footnoteRef/>
      </w:r>
      <w:r w:rsidRPr="007E77FD">
        <w:rPr>
          <w:sz w:val="16"/>
          <w:szCs w:val="16"/>
        </w:rPr>
        <w:t xml:space="preserve"> Jay </w:t>
      </w:r>
      <w:proofErr w:type="spellStart"/>
      <w:r w:rsidRPr="007E77FD">
        <w:rPr>
          <w:sz w:val="16"/>
          <w:szCs w:val="16"/>
        </w:rPr>
        <w:t>Folberg</w:t>
      </w:r>
      <w:proofErr w:type="spellEnd"/>
      <w:r w:rsidRPr="007E77FD">
        <w:rPr>
          <w:sz w:val="16"/>
          <w:szCs w:val="16"/>
        </w:rPr>
        <w:t xml:space="preserve">, Alison Taylor </w:t>
      </w:r>
      <w:proofErr w:type="gramStart"/>
      <w:r w:rsidRPr="007E77FD">
        <w:rPr>
          <w:sz w:val="16"/>
          <w:szCs w:val="16"/>
        </w:rPr>
        <w:t>1984,  Mediation</w:t>
      </w:r>
      <w:proofErr w:type="gramEnd"/>
      <w:r w:rsidRPr="007E77FD">
        <w:rPr>
          <w:sz w:val="16"/>
          <w:szCs w:val="16"/>
        </w:rPr>
        <w:t xml:space="preserve"> : a comprehensive guide to resolving conflicts without litigation / Jay </w:t>
      </w:r>
      <w:proofErr w:type="spellStart"/>
      <w:r w:rsidRPr="007E77FD">
        <w:rPr>
          <w:sz w:val="16"/>
          <w:szCs w:val="16"/>
        </w:rPr>
        <w:t>Folberg</w:t>
      </w:r>
      <w:proofErr w:type="spellEnd"/>
      <w:r w:rsidRPr="007E77FD">
        <w:rPr>
          <w:sz w:val="16"/>
          <w:szCs w:val="16"/>
        </w:rPr>
        <w:t>, Alison Taylor  Jossey-Bass, San Francisco :</w:t>
      </w:r>
    </w:p>
  </w:footnote>
  <w:footnote w:id="137">
    <w:p w14:paraId="36C3BD6D" w14:textId="77777777" w:rsidR="00FE5903" w:rsidRDefault="00FE5903" w:rsidP="007E77FD">
      <w:pPr>
        <w:pStyle w:val="NoSpacing"/>
      </w:pPr>
      <w:r>
        <w:rPr>
          <w:rStyle w:val="FootnoteReference"/>
        </w:rPr>
        <w:footnoteRef/>
      </w:r>
      <w:r>
        <w:t xml:space="preserve"> </w:t>
      </w:r>
      <w:r w:rsidRPr="007E77FD">
        <w:rPr>
          <w:sz w:val="16"/>
          <w:szCs w:val="16"/>
        </w:rPr>
        <w:t xml:space="preserve">Jay </w:t>
      </w:r>
      <w:proofErr w:type="spellStart"/>
      <w:r w:rsidRPr="007E77FD">
        <w:rPr>
          <w:sz w:val="16"/>
          <w:szCs w:val="16"/>
        </w:rPr>
        <w:t>Folberg</w:t>
      </w:r>
      <w:proofErr w:type="spellEnd"/>
      <w:r w:rsidRPr="007E77FD">
        <w:rPr>
          <w:sz w:val="16"/>
          <w:szCs w:val="16"/>
        </w:rPr>
        <w:t xml:space="preserve">, Alison Taylor </w:t>
      </w:r>
      <w:proofErr w:type="gramStart"/>
      <w:r w:rsidRPr="007E77FD">
        <w:rPr>
          <w:sz w:val="16"/>
          <w:szCs w:val="16"/>
        </w:rPr>
        <w:t>1984,  Mediation</w:t>
      </w:r>
      <w:proofErr w:type="gramEnd"/>
      <w:r w:rsidRPr="007E77FD">
        <w:rPr>
          <w:sz w:val="16"/>
          <w:szCs w:val="16"/>
        </w:rPr>
        <w:t xml:space="preserve"> : a comprehensive guide to resolving conflicts without litigation / Jay </w:t>
      </w:r>
      <w:proofErr w:type="spellStart"/>
      <w:r w:rsidRPr="007E77FD">
        <w:rPr>
          <w:sz w:val="16"/>
          <w:szCs w:val="16"/>
        </w:rPr>
        <w:t>Folberg</w:t>
      </w:r>
      <w:proofErr w:type="spellEnd"/>
      <w:r w:rsidRPr="007E77FD">
        <w:rPr>
          <w:sz w:val="16"/>
          <w:szCs w:val="16"/>
        </w:rPr>
        <w:t>, Alison Taylor  Jossey-Bass, San Francisco :</w:t>
      </w:r>
    </w:p>
  </w:footnote>
  <w:footnote w:id="138">
    <w:p w14:paraId="36C3BD6E"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40" w:history="1">
        <w:r w:rsidRPr="00CD37B4">
          <w:rPr>
            <w:color w:val="000000"/>
            <w:sz w:val="16"/>
            <w:szCs w:val="16"/>
          </w:rPr>
          <w:t>Phillip Swain</w:t>
        </w:r>
      </w:hyperlink>
      <w:r w:rsidRPr="00CD37B4">
        <w:rPr>
          <w:color w:val="000000"/>
          <w:sz w:val="16"/>
          <w:szCs w:val="16"/>
        </w:rPr>
        <w:t xml:space="preserve"> and </w:t>
      </w:r>
      <w:hyperlink r:id="rId41"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p.322,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39">
    <w:p w14:paraId="36C3BD6F"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42" w:history="1">
        <w:r w:rsidRPr="00CD37B4">
          <w:rPr>
            <w:color w:val="000000"/>
            <w:sz w:val="16"/>
            <w:szCs w:val="16"/>
          </w:rPr>
          <w:t>Phillip Swain</w:t>
        </w:r>
      </w:hyperlink>
      <w:r w:rsidRPr="00CD37B4">
        <w:rPr>
          <w:color w:val="000000"/>
          <w:sz w:val="16"/>
          <w:szCs w:val="16"/>
        </w:rPr>
        <w:t xml:space="preserve"> and </w:t>
      </w:r>
      <w:hyperlink r:id="rId43"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p.322,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40">
    <w:p w14:paraId="36C3BD70"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44" w:history="1">
        <w:r w:rsidRPr="00CD37B4">
          <w:rPr>
            <w:color w:val="000000"/>
            <w:sz w:val="16"/>
            <w:szCs w:val="16"/>
          </w:rPr>
          <w:t>Phillip Swain</w:t>
        </w:r>
      </w:hyperlink>
      <w:r w:rsidRPr="00CD37B4">
        <w:rPr>
          <w:color w:val="000000"/>
          <w:sz w:val="16"/>
          <w:szCs w:val="16"/>
        </w:rPr>
        <w:t xml:space="preserve"> and </w:t>
      </w:r>
      <w:hyperlink r:id="rId45"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p.322,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41">
    <w:p w14:paraId="36C3BD71"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46" w:history="1">
        <w:r w:rsidRPr="00CD37B4">
          <w:rPr>
            <w:color w:val="000000"/>
            <w:sz w:val="16"/>
            <w:szCs w:val="16"/>
          </w:rPr>
          <w:t>Phillip Swain</w:t>
        </w:r>
      </w:hyperlink>
      <w:r w:rsidRPr="00CD37B4">
        <w:rPr>
          <w:color w:val="000000"/>
          <w:sz w:val="16"/>
          <w:szCs w:val="16"/>
        </w:rPr>
        <w:t xml:space="preserve"> and </w:t>
      </w:r>
      <w:hyperlink r:id="rId47"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p.322,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42">
    <w:p w14:paraId="36C3BD72"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48" w:history="1">
        <w:r w:rsidRPr="00CD37B4">
          <w:rPr>
            <w:color w:val="000000"/>
            <w:sz w:val="16"/>
            <w:szCs w:val="16"/>
          </w:rPr>
          <w:t>Phillip Swain</w:t>
        </w:r>
      </w:hyperlink>
      <w:r w:rsidRPr="00CD37B4">
        <w:rPr>
          <w:color w:val="000000"/>
          <w:sz w:val="16"/>
          <w:szCs w:val="16"/>
        </w:rPr>
        <w:t xml:space="preserve"> and </w:t>
      </w:r>
      <w:hyperlink r:id="rId49"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p.323,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43">
    <w:p w14:paraId="36C3BD73"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50" w:history="1">
        <w:r w:rsidRPr="00CD37B4">
          <w:rPr>
            <w:color w:val="000000"/>
            <w:sz w:val="16"/>
            <w:szCs w:val="16"/>
          </w:rPr>
          <w:t>Phillip Swain</w:t>
        </w:r>
      </w:hyperlink>
      <w:r w:rsidRPr="00CD37B4">
        <w:rPr>
          <w:color w:val="000000"/>
          <w:sz w:val="16"/>
          <w:szCs w:val="16"/>
        </w:rPr>
        <w:t xml:space="preserve"> and </w:t>
      </w:r>
      <w:hyperlink r:id="rId51"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p.323,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44">
    <w:p w14:paraId="36C3BD74" w14:textId="77777777" w:rsidR="00FE5903" w:rsidRDefault="00FE5903">
      <w:pPr>
        <w:pStyle w:val="FootnoteText"/>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52" w:history="1">
        <w:r w:rsidRPr="00CD37B4">
          <w:rPr>
            <w:color w:val="000000"/>
            <w:sz w:val="16"/>
            <w:szCs w:val="16"/>
          </w:rPr>
          <w:t>Phillip Swain</w:t>
        </w:r>
      </w:hyperlink>
      <w:r w:rsidRPr="00CD37B4">
        <w:rPr>
          <w:color w:val="000000"/>
          <w:sz w:val="16"/>
          <w:szCs w:val="16"/>
        </w:rPr>
        <w:t xml:space="preserve"> and </w:t>
      </w:r>
      <w:hyperlink r:id="rId53"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p.324,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45">
    <w:p w14:paraId="36C3BD75" w14:textId="77777777" w:rsidR="00FE5903" w:rsidRPr="00C27203" w:rsidRDefault="00FE5903" w:rsidP="00C27203">
      <w:pPr>
        <w:pStyle w:val="NoSpacing"/>
      </w:pPr>
      <w:r>
        <w:rPr>
          <w:rStyle w:val="FootnoteReference"/>
        </w:rPr>
        <w:footnoteRef/>
      </w:r>
      <w:r>
        <w:t xml:space="preserve"> </w:t>
      </w: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54" w:history="1">
        <w:r w:rsidRPr="00CD37B4">
          <w:rPr>
            <w:color w:val="000000"/>
            <w:sz w:val="16"/>
            <w:szCs w:val="16"/>
          </w:rPr>
          <w:t>Phillip Swain</w:t>
        </w:r>
      </w:hyperlink>
      <w:r w:rsidRPr="00CD37B4">
        <w:rPr>
          <w:color w:val="000000"/>
          <w:sz w:val="16"/>
          <w:szCs w:val="16"/>
        </w:rPr>
        <w:t xml:space="preserve"> and </w:t>
      </w:r>
      <w:hyperlink r:id="rId55"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p.328,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46">
    <w:p w14:paraId="36C3BD76" w14:textId="77777777" w:rsidR="00FE5903" w:rsidRDefault="00FE5903" w:rsidP="00D60508">
      <w:pPr>
        <w:pStyle w:val="NoSpacing"/>
      </w:pPr>
      <w:r>
        <w:rPr>
          <w:rStyle w:val="FootnoteReference"/>
        </w:rPr>
        <w:footnoteRef/>
      </w:r>
      <w:r>
        <w:t xml:space="preserve"> </w:t>
      </w:r>
      <w:r w:rsidRPr="00CD37B4">
        <w:rPr>
          <w:sz w:val="16"/>
          <w:szCs w:val="16"/>
        </w:rPr>
        <w:t>Dale Bagshaw “Mediation of disputes in the Australian family Law System” cited in</w:t>
      </w:r>
      <w:r>
        <w:rPr>
          <w:sz w:val="16"/>
          <w:szCs w:val="16"/>
        </w:rPr>
        <w:t xml:space="preserve"> </w:t>
      </w:r>
      <w:hyperlink r:id="rId56" w:history="1">
        <w:r w:rsidRPr="00CD37B4">
          <w:rPr>
            <w:color w:val="000000"/>
            <w:sz w:val="16"/>
            <w:szCs w:val="16"/>
          </w:rPr>
          <w:t>Phillip Swain</w:t>
        </w:r>
      </w:hyperlink>
      <w:r w:rsidRPr="00CD37B4">
        <w:rPr>
          <w:color w:val="000000"/>
          <w:sz w:val="16"/>
          <w:szCs w:val="16"/>
        </w:rPr>
        <w:t xml:space="preserve"> and </w:t>
      </w:r>
      <w:hyperlink r:id="rId57" w:history="1">
        <w:r w:rsidRPr="00CD37B4">
          <w:rPr>
            <w:color w:val="000000"/>
            <w:sz w:val="16"/>
            <w:szCs w:val="16"/>
          </w:rPr>
          <w:t>Simon Rice</w:t>
        </w:r>
      </w:hyperlink>
      <w:r>
        <w:rPr>
          <w:color w:val="000000"/>
          <w:sz w:val="16"/>
          <w:szCs w:val="16"/>
        </w:rPr>
        <w:t xml:space="preserve">(eds.) </w:t>
      </w:r>
      <w:r w:rsidRPr="00CD37B4">
        <w:rPr>
          <w:sz w:val="16"/>
          <w:szCs w:val="16"/>
        </w:rPr>
        <w:t xml:space="preserve"> </w:t>
      </w:r>
      <w:r w:rsidRPr="0097065B">
        <w:rPr>
          <w:rFonts w:ascii="Calibri" w:hAnsi="Calibri"/>
          <w:sz w:val="16"/>
          <w:szCs w:val="16"/>
        </w:rPr>
        <w:t>“</w:t>
      </w:r>
      <w:r w:rsidRPr="0097065B">
        <w:rPr>
          <w:rFonts w:ascii="Calibri" w:hAnsi="Calibri"/>
          <w:i/>
          <w:sz w:val="16"/>
          <w:szCs w:val="16"/>
        </w:rPr>
        <w:t xml:space="preserve">In the </w:t>
      </w:r>
      <w:r>
        <w:rPr>
          <w:rFonts w:ascii="Calibri" w:hAnsi="Calibri"/>
          <w:i/>
          <w:sz w:val="16"/>
          <w:szCs w:val="16"/>
        </w:rPr>
        <w:t>S</w:t>
      </w:r>
      <w:r w:rsidRPr="0097065B">
        <w:rPr>
          <w:rFonts w:ascii="Calibri" w:hAnsi="Calibri"/>
          <w:i/>
          <w:sz w:val="16"/>
          <w:szCs w:val="16"/>
        </w:rPr>
        <w:t xml:space="preserve">hadow of the Law: </w:t>
      </w:r>
      <w:proofErr w:type="gramStart"/>
      <w:r w:rsidRPr="0097065B">
        <w:rPr>
          <w:rFonts w:ascii="Calibri" w:hAnsi="Calibri"/>
          <w:i/>
          <w:sz w:val="16"/>
          <w:szCs w:val="16"/>
        </w:rPr>
        <w:t>the</w:t>
      </w:r>
      <w:proofErr w:type="gramEnd"/>
      <w:r w:rsidRPr="0097065B">
        <w:rPr>
          <w:rFonts w:ascii="Calibri" w:hAnsi="Calibri"/>
          <w:i/>
          <w:sz w:val="16"/>
          <w:szCs w:val="16"/>
        </w:rPr>
        <w:t xml:space="preserve"> </w:t>
      </w:r>
      <w:r>
        <w:rPr>
          <w:rFonts w:ascii="Calibri" w:hAnsi="Calibri"/>
          <w:i/>
          <w:sz w:val="16"/>
          <w:szCs w:val="16"/>
        </w:rPr>
        <w:t>L</w:t>
      </w:r>
      <w:r w:rsidRPr="0097065B">
        <w:rPr>
          <w:rFonts w:ascii="Calibri" w:hAnsi="Calibri"/>
          <w:i/>
          <w:sz w:val="16"/>
          <w:szCs w:val="16"/>
        </w:rPr>
        <w:t xml:space="preserve">egal </w:t>
      </w:r>
      <w:r>
        <w:rPr>
          <w:rFonts w:ascii="Calibri" w:hAnsi="Calibri"/>
          <w:i/>
          <w:sz w:val="16"/>
          <w:szCs w:val="16"/>
        </w:rPr>
        <w:t>C</w:t>
      </w:r>
      <w:r w:rsidRPr="0097065B">
        <w:rPr>
          <w:rFonts w:ascii="Calibri" w:hAnsi="Calibri"/>
          <w:i/>
          <w:sz w:val="16"/>
          <w:szCs w:val="16"/>
        </w:rPr>
        <w:t xml:space="preserve">ontext of </w:t>
      </w:r>
      <w:r>
        <w:rPr>
          <w:rFonts w:ascii="Calibri" w:hAnsi="Calibri"/>
          <w:i/>
          <w:sz w:val="16"/>
          <w:szCs w:val="16"/>
        </w:rPr>
        <w:t>S</w:t>
      </w:r>
      <w:r w:rsidRPr="0097065B">
        <w:rPr>
          <w:rFonts w:ascii="Calibri" w:hAnsi="Calibri"/>
          <w:i/>
          <w:sz w:val="16"/>
          <w:szCs w:val="16"/>
        </w:rPr>
        <w:t xml:space="preserve">ocial </w:t>
      </w:r>
      <w:r>
        <w:rPr>
          <w:rFonts w:ascii="Calibri" w:hAnsi="Calibri"/>
          <w:i/>
          <w:sz w:val="16"/>
          <w:szCs w:val="16"/>
        </w:rPr>
        <w:t>W</w:t>
      </w:r>
      <w:r w:rsidRPr="0097065B">
        <w:rPr>
          <w:rFonts w:ascii="Calibri" w:hAnsi="Calibri"/>
          <w:i/>
          <w:sz w:val="16"/>
          <w:szCs w:val="16"/>
        </w:rPr>
        <w:t xml:space="preserve">ork </w:t>
      </w:r>
      <w:r>
        <w:rPr>
          <w:rFonts w:ascii="Calibri" w:hAnsi="Calibri"/>
          <w:i/>
          <w:sz w:val="16"/>
          <w:szCs w:val="16"/>
        </w:rPr>
        <w:t>P</w:t>
      </w:r>
      <w:r w:rsidRPr="0097065B">
        <w:rPr>
          <w:rFonts w:ascii="Calibri" w:hAnsi="Calibri"/>
          <w:i/>
          <w:sz w:val="16"/>
          <w:szCs w:val="16"/>
        </w:rPr>
        <w:t>ractice,</w:t>
      </w:r>
      <w:r w:rsidRPr="0097065B">
        <w:rPr>
          <w:rFonts w:ascii="Calibri" w:hAnsi="Calibri"/>
          <w:sz w:val="16"/>
          <w:szCs w:val="16"/>
        </w:rPr>
        <w:t xml:space="preserve"> </w:t>
      </w:r>
      <w:r>
        <w:rPr>
          <w:rFonts w:ascii="Calibri" w:hAnsi="Calibri"/>
          <w:sz w:val="16"/>
          <w:szCs w:val="16"/>
        </w:rPr>
        <w:t>p.324, 3</w:t>
      </w:r>
      <w:r w:rsidRPr="00F15CCA">
        <w:rPr>
          <w:rFonts w:ascii="Calibri" w:hAnsi="Calibri"/>
          <w:sz w:val="16"/>
          <w:szCs w:val="16"/>
          <w:vertAlign w:val="superscript"/>
        </w:rPr>
        <w:t>rd</w:t>
      </w:r>
      <w:r>
        <w:rPr>
          <w:rFonts w:ascii="Calibri" w:hAnsi="Calibri"/>
          <w:sz w:val="16"/>
          <w:szCs w:val="16"/>
        </w:rPr>
        <w:t xml:space="preserve"> Edition 2009, Sydney, </w:t>
      </w:r>
      <w:r w:rsidRPr="0097065B">
        <w:rPr>
          <w:rFonts w:ascii="Calibri" w:hAnsi="Calibri"/>
          <w:sz w:val="16"/>
          <w:szCs w:val="16"/>
        </w:rPr>
        <w:t>Federation Press</w:t>
      </w:r>
      <w:r>
        <w:rPr>
          <w:rFonts w:ascii="Calibri" w:hAnsi="Calibri"/>
        </w:rPr>
        <w:t>.</w:t>
      </w:r>
    </w:p>
  </w:footnote>
  <w:footnote w:id="147">
    <w:p w14:paraId="36C3BD77" w14:textId="77777777" w:rsidR="00FE5903" w:rsidRPr="00C27203" w:rsidRDefault="00FE5903" w:rsidP="00C27203">
      <w:pPr>
        <w:rPr>
          <w:sz w:val="16"/>
          <w:szCs w:val="16"/>
        </w:rPr>
      </w:pPr>
      <w:r>
        <w:rPr>
          <w:rStyle w:val="FootnoteReference"/>
        </w:rPr>
        <w:footnoteRef/>
      </w:r>
      <w:r w:rsidRPr="00C27203">
        <w:rPr>
          <w:sz w:val="16"/>
          <w:szCs w:val="16"/>
        </w:rPr>
        <w:t xml:space="preserve"> the use of psychological research to better handle divorce proceedings has led to the adoption of  Child-focused (or centred) and Child Inclusive practices to the resolution of disputes – both on a systemic and on an individual level</w:t>
      </w:r>
      <w:r>
        <w:t xml:space="preserve">; </w:t>
      </w:r>
      <w:r>
        <w:rPr>
          <w:sz w:val="16"/>
          <w:szCs w:val="16"/>
        </w:rPr>
        <w:t xml:space="preserve">B. Hewlett, R. Greene, ‘Relational Family Mediation’  cited pp159-167; J. McIntosh podcast ‘Child Informed Approach to Family Dispute Resolution’ podcast, </w:t>
      </w:r>
      <w:hyperlink r:id="rId58" w:history="1">
        <w:r w:rsidRPr="00244FE5">
          <w:rPr>
            <w:rStyle w:val="Hyperlink"/>
            <w:sz w:val="16"/>
            <w:szCs w:val="16"/>
          </w:rPr>
          <w:t>http://www.mediationconference.com.au/past-conferences/adelaide-2010/download-audio-files.html</w:t>
        </w:r>
      </w:hyperlink>
      <w:r>
        <w:rPr>
          <w:sz w:val="16"/>
          <w:szCs w:val="16"/>
        </w:rPr>
        <w:t>, in 10</w:t>
      </w:r>
      <w:r w:rsidRPr="00FF250D">
        <w:rPr>
          <w:sz w:val="16"/>
          <w:szCs w:val="16"/>
          <w:vertAlign w:val="superscript"/>
        </w:rPr>
        <w:t>th</w:t>
      </w:r>
      <w:r>
        <w:rPr>
          <w:sz w:val="16"/>
          <w:szCs w:val="16"/>
        </w:rPr>
        <w:t xml:space="preserve"> National Mediation Conference, September 6-9, 2010, Adelaide, South Australia).</w:t>
      </w:r>
    </w:p>
  </w:footnote>
  <w:footnote w:id="148">
    <w:p w14:paraId="36C3BD78" w14:textId="77777777" w:rsidR="00FE5903" w:rsidRDefault="00FE5903" w:rsidP="00C27203">
      <w:pPr>
        <w:pStyle w:val="NoSpacing"/>
        <w:jc w:val="both"/>
      </w:pPr>
      <w:r>
        <w:rPr>
          <w:rStyle w:val="FootnoteReference"/>
          <w:sz w:val="20"/>
          <w:szCs w:val="20"/>
        </w:rPr>
        <w:footnoteRef/>
      </w:r>
      <w:r>
        <w:t xml:space="preserve"> </w:t>
      </w:r>
      <w:r w:rsidRPr="00C27203">
        <w:rPr>
          <w:sz w:val="16"/>
          <w:szCs w:val="16"/>
        </w:rPr>
        <w:t xml:space="preserve">For example, the dispute resolution services provided by NSW Legal Aid, provide an “Information Kit” consisting of Brochures to divorcing couples about differences between parenting plans and consent orders during legally funded mediations. These brochures, aim to educate the parties about the psychological impact of divorce on all members of the family; as well as to educate about rights and entitlements- especially about the rights of their child to enjoy both parents – after the divorce. Independent Family Court Advisors, commissioned by the Family Court to write Family Court Reports, are also mindful to use a child focused and child inclusive framework (see Appendix for </w:t>
      </w:r>
      <w:proofErr w:type="gramStart"/>
      <w:r w:rsidRPr="00C27203">
        <w:rPr>
          <w:sz w:val="16"/>
          <w:szCs w:val="16"/>
        </w:rPr>
        <w:t>examples</w:t>
      </w:r>
      <w:proofErr w:type="gramEnd"/>
      <w:r w:rsidRPr="00C27203">
        <w:rPr>
          <w:sz w:val="16"/>
          <w:szCs w:val="16"/>
        </w:rPr>
        <w:t xml:space="preserve"> of Brochures).</w:t>
      </w:r>
    </w:p>
  </w:footnote>
  <w:footnote w:id="149">
    <w:p w14:paraId="36C3BD79" w14:textId="77777777" w:rsidR="00FE5903" w:rsidRPr="00D60508" w:rsidRDefault="00FE5903" w:rsidP="00C27203">
      <w:pPr>
        <w:pStyle w:val="NoSpacing"/>
      </w:pPr>
      <w:r>
        <w:rPr>
          <w:rStyle w:val="FootnoteReference"/>
        </w:rPr>
        <w:footnoteRef/>
      </w:r>
      <w:r>
        <w:t xml:space="preserve"> </w:t>
      </w:r>
      <w:r w:rsidRPr="00C27203">
        <w:rPr>
          <w:sz w:val="16"/>
          <w:szCs w:val="16"/>
        </w:rPr>
        <w:t xml:space="preserve">Brown, T and Alexander, R, 2007, Child Abuse and Family Law. Understanding the issues Facing Human service and Legal Professionals, Allen &amp; Unwin, Sydney, cited in Swain P, Rice S (Eds.) “In the Shadow of the Law: </w:t>
      </w:r>
      <w:proofErr w:type="gramStart"/>
      <w:r w:rsidRPr="00C27203">
        <w:rPr>
          <w:sz w:val="16"/>
          <w:szCs w:val="16"/>
        </w:rPr>
        <w:t>the</w:t>
      </w:r>
      <w:proofErr w:type="gramEnd"/>
      <w:r w:rsidRPr="00C27203">
        <w:rPr>
          <w:sz w:val="16"/>
          <w:szCs w:val="16"/>
        </w:rPr>
        <w:t xml:space="preserve"> Legal Context of Social Work Practice, p.325, 3</w:t>
      </w:r>
      <w:r w:rsidRPr="00C27203">
        <w:rPr>
          <w:sz w:val="16"/>
          <w:szCs w:val="16"/>
          <w:vertAlign w:val="superscript"/>
        </w:rPr>
        <w:t>rd</w:t>
      </w:r>
      <w:r w:rsidRPr="00C27203">
        <w:rPr>
          <w:sz w:val="16"/>
          <w:szCs w:val="16"/>
        </w:rPr>
        <w:t xml:space="preserve"> Edition 2009, Sydney, Federation Press).</w:t>
      </w:r>
    </w:p>
  </w:footnote>
  <w:footnote w:id="150">
    <w:p w14:paraId="36C3BD7A" w14:textId="77777777" w:rsidR="00FE5903" w:rsidRDefault="00FE5903" w:rsidP="00D60508">
      <w:pPr>
        <w:pStyle w:val="NoSpacing"/>
      </w:pPr>
      <w:r>
        <w:rPr>
          <w:rStyle w:val="FootnoteReference"/>
        </w:rPr>
        <w:footnoteRef/>
      </w:r>
      <w:r>
        <w:t xml:space="preserve"> </w:t>
      </w:r>
      <w:r w:rsidRPr="00D60508">
        <w:rPr>
          <w:sz w:val="16"/>
          <w:szCs w:val="16"/>
        </w:rPr>
        <w:t xml:space="preserve">(Brown, T and Alexander, R, 2007, Child Abuse and Family Law. Understanding the issues Facing Human service and Legal Professionals, Allen &amp; Unwin, Sydney, cited in Swain P, Rice S (Eds.) “In the Shadow of the Law: </w:t>
      </w:r>
      <w:proofErr w:type="gramStart"/>
      <w:r w:rsidRPr="00D60508">
        <w:rPr>
          <w:sz w:val="16"/>
          <w:szCs w:val="16"/>
        </w:rPr>
        <w:t>the</w:t>
      </w:r>
      <w:proofErr w:type="gramEnd"/>
      <w:r w:rsidRPr="00D60508">
        <w:rPr>
          <w:sz w:val="16"/>
          <w:szCs w:val="16"/>
        </w:rPr>
        <w:t xml:space="preserve"> Legal Context of Social Work Practice, p.325, 3</w:t>
      </w:r>
      <w:r w:rsidRPr="00D60508">
        <w:rPr>
          <w:sz w:val="16"/>
          <w:szCs w:val="16"/>
          <w:vertAlign w:val="superscript"/>
        </w:rPr>
        <w:t>rd</w:t>
      </w:r>
      <w:r w:rsidRPr="00D60508">
        <w:rPr>
          <w:sz w:val="16"/>
          <w:szCs w:val="16"/>
        </w:rPr>
        <w:t xml:space="preserve"> Edition 2009, Sydney, Federation Press).</w:t>
      </w:r>
    </w:p>
  </w:footnote>
  <w:footnote w:id="151">
    <w:p w14:paraId="36C3BD7B" w14:textId="77777777" w:rsidR="00FE5903" w:rsidRPr="008C53E7" w:rsidRDefault="00FE5903" w:rsidP="008C53E7">
      <w:pPr>
        <w:pStyle w:val="NoSpacing"/>
      </w:pPr>
      <w:r>
        <w:rPr>
          <w:rStyle w:val="FootnoteReference"/>
        </w:rPr>
        <w:footnoteRef/>
      </w:r>
      <w:r>
        <w:t xml:space="preserve"> </w:t>
      </w:r>
      <w:r w:rsidRPr="008C53E7">
        <w:rPr>
          <w:sz w:val="16"/>
          <w:szCs w:val="16"/>
        </w:rPr>
        <w:t xml:space="preserve">. (Bagshaw, D and </w:t>
      </w:r>
      <w:proofErr w:type="spellStart"/>
      <w:proofErr w:type="gramStart"/>
      <w:r w:rsidRPr="008C53E7">
        <w:rPr>
          <w:sz w:val="16"/>
          <w:szCs w:val="16"/>
        </w:rPr>
        <w:t>Baker,D</w:t>
      </w:r>
      <w:proofErr w:type="spellEnd"/>
      <w:proofErr w:type="gramEnd"/>
      <w:r w:rsidRPr="008C53E7">
        <w:rPr>
          <w:sz w:val="16"/>
          <w:szCs w:val="16"/>
        </w:rPr>
        <w:t xml:space="preserve">, 2003, ‘And the cobbler’s children have no shoes: Promoting national collaboration between dispute resolvers in a climate of competition’, 14(1) </w:t>
      </w:r>
      <w:r w:rsidRPr="008C53E7">
        <w:rPr>
          <w:i/>
          <w:sz w:val="16"/>
          <w:szCs w:val="16"/>
        </w:rPr>
        <w:t>Australasian Dispute Resolution Journal</w:t>
      </w:r>
      <w:r w:rsidRPr="008C53E7">
        <w:rPr>
          <w:sz w:val="16"/>
          <w:szCs w:val="16"/>
        </w:rPr>
        <w:t xml:space="preserve"> 57-70,cited in Swain P, Rice S (Eds.) “</w:t>
      </w:r>
      <w:r w:rsidRPr="008C53E7">
        <w:rPr>
          <w:i/>
          <w:sz w:val="16"/>
          <w:szCs w:val="16"/>
        </w:rPr>
        <w:t>In the Shadow of the Law: the Legal Context of Social Work Practice,</w:t>
      </w:r>
      <w:r w:rsidRPr="008C53E7">
        <w:rPr>
          <w:sz w:val="16"/>
          <w:szCs w:val="16"/>
        </w:rPr>
        <w:t xml:space="preserve"> p.330, 3</w:t>
      </w:r>
      <w:r w:rsidRPr="008C53E7">
        <w:rPr>
          <w:sz w:val="16"/>
          <w:szCs w:val="16"/>
          <w:vertAlign w:val="superscript"/>
        </w:rPr>
        <w:t>rd</w:t>
      </w:r>
      <w:r w:rsidRPr="008C53E7">
        <w:rPr>
          <w:sz w:val="16"/>
          <w:szCs w:val="16"/>
        </w:rPr>
        <w:t xml:space="preserve"> Edition 2009, Sydney, Federation Press)</w:t>
      </w:r>
    </w:p>
  </w:footnote>
  <w:footnote w:id="152">
    <w:p w14:paraId="36C3BD7C" w14:textId="77777777" w:rsidR="00FE5903" w:rsidRDefault="00FE5903" w:rsidP="005118DC">
      <w:pPr>
        <w:pStyle w:val="NoSpacing"/>
      </w:pPr>
      <w:r>
        <w:rPr>
          <w:rStyle w:val="FootnoteReference"/>
        </w:rPr>
        <w:footnoteRef/>
      </w:r>
      <w:r>
        <w:t xml:space="preserve"> </w:t>
      </w:r>
      <w:r w:rsidRPr="005118DC">
        <w:rPr>
          <w:sz w:val="16"/>
          <w:szCs w:val="16"/>
        </w:rPr>
        <w:t xml:space="preserve">Le Baron, M, 2003, </w:t>
      </w:r>
      <w:r w:rsidRPr="005118DC">
        <w:rPr>
          <w:i/>
          <w:sz w:val="16"/>
          <w:szCs w:val="16"/>
        </w:rPr>
        <w:t>Bridging Cultural Conflicts</w:t>
      </w:r>
      <w:r w:rsidRPr="005118DC">
        <w:rPr>
          <w:sz w:val="16"/>
          <w:szCs w:val="16"/>
        </w:rPr>
        <w:t xml:space="preserve">, Jossey-Bass, San Francisco at 332; </w:t>
      </w:r>
      <w:proofErr w:type="spellStart"/>
      <w:r w:rsidRPr="005118DC">
        <w:rPr>
          <w:sz w:val="16"/>
          <w:szCs w:val="16"/>
        </w:rPr>
        <w:t>Lederach</w:t>
      </w:r>
      <w:proofErr w:type="spellEnd"/>
      <w:r w:rsidRPr="005118DC">
        <w:rPr>
          <w:sz w:val="16"/>
          <w:szCs w:val="16"/>
        </w:rPr>
        <w:t xml:space="preserve">, J, 1995, </w:t>
      </w:r>
      <w:r w:rsidRPr="005118DC">
        <w:rPr>
          <w:i/>
          <w:sz w:val="16"/>
          <w:szCs w:val="16"/>
        </w:rPr>
        <w:t xml:space="preserve">Preparing for Peace. Conflict Transformation Across Cultures, </w:t>
      </w:r>
      <w:r w:rsidRPr="005118DC">
        <w:rPr>
          <w:sz w:val="16"/>
          <w:szCs w:val="16"/>
        </w:rPr>
        <w:t>Syracuse Studies on Peace and Conflict Resolution, Syracuse University Press, New York, cited in Swain P, Rice S (Eds.) “</w:t>
      </w:r>
      <w:r w:rsidRPr="005118DC">
        <w:rPr>
          <w:i/>
          <w:sz w:val="16"/>
          <w:szCs w:val="16"/>
        </w:rPr>
        <w:t xml:space="preserve">In the Shadow of the Law: </w:t>
      </w:r>
      <w:proofErr w:type="gramStart"/>
      <w:r w:rsidRPr="005118DC">
        <w:rPr>
          <w:i/>
          <w:sz w:val="16"/>
          <w:szCs w:val="16"/>
        </w:rPr>
        <w:t>the</w:t>
      </w:r>
      <w:proofErr w:type="gramEnd"/>
      <w:r w:rsidRPr="005118DC">
        <w:rPr>
          <w:i/>
          <w:sz w:val="16"/>
          <w:szCs w:val="16"/>
        </w:rPr>
        <w:t xml:space="preserve"> Legal Context of Social Work Practice,</w:t>
      </w:r>
      <w:r w:rsidRPr="005118DC">
        <w:rPr>
          <w:sz w:val="16"/>
          <w:szCs w:val="16"/>
        </w:rPr>
        <w:t xml:space="preserve"> p.330, 3</w:t>
      </w:r>
      <w:r w:rsidRPr="005118DC">
        <w:rPr>
          <w:sz w:val="16"/>
          <w:szCs w:val="16"/>
          <w:vertAlign w:val="superscript"/>
        </w:rPr>
        <w:t>rd</w:t>
      </w:r>
      <w:r w:rsidRPr="005118DC">
        <w:rPr>
          <w:sz w:val="16"/>
          <w:szCs w:val="16"/>
        </w:rPr>
        <w:t xml:space="preserve"> Edition 2009, Sydney, Federation Press).</w:t>
      </w:r>
    </w:p>
  </w:footnote>
  <w:footnote w:id="153">
    <w:p w14:paraId="36C3BD7D" w14:textId="77777777" w:rsidR="00FE5903" w:rsidRDefault="00FE5903" w:rsidP="001D12BD">
      <w:pPr>
        <w:pStyle w:val="FootnoteText"/>
      </w:pPr>
      <w:r>
        <w:rPr>
          <w:rStyle w:val="FootnoteReference"/>
        </w:rPr>
        <w:footnoteRef/>
      </w:r>
      <w:r>
        <w:t xml:space="preserve"> </w:t>
      </w:r>
      <w:r w:rsidRPr="00DA1E7D">
        <w:rPr>
          <w:sz w:val="16"/>
          <w:szCs w:val="16"/>
        </w:rPr>
        <w:t>Australian Law Journal (2011</w:t>
      </w:r>
      <w:proofErr w:type="gramStart"/>
      <w:r w:rsidRPr="00DA1E7D">
        <w:rPr>
          <w:sz w:val="16"/>
          <w:szCs w:val="16"/>
        </w:rPr>
        <w:t>)  85</w:t>
      </w:r>
      <w:proofErr w:type="gramEnd"/>
      <w:r w:rsidRPr="00DA1E7D">
        <w:rPr>
          <w:sz w:val="16"/>
          <w:szCs w:val="16"/>
        </w:rPr>
        <w:t xml:space="preserve"> ALJ 159.</w:t>
      </w:r>
    </w:p>
  </w:footnote>
  <w:footnote w:id="154">
    <w:p w14:paraId="36C3BD7E" w14:textId="77777777" w:rsidR="00FE5903" w:rsidRDefault="00FE5903" w:rsidP="001D12BD">
      <w:pPr>
        <w:pStyle w:val="FootnoteText"/>
      </w:pPr>
      <w:r>
        <w:rPr>
          <w:rStyle w:val="FootnoteReference"/>
        </w:rPr>
        <w:footnoteRef/>
      </w:r>
      <w:r>
        <w:t xml:space="preserve"> </w:t>
      </w:r>
      <w:r w:rsidRPr="00614C21">
        <w:rPr>
          <w:sz w:val="16"/>
          <w:szCs w:val="16"/>
          <w:u w:val="single"/>
        </w:rPr>
        <w:t>In the Marriage of Brianna</w:t>
      </w:r>
      <w:r w:rsidRPr="007C2D0F">
        <w:rPr>
          <w:sz w:val="16"/>
          <w:szCs w:val="16"/>
        </w:rPr>
        <w:t xml:space="preserve"> [2010] FLC 93-437 at 84,827-9, 84,838-9.</w:t>
      </w:r>
    </w:p>
  </w:footnote>
  <w:footnote w:id="155">
    <w:p w14:paraId="36C3BD7F" w14:textId="77777777" w:rsidR="00FE5903" w:rsidRDefault="00FE5903" w:rsidP="001D12BD">
      <w:pPr>
        <w:pStyle w:val="FootnoteText"/>
      </w:pPr>
      <w:r>
        <w:rPr>
          <w:rStyle w:val="FootnoteReference"/>
        </w:rPr>
        <w:footnoteRef/>
      </w:r>
      <w:r>
        <w:t xml:space="preserve"> </w:t>
      </w:r>
      <w:r w:rsidRPr="003A4BB0">
        <w:rPr>
          <w:sz w:val="16"/>
          <w:szCs w:val="16"/>
        </w:rPr>
        <w:t>Family Law Act 1975 (</w:t>
      </w:r>
      <w:proofErr w:type="spellStart"/>
      <w:r w:rsidRPr="003A4BB0">
        <w:rPr>
          <w:sz w:val="16"/>
          <w:szCs w:val="16"/>
        </w:rPr>
        <w:t>Cth</w:t>
      </w:r>
      <w:proofErr w:type="spellEnd"/>
      <w:r w:rsidRPr="003A4BB0">
        <w:rPr>
          <w:sz w:val="16"/>
          <w:szCs w:val="16"/>
        </w:rPr>
        <w:t>), s 64</w:t>
      </w:r>
      <w:proofErr w:type="gramStart"/>
      <w:r w:rsidRPr="003A4BB0">
        <w:rPr>
          <w:sz w:val="16"/>
          <w:szCs w:val="16"/>
        </w:rPr>
        <w:t>B(</w:t>
      </w:r>
      <w:proofErr w:type="gramEnd"/>
      <w:r w:rsidRPr="003A4BB0">
        <w:rPr>
          <w:sz w:val="16"/>
          <w:szCs w:val="16"/>
        </w:rPr>
        <w:t>2) .</w:t>
      </w:r>
    </w:p>
  </w:footnote>
  <w:footnote w:id="156">
    <w:p w14:paraId="36C3BD80" w14:textId="77777777" w:rsidR="00FE5903" w:rsidRDefault="00FE5903" w:rsidP="001D12BD">
      <w:pPr>
        <w:pStyle w:val="FootnoteText"/>
      </w:pPr>
      <w:r>
        <w:rPr>
          <w:rStyle w:val="FootnoteReference"/>
        </w:rPr>
        <w:footnoteRef/>
      </w:r>
      <w:r>
        <w:t xml:space="preserve"> </w:t>
      </w:r>
      <w:r w:rsidRPr="003A4BB0">
        <w:rPr>
          <w:sz w:val="16"/>
          <w:szCs w:val="16"/>
        </w:rPr>
        <w:t>Family Law Act 1975 (</w:t>
      </w:r>
      <w:proofErr w:type="spellStart"/>
      <w:r w:rsidRPr="003A4BB0">
        <w:rPr>
          <w:sz w:val="16"/>
          <w:szCs w:val="16"/>
        </w:rPr>
        <w:t>Cth</w:t>
      </w:r>
      <w:proofErr w:type="spellEnd"/>
      <w:r w:rsidRPr="003A4BB0">
        <w:rPr>
          <w:sz w:val="16"/>
          <w:szCs w:val="16"/>
        </w:rPr>
        <w:t>), s 60</w:t>
      </w:r>
      <w:proofErr w:type="gramStart"/>
      <w:r w:rsidRPr="003A4BB0">
        <w:rPr>
          <w:sz w:val="16"/>
          <w:szCs w:val="16"/>
        </w:rPr>
        <w:t>CA .</w:t>
      </w:r>
      <w:proofErr w:type="gramEnd"/>
    </w:p>
  </w:footnote>
  <w:footnote w:id="157">
    <w:p w14:paraId="36C3BD81" w14:textId="77777777" w:rsidR="00FE5903" w:rsidRDefault="00FE5903" w:rsidP="001D12BD">
      <w:pPr>
        <w:pStyle w:val="FootnoteText"/>
      </w:pPr>
      <w:r>
        <w:rPr>
          <w:rStyle w:val="FootnoteReference"/>
        </w:rPr>
        <w:footnoteRef/>
      </w:r>
      <w:r>
        <w:t xml:space="preserve"> </w:t>
      </w:r>
      <w:r w:rsidRPr="006D2B84">
        <w:rPr>
          <w:sz w:val="16"/>
          <w:szCs w:val="16"/>
        </w:rPr>
        <w:t xml:space="preserve">See </w:t>
      </w:r>
      <w:proofErr w:type="gramStart"/>
      <w:r w:rsidRPr="006D2B84">
        <w:rPr>
          <w:sz w:val="16"/>
          <w:szCs w:val="16"/>
        </w:rPr>
        <w:t>Hart  HLA</w:t>
      </w:r>
      <w:proofErr w:type="gramEnd"/>
      <w:r w:rsidRPr="006D2B84">
        <w:rPr>
          <w:sz w:val="16"/>
          <w:szCs w:val="16"/>
        </w:rPr>
        <w:t xml:space="preserve"> , The Concept of Law (1961), Ch 5; Dickey  A , "The Concept of Rules and the Concept of Law" (1980) 25 Am J Juris 89.</w:t>
      </w:r>
    </w:p>
  </w:footnote>
  <w:footnote w:id="158">
    <w:p w14:paraId="36C3BD82" w14:textId="77777777" w:rsidR="00FE5903" w:rsidRPr="00C11E8E" w:rsidRDefault="00FE5903" w:rsidP="00C11E8E">
      <w:pPr>
        <w:pStyle w:val="FootnoteText"/>
        <w:rPr>
          <w:sz w:val="16"/>
          <w:szCs w:val="16"/>
        </w:rPr>
      </w:pPr>
      <w:r>
        <w:rPr>
          <w:rStyle w:val="FootnoteReference"/>
        </w:rPr>
        <w:footnoteRef/>
      </w:r>
      <w:r>
        <w:t xml:space="preserve"> </w:t>
      </w:r>
      <w:r w:rsidRPr="00C11E8E">
        <w:rPr>
          <w:sz w:val="16"/>
          <w:szCs w:val="16"/>
        </w:rPr>
        <w:t xml:space="preserve">There Lord </w:t>
      </w:r>
      <w:proofErr w:type="spellStart"/>
      <w:r w:rsidRPr="00C11E8E">
        <w:rPr>
          <w:sz w:val="16"/>
          <w:szCs w:val="16"/>
        </w:rPr>
        <w:t>MacDermot</w:t>
      </w:r>
      <w:proofErr w:type="spellEnd"/>
      <w:r w:rsidRPr="00C11E8E">
        <w:rPr>
          <w:sz w:val="16"/>
          <w:szCs w:val="16"/>
        </w:rPr>
        <w:t xml:space="preserve"> said (at 710-711): </w:t>
      </w:r>
    </w:p>
    <w:p w14:paraId="36C3BD83" w14:textId="77777777" w:rsidR="00FE5903" w:rsidRDefault="00FE5903" w:rsidP="00C11E8E">
      <w:pPr>
        <w:pStyle w:val="FootnoteText"/>
      </w:pPr>
      <w:r w:rsidRPr="00C11E8E">
        <w:rPr>
          <w:sz w:val="16"/>
          <w:szCs w:val="16"/>
        </w:rPr>
        <w:t xml:space="preserve">Reading these words in their ordinary significance … it seems to me that they must mean more than that the child's welfare is to be treated as the top item in a list of items relevant to the matter in question. I think they connote the process whereby, when all the relevant facts, relationships, claims and wishes of parents, risks, </w:t>
      </w:r>
      <w:proofErr w:type="gramStart"/>
      <w:r w:rsidRPr="00C11E8E">
        <w:rPr>
          <w:sz w:val="16"/>
          <w:szCs w:val="16"/>
        </w:rPr>
        <w:t>choices</w:t>
      </w:r>
      <w:proofErr w:type="gramEnd"/>
      <w:r w:rsidRPr="00C11E8E">
        <w:rPr>
          <w:sz w:val="16"/>
          <w:szCs w:val="16"/>
        </w:rPr>
        <w:t xml:space="preserve"> and other circumstances are taken into account and weighed, the course to be followed will be that which is most in the interests of the child's welfare as that term has now to be understood. That is the first consideration because it is of first importance and the paramount consideration because it rules upon or determines the course to</w:t>
      </w:r>
      <w:r>
        <w:rPr>
          <w:sz w:val="16"/>
          <w:szCs w:val="16"/>
        </w:rPr>
        <w:t xml:space="preserve"> be followed [emphasis added]. </w:t>
      </w:r>
      <w:r w:rsidRPr="00C11E8E">
        <w:rPr>
          <w:sz w:val="16"/>
          <w:szCs w:val="16"/>
        </w:rPr>
        <w:t xml:space="preserve">See also at 714. This statement has been cited with approval in Australia in D v S [1983] FLC 91-345 at 78,324; In the Marriage of Smythe [1983] FLC 91-337 at 78,289-90; In the Marriage of </w:t>
      </w:r>
      <w:proofErr w:type="spellStart"/>
      <w:r w:rsidRPr="00C11E8E">
        <w:rPr>
          <w:sz w:val="16"/>
          <w:szCs w:val="16"/>
        </w:rPr>
        <w:t>Obrenovic</w:t>
      </w:r>
      <w:proofErr w:type="spellEnd"/>
      <w:r w:rsidRPr="00C11E8E">
        <w:rPr>
          <w:sz w:val="16"/>
          <w:szCs w:val="16"/>
        </w:rPr>
        <w:t xml:space="preserve"> and McCauley (formerly </w:t>
      </w:r>
      <w:proofErr w:type="spellStart"/>
      <w:r w:rsidRPr="00C11E8E">
        <w:rPr>
          <w:sz w:val="16"/>
          <w:szCs w:val="16"/>
        </w:rPr>
        <w:t>Obrenovic</w:t>
      </w:r>
      <w:proofErr w:type="spellEnd"/>
      <w:r w:rsidRPr="00C11E8E">
        <w:rPr>
          <w:sz w:val="16"/>
          <w:szCs w:val="16"/>
        </w:rPr>
        <w:t>); Department of Youth &amp; Community Services (Intervener) [1985] FLC 91-655 at 80,273.</w:t>
      </w:r>
      <w:r>
        <w:t xml:space="preserve">  </w:t>
      </w:r>
    </w:p>
  </w:footnote>
  <w:footnote w:id="159">
    <w:p w14:paraId="36C3BD84" w14:textId="77777777" w:rsidR="00FE5903" w:rsidRDefault="00FE5903" w:rsidP="001D12BD">
      <w:pPr>
        <w:pStyle w:val="FootnoteText"/>
      </w:pPr>
      <w:r>
        <w:rPr>
          <w:rStyle w:val="FootnoteReference"/>
        </w:rPr>
        <w:footnoteRef/>
      </w:r>
      <w:r>
        <w:t xml:space="preserve"> </w:t>
      </w:r>
      <w:r w:rsidRPr="008F2FD8">
        <w:rPr>
          <w:sz w:val="16"/>
          <w:szCs w:val="16"/>
        </w:rPr>
        <w:t xml:space="preserve">See also </w:t>
      </w:r>
      <w:r w:rsidRPr="00614C21">
        <w:rPr>
          <w:sz w:val="16"/>
          <w:szCs w:val="16"/>
          <w:u w:val="single"/>
        </w:rPr>
        <w:t>Barnett v Barnett</w:t>
      </w:r>
      <w:r w:rsidRPr="008F2FD8">
        <w:rPr>
          <w:sz w:val="16"/>
          <w:szCs w:val="16"/>
        </w:rPr>
        <w:t xml:space="preserve"> (1973)</w:t>
      </w:r>
      <w:r w:rsidRPr="008F2FD8">
        <w:rPr>
          <w:rFonts w:ascii="Arial" w:hAnsi="Arial" w:cs="Arial"/>
          <w:sz w:val="16"/>
          <w:szCs w:val="16"/>
        </w:rPr>
        <w:t> </w:t>
      </w:r>
      <w:r w:rsidRPr="008F2FD8">
        <w:rPr>
          <w:rFonts w:ascii="Calibri" w:hAnsi="Calibri" w:cs="Calibri"/>
          <w:sz w:val="16"/>
          <w:szCs w:val="16"/>
        </w:rPr>
        <w:t>21 FLR 335 [PDF] at 348</w:t>
      </w:r>
      <w:r w:rsidRPr="00614C21">
        <w:rPr>
          <w:rFonts w:ascii="Calibri" w:hAnsi="Calibri" w:cs="Calibri"/>
          <w:sz w:val="16"/>
          <w:szCs w:val="16"/>
        </w:rPr>
        <w:t xml:space="preserve">; </w:t>
      </w:r>
      <w:r w:rsidRPr="00614C21">
        <w:rPr>
          <w:rFonts w:ascii="Calibri" w:hAnsi="Calibri" w:cs="Calibri"/>
          <w:sz w:val="16"/>
          <w:szCs w:val="16"/>
          <w:u w:val="single"/>
        </w:rPr>
        <w:t>In the Marriage of Smythe</w:t>
      </w:r>
      <w:r w:rsidRPr="008F2FD8">
        <w:rPr>
          <w:rFonts w:ascii="Calibri" w:hAnsi="Calibri" w:cs="Calibri"/>
          <w:sz w:val="16"/>
          <w:szCs w:val="16"/>
        </w:rPr>
        <w:t xml:space="preserve"> [1983] FLC 91-337 at 78,287.</w:t>
      </w:r>
    </w:p>
  </w:footnote>
  <w:footnote w:id="160">
    <w:p w14:paraId="36C3BD85" w14:textId="77777777" w:rsidR="00FE5903" w:rsidRDefault="00FE5903" w:rsidP="001D12BD">
      <w:pPr>
        <w:pStyle w:val="FootnoteText"/>
      </w:pPr>
      <w:r>
        <w:rPr>
          <w:rStyle w:val="FootnoteReference"/>
        </w:rPr>
        <w:footnoteRef/>
      </w:r>
      <w:r>
        <w:t xml:space="preserve"> </w:t>
      </w:r>
      <w:r w:rsidRPr="003D4286">
        <w:rPr>
          <w:sz w:val="16"/>
          <w:szCs w:val="16"/>
        </w:rPr>
        <w:t xml:space="preserve">See </w:t>
      </w:r>
      <w:r w:rsidRPr="00614C21">
        <w:rPr>
          <w:sz w:val="16"/>
          <w:szCs w:val="16"/>
          <w:u w:val="single"/>
        </w:rPr>
        <w:t>Re Jane</w:t>
      </w:r>
      <w:r w:rsidRPr="003D4286">
        <w:rPr>
          <w:sz w:val="16"/>
          <w:szCs w:val="16"/>
        </w:rPr>
        <w:t xml:space="preserve"> [1989] FLC 92-007 at 77,258. Compare </w:t>
      </w:r>
      <w:r w:rsidRPr="00614C21">
        <w:rPr>
          <w:sz w:val="16"/>
          <w:szCs w:val="16"/>
          <w:u w:val="single"/>
        </w:rPr>
        <w:t>Re a Teenager</w:t>
      </w:r>
      <w:r w:rsidRPr="003D4286">
        <w:rPr>
          <w:sz w:val="16"/>
          <w:szCs w:val="16"/>
        </w:rPr>
        <w:t xml:space="preserve"> [1989] FLC 92-006 </w:t>
      </w:r>
      <w:proofErr w:type="spellStart"/>
      <w:r w:rsidRPr="003D4286">
        <w:rPr>
          <w:sz w:val="16"/>
          <w:szCs w:val="16"/>
        </w:rPr>
        <w:t>esp</w:t>
      </w:r>
      <w:proofErr w:type="spellEnd"/>
      <w:r w:rsidRPr="003D4286">
        <w:rPr>
          <w:sz w:val="16"/>
          <w:szCs w:val="16"/>
        </w:rPr>
        <w:t xml:space="preserve"> at 77,232.</w:t>
      </w:r>
    </w:p>
  </w:footnote>
  <w:footnote w:id="161">
    <w:p w14:paraId="36C3BD86" w14:textId="77777777" w:rsidR="00FE5903" w:rsidRDefault="00FE5903">
      <w:pPr>
        <w:pStyle w:val="FootnoteText"/>
      </w:pPr>
      <w:r>
        <w:rPr>
          <w:rStyle w:val="FootnoteReference"/>
        </w:rPr>
        <w:footnoteRef/>
      </w:r>
      <w:r>
        <w:t xml:space="preserve"> </w:t>
      </w:r>
      <w:r w:rsidRPr="00795569">
        <w:rPr>
          <w:sz w:val="16"/>
          <w:szCs w:val="16"/>
        </w:rPr>
        <w:t>See appendix 2</w:t>
      </w:r>
    </w:p>
  </w:footnote>
  <w:footnote w:id="162">
    <w:p w14:paraId="36C3BD87" w14:textId="77777777" w:rsidR="00FE5903" w:rsidRDefault="00FE5903">
      <w:pPr>
        <w:pStyle w:val="FootnoteText"/>
      </w:pPr>
      <w:r>
        <w:rPr>
          <w:rStyle w:val="FootnoteReference"/>
        </w:rPr>
        <w:footnoteRef/>
      </w:r>
      <w:r>
        <w:t xml:space="preserve"> </w:t>
      </w:r>
      <w:r w:rsidRPr="00961C7F">
        <w:rPr>
          <w:sz w:val="16"/>
          <w:szCs w:val="16"/>
        </w:rPr>
        <w:t xml:space="preserve">Lord </w:t>
      </w:r>
      <w:proofErr w:type="gramStart"/>
      <w:r w:rsidRPr="00961C7F">
        <w:rPr>
          <w:sz w:val="16"/>
          <w:szCs w:val="16"/>
        </w:rPr>
        <w:t>MacDermott  n.131</w:t>
      </w:r>
      <w:proofErr w:type="gramEnd"/>
      <w:r w:rsidRPr="00961C7F">
        <w:rPr>
          <w:sz w:val="16"/>
          <w:szCs w:val="16"/>
        </w:rPr>
        <w:t xml:space="preserve"> above</w:t>
      </w:r>
      <w:r>
        <w:t xml:space="preserve"> </w:t>
      </w:r>
    </w:p>
  </w:footnote>
  <w:footnote w:id="163">
    <w:p w14:paraId="36C3BD88" w14:textId="77777777" w:rsidR="00FE5903" w:rsidRDefault="00FE5903" w:rsidP="001D12BD">
      <w:pPr>
        <w:pStyle w:val="FootnoteText"/>
      </w:pPr>
      <w:r>
        <w:rPr>
          <w:rStyle w:val="FootnoteReference"/>
        </w:rPr>
        <w:footnoteRef/>
      </w:r>
      <w:r>
        <w:t xml:space="preserve"> </w:t>
      </w:r>
      <w:r w:rsidRPr="007E15D3">
        <w:rPr>
          <w:sz w:val="16"/>
          <w:szCs w:val="16"/>
        </w:rPr>
        <w:t xml:space="preserve">See </w:t>
      </w:r>
      <w:r w:rsidRPr="00614C21">
        <w:rPr>
          <w:sz w:val="16"/>
          <w:szCs w:val="16"/>
          <w:u w:val="single"/>
        </w:rPr>
        <w:t>In the Marriage of Brown and Pedersen</w:t>
      </w:r>
      <w:r w:rsidRPr="007E15D3">
        <w:rPr>
          <w:sz w:val="16"/>
          <w:szCs w:val="16"/>
        </w:rPr>
        <w:t xml:space="preserve"> [1992] FLC 92-271 at 79,010-11; </w:t>
      </w:r>
      <w:r w:rsidRPr="00614C21">
        <w:rPr>
          <w:sz w:val="16"/>
          <w:szCs w:val="16"/>
          <w:u w:val="single"/>
        </w:rPr>
        <w:t>In the Marriage of Chehab</w:t>
      </w:r>
      <w:r w:rsidRPr="007E15D3">
        <w:rPr>
          <w:sz w:val="16"/>
          <w:szCs w:val="16"/>
        </w:rPr>
        <w:t xml:space="preserve"> [1993] FLC 92-371 at 79,862.</w:t>
      </w:r>
    </w:p>
  </w:footnote>
  <w:footnote w:id="164">
    <w:p w14:paraId="36C3BD89" w14:textId="77777777" w:rsidR="00FE5903" w:rsidRDefault="00FE5903">
      <w:pPr>
        <w:pStyle w:val="FootnoteText"/>
      </w:pPr>
      <w:r>
        <w:rPr>
          <w:rStyle w:val="FootnoteReference"/>
        </w:rPr>
        <w:footnoteRef/>
      </w:r>
      <w:r>
        <w:t xml:space="preserve"> </w:t>
      </w:r>
      <w:r w:rsidRPr="007E15D3">
        <w:rPr>
          <w:sz w:val="16"/>
          <w:szCs w:val="16"/>
        </w:rPr>
        <w:t>Family Law Act 1975 (</w:t>
      </w:r>
      <w:proofErr w:type="spellStart"/>
      <w:r w:rsidRPr="007E15D3">
        <w:rPr>
          <w:sz w:val="16"/>
          <w:szCs w:val="16"/>
        </w:rPr>
        <w:t>Cth</w:t>
      </w:r>
      <w:proofErr w:type="spellEnd"/>
      <w:r w:rsidRPr="007E15D3">
        <w:rPr>
          <w:sz w:val="16"/>
          <w:szCs w:val="16"/>
        </w:rPr>
        <w:t>), ss 60B(2)(a), (b), 60CC(2)(a</w:t>
      </w:r>
      <w:proofErr w:type="gramStart"/>
      <w:r w:rsidRPr="007E15D3">
        <w:rPr>
          <w:sz w:val="16"/>
          <w:szCs w:val="16"/>
        </w:rPr>
        <w:t>) .</w:t>
      </w:r>
      <w:proofErr w:type="gramEnd"/>
    </w:p>
  </w:footnote>
  <w:footnote w:id="165">
    <w:p w14:paraId="36C3BD8A" w14:textId="77777777" w:rsidR="00FE5903" w:rsidRDefault="00FE5903">
      <w:pPr>
        <w:pStyle w:val="FootnoteText"/>
      </w:pPr>
      <w:r>
        <w:rPr>
          <w:rStyle w:val="FootnoteReference"/>
        </w:rPr>
        <w:footnoteRef/>
      </w:r>
      <w:r>
        <w:t xml:space="preserve"> </w:t>
      </w:r>
      <w:r w:rsidRPr="00D00C56">
        <w:rPr>
          <w:sz w:val="16"/>
          <w:szCs w:val="16"/>
        </w:rPr>
        <w:t xml:space="preserve">The facts of this case were as follows. At the time of the hearing at first instance, the estranged parents of a young child were both living in Mount Isa. The mother, however, wished to move with the child to live in Sydney. A Federal Magistrate decided that it was in the child's best interests that the mother continue to reside in Mount Isa, where the father was in fulltime employment, so that the child could spend equal time with both parents on a week-about basis. This was </w:t>
      </w:r>
      <w:proofErr w:type="gramStart"/>
      <w:r w:rsidRPr="00D00C56">
        <w:rPr>
          <w:sz w:val="16"/>
          <w:szCs w:val="16"/>
        </w:rPr>
        <w:t>despite the fact that</w:t>
      </w:r>
      <w:proofErr w:type="gramEnd"/>
      <w:r w:rsidRPr="00D00C56">
        <w:rPr>
          <w:sz w:val="16"/>
          <w:szCs w:val="16"/>
        </w:rPr>
        <w:t xml:space="preserve"> the mother was depressed living in Mount Isa, that she was then living by herself in a caravan park, and that she was supporting herself only by means of social services payments and income from casual employment.</w:t>
      </w:r>
    </w:p>
  </w:footnote>
  <w:footnote w:id="166">
    <w:p w14:paraId="36C3BD8B" w14:textId="77777777" w:rsidR="00FE5903" w:rsidRDefault="00FE5903" w:rsidP="001D12BD">
      <w:pPr>
        <w:pStyle w:val="FootnoteText"/>
      </w:pPr>
      <w:r>
        <w:rPr>
          <w:rStyle w:val="FootnoteReference"/>
        </w:rPr>
        <w:footnoteRef/>
      </w:r>
      <w:r>
        <w:t xml:space="preserve"> </w:t>
      </w:r>
      <w:r w:rsidRPr="00A31636">
        <w:rPr>
          <w:sz w:val="16"/>
          <w:szCs w:val="16"/>
        </w:rPr>
        <w:t>See Fa</w:t>
      </w:r>
      <w:r>
        <w:rPr>
          <w:sz w:val="16"/>
          <w:szCs w:val="16"/>
        </w:rPr>
        <w:t>mily Law Act 1975 (</w:t>
      </w:r>
      <w:proofErr w:type="spellStart"/>
      <w:r>
        <w:rPr>
          <w:sz w:val="16"/>
          <w:szCs w:val="16"/>
        </w:rPr>
        <w:t>Cth</w:t>
      </w:r>
      <w:proofErr w:type="spellEnd"/>
      <w:r>
        <w:rPr>
          <w:sz w:val="16"/>
          <w:szCs w:val="16"/>
        </w:rPr>
        <w:t xml:space="preserve">), s 61B </w:t>
      </w:r>
    </w:p>
  </w:footnote>
  <w:footnote w:id="167">
    <w:p w14:paraId="36C3BD8C" w14:textId="77777777" w:rsidR="00FE5903" w:rsidRDefault="00FE5903" w:rsidP="001D12BD">
      <w:pPr>
        <w:pStyle w:val="FootnoteText"/>
      </w:pPr>
      <w:r>
        <w:rPr>
          <w:rStyle w:val="FootnoteReference"/>
        </w:rPr>
        <w:footnoteRef/>
      </w:r>
      <w:r>
        <w:t xml:space="preserve"> </w:t>
      </w:r>
      <w:r w:rsidRPr="00FD41B7">
        <w:rPr>
          <w:sz w:val="16"/>
          <w:szCs w:val="16"/>
        </w:rPr>
        <w:t>Family Law Act 1975 (</w:t>
      </w:r>
      <w:proofErr w:type="spellStart"/>
      <w:r w:rsidRPr="00FD41B7">
        <w:rPr>
          <w:sz w:val="16"/>
          <w:szCs w:val="16"/>
        </w:rPr>
        <w:t>Cth</w:t>
      </w:r>
      <w:proofErr w:type="spellEnd"/>
      <w:r w:rsidRPr="00FD41B7">
        <w:rPr>
          <w:sz w:val="16"/>
          <w:szCs w:val="16"/>
        </w:rPr>
        <w:t>), s 65</w:t>
      </w:r>
      <w:proofErr w:type="gramStart"/>
      <w:r w:rsidRPr="00FD41B7">
        <w:rPr>
          <w:sz w:val="16"/>
          <w:szCs w:val="16"/>
        </w:rPr>
        <w:t>LA(</w:t>
      </w:r>
      <w:proofErr w:type="gramEnd"/>
      <w:r w:rsidRPr="00FD41B7">
        <w:rPr>
          <w:sz w:val="16"/>
          <w:szCs w:val="16"/>
        </w:rPr>
        <w:t>2) .</w:t>
      </w:r>
    </w:p>
  </w:footnote>
  <w:footnote w:id="168">
    <w:p w14:paraId="36C3BD8D" w14:textId="77777777" w:rsidR="00FE5903" w:rsidRDefault="00FE5903" w:rsidP="001D12BD">
      <w:pPr>
        <w:pStyle w:val="FootnoteText"/>
      </w:pPr>
      <w:r>
        <w:rPr>
          <w:rStyle w:val="FootnoteReference"/>
        </w:rPr>
        <w:footnoteRef/>
      </w:r>
      <w:r>
        <w:t xml:space="preserve"> </w:t>
      </w:r>
      <w:r w:rsidRPr="00FD41B7">
        <w:rPr>
          <w:sz w:val="16"/>
          <w:szCs w:val="16"/>
        </w:rPr>
        <w:t>Family Law Act 1975 (</w:t>
      </w:r>
      <w:proofErr w:type="spellStart"/>
      <w:r w:rsidRPr="00FD41B7">
        <w:rPr>
          <w:sz w:val="16"/>
          <w:szCs w:val="16"/>
        </w:rPr>
        <w:t>Cth</w:t>
      </w:r>
      <w:proofErr w:type="spellEnd"/>
      <w:r w:rsidRPr="00FD41B7">
        <w:rPr>
          <w:sz w:val="16"/>
          <w:szCs w:val="16"/>
        </w:rPr>
        <w:t>), s 67L, with s 67</w:t>
      </w:r>
      <w:proofErr w:type="gramStart"/>
      <w:r w:rsidRPr="00FD41B7">
        <w:rPr>
          <w:sz w:val="16"/>
          <w:szCs w:val="16"/>
        </w:rPr>
        <w:t>J(</w:t>
      </w:r>
      <w:proofErr w:type="gramEnd"/>
      <w:r w:rsidRPr="00FD41B7">
        <w:rPr>
          <w:sz w:val="16"/>
          <w:szCs w:val="16"/>
        </w:rPr>
        <w:t>1) .</w:t>
      </w:r>
    </w:p>
  </w:footnote>
  <w:footnote w:id="169">
    <w:p w14:paraId="36C3BD8E" w14:textId="77777777" w:rsidR="00FE5903" w:rsidRDefault="00FE5903" w:rsidP="001D12BD">
      <w:pPr>
        <w:pStyle w:val="FootnoteText"/>
      </w:pPr>
      <w:r>
        <w:rPr>
          <w:rStyle w:val="FootnoteReference"/>
        </w:rPr>
        <w:footnoteRef/>
      </w:r>
      <w:r w:rsidRPr="00FD41B7">
        <w:rPr>
          <w:sz w:val="16"/>
          <w:szCs w:val="16"/>
        </w:rPr>
        <w:t>Family Law Act 1975 (</w:t>
      </w:r>
      <w:proofErr w:type="spellStart"/>
      <w:r w:rsidRPr="00FD41B7">
        <w:rPr>
          <w:sz w:val="16"/>
          <w:szCs w:val="16"/>
        </w:rPr>
        <w:t>Cth</w:t>
      </w:r>
      <w:proofErr w:type="spellEnd"/>
      <w:r w:rsidRPr="00FD41B7">
        <w:rPr>
          <w:sz w:val="16"/>
          <w:szCs w:val="16"/>
        </w:rPr>
        <w:t>), s 63</w:t>
      </w:r>
      <w:proofErr w:type="gramStart"/>
      <w:r w:rsidRPr="00FD41B7">
        <w:rPr>
          <w:sz w:val="16"/>
          <w:szCs w:val="16"/>
        </w:rPr>
        <w:t>H(</w:t>
      </w:r>
      <w:proofErr w:type="gramEnd"/>
      <w:r w:rsidRPr="00FD41B7">
        <w:rPr>
          <w:sz w:val="16"/>
          <w:szCs w:val="16"/>
        </w:rPr>
        <w:t>2) . Note also s 63</w:t>
      </w:r>
      <w:proofErr w:type="gramStart"/>
      <w:r w:rsidRPr="00FD41B7">
        <w:rPr>
          <w:sz w:val="16"/>
          <w:szCs w:val="16"/>
        </w:rPr>
        <w:t>F(</w:t>
      </w:r>
      <w:proofErr w:type="gramEnd"/>
      <w:r w:rsidRPr="00FD41B7">
        <w:rPr>
          <w:sz w:val="16"/>
          <w:szCs w:val="16"/>
        </w:rPr>
        <w:t>2), (6)</w:t>
      </w:r>
      <w:r w:rsidRPr="00FD41B7">
        <w:t xml:space="preserve"> .</w:t>
      </w:r>
    </w:p>
  </w:footnote>
  <w:footnote w:id="170">
    <w:p w14:paraId="36C3BD8F" w14:textId="77777777" w:rsidR="00FE5903" w:rsidRDefault="00FE5903" w:rsidP="001D12BD">
      <w:pPr>
        <w:pStyle w:val="FootnoteText"/>
      </w:pPr>
      <w:r>
        <w:rPr>
          <w:rStyle w:val="FootnoteReference"/>
        </w:rPr>
        <w:footnoteRef/>
      </w:r>
      <w:r>
        <w:t xml:space="preserve"> </w:t>
      </w:r>
      <w:r w:rsidRPr="00B1107F">
        <w:rPr>
          <w:sz w:val="16"/>
          <w:szCs w:val="16"/>
        </w:rPr>
        <w:t xml:space="preserve">Absalom and </w:t>
      </w:r>
      <w:proofErr w:type="spellStart"/>
      <w:r w:rsidRPr="00B1107F">
        <w:rPr>
          <w:sz w:val="16"/>
          <w:szCs w:val="16"/>
        </w:rPr>
        <w:t>Achitophel</w:t>
      </w:r>
      <w:proofErr w:type="spellEnd"/>
      <w:r w:rsidRPr="00B1107F">
        <w:rPr>
          <w:sz w:val="16"/>
          <w:szCs w:val="16"/>
        </w:rPr>
        <w:t>, Pt I, 781.</w:t>
      </w:r>
    </w:p>
  </w:footnote>
  <w:footnote w:id="171">
    <w:p w14:paraId="36C3BD90" w14:textId="77777777" w:rsidR="00FE5903" w:rsidRDefault="00FE5903">
      <w:pPr>
        <w:pStyle w:val="FootnoteText"/>
      </w:pPr>
      <w:r>
        <w:rPr>
          <w:rStyle w:val="FootnoteReference"/>
        </w:rPr>
        <w:footnoteRef/>
      </w:r>
      <w:r>
        <w:t xml:space="preserve"> </w:t>
      </w:r>
      <w:r w:rsidRPr="00D215E2">
        <w:rPr>
          <w:sz w:val="16"/>
          <w:szCs w:val="16"/>
        </w:rPr>
        <w:t xml:space="preserve">Richard Ingleby, ‘Court Sponsored Mediation: The Case Against Mandatory Participation’ (1993) 56 </w:t>
      </w:r>
      <w:r w:rsidRPr="00D215E2">
        <w:rPr>
          <w:i/>
          <w:iCs/>
          <w:sz w:val="16"/>
          <w:szCs w:val="16"/>
        </w:rPr>
        <w:t xml:space="preserve">Modern Law Review </w:t>
      </w:r>
      <w:r w:rsidRPr="00D215E2">
        <w:rPr>
          <w:sz w:val="16"/>
          <w:szCs w:val="16"/>
        </w:rPr>
        <w:t>441, 442.</w:t>
      </w:r>
      <w:r>
        <w:t xml:space="preserve">  </w:t>
      </w:r>
    </w:p>
  </w:footnote>
  <w:footnote w:id="172">
    <w:p w14:paraId="36C3BD91" w14:textId="77777777" w:rsidR="00FE5903" w:rsidRDefault="00FE5903">
      <w:pPr>
        <w:pStyle w:val="FootnoteText"/>
      </w:pPr>
      <w:r>
        <w:rPr>
          <w:rStyle w:val="FootnoteReference"/>
        </w:rPr>
        <w:footnoteRef/>
      </w:r>
      <w:r>
        <w:t xml:space="preserve"> </w:t>
      </w:r>
      <w:r w:rsidRPr="008A386E">
        <w:rPr>
          <w:sz w:val="16"/>
          <w:szCs w:val="16"/>
        </w:rPr>
        <w:t>Iain D. Field</w:t>
      </w:r>
      <w:r w:rsidRPr="008A386E">
        <w:rPr>
          <w:rFonts w:ascii="Calibri" w:hAnsi="Calibri"/>
          <w:i/>
          <w:sz w:val="16"/>
          <w:szCs w:val="16"/>
        </w:rPr>
        <w:t xml:space="preserve"> Judicial Mediation and Chapter111 of the Commonwealth Constitution (2009),</w:t>
      </w:r>
      <w:r>
        <w:rPr>
          <w:rFonts w:ascii="Calibri" w:hAnsi="Calibri"/>
          <w:i/>
          <w:sz w:val="16"/>
          <w:szCs w:val="16"/>
        </w:rPr>
        <w:t xml:space="preserve"> </w:t>
      </w:r>
      <w:r w:rsidRPr="008A386E">
        <w:rPr>
          <w:rFonts w:ascii="Calibri" w:hAnsi="Calibri"/>
          <w:sz w:val="16"/>
          <w:szCs w:val="16"/>
        </w:rPr>
        <w:t xml:space="preserve">doctoral dissertation, </w:t>
      </w:r>
      <w:proofErr w:type="gramStart"/>
      <w:r w:rsidRPr="008A386E">
        <w:rPr>
          <w:rFonts w:ascii="Calibri" w:hAnsi="Calibri"/>
          <w:sz w:val="16"/>
          <w:szCs w:val="16"/>
        </w:rPr>
        <w:t xml:space="preserve">2009,  </w:t>
      </w:r>
      <w:r>
        <w:rPr>
          <w:rFonts w:ascii="Calibri" w:hAnsi="Calibri"/>
          <w:sz w:val="16"/>
          <w:szCs w:val="16"/>
        </w:rPr>
        <w:t>Faculty</w:t>
      </w:r>
      <w:proofErr w:type="gramEnd"/>
      <w:r>
        <w:rPr>
          <w:rFonts w:ascii="Calibri" w:hAnsi="Calibri"/>
          <w:sz w:val="16"/>
          <w:szCs w:val="16"/>
        </w:rPr>
        <w:t xml:space="preserve"> of Law, Bond University,18</w:t>
      </w:r>
    </w:p>
  </w:footnote>
  <w:footnote w:id="173">
    <w:p w14:paraId="36C3BD92" w14:textId="77777777" w:rsidR="00FE5903" w:rsidRDefault="00FE5903">
      <w:pPr>
        <w:pStyle w:val="FootnoteText"/>
      </w:pPr>
      <w:r>
        <w:rPr>
          <w:rStyle w:val="FootnoteReference"/>
        </w:rPr>
        <w:footnoteRef/>
      </w:r>
      <w:r>
        <w:t xml:space="preserve"> </w:t>
      </w:r>
      <w:r w:rsidRPr="008A386E">
        <w:rPr>
          <w:sz w:val="16"/>
          <w:szCs w:val="16"/>
        </w:rPr>
        <w:t>Field, n145 above,</w:t>
      </w:r>
      <w:r>
        <w:rPr>
          <w:sz w:val="16"/>
          <w:szCs w:val="16"/>
        </w:rPr>
        <w:t xml:space="preserve"> </w:t>
      </w:r>
      <w:r w:rsidRPr="008A386E">
        <w:rPr>
          <w:sz w:val="16"/>
          <w:szCs w:val="16"/>
        </w:rPr>
        <w:t>18</w:t>
      </w:r>
      <w:r>
        <w:rPr>
          <w:sz w:val="16"/>
          <w:szCs w:val="16"/>
        </w:rPr>
        <w:t>.</w:t>
      </w:r>
    </w:p>
  </w:footnote>
  <w:footnote w:id="174">
    <w:p w14:paraId="36C3BD93" w14:textId="77777777" w:rsidR="00FE5903" w:rsidRDefault="00FE5903">
      <w:pPr>
        <w:pStyle w:val="FootnoteText"/>
      </w:pPr>
      <w:r>
        <w:rPr>
          <w:rStyle w:val="FootnoteReference"/>
        </w:rPr>
        <w:footnoteRef/>
      </w:r>
      <w:r>
        <w:t xml:space="preserve"> </w:t>
      </w:r>
      <w:r w:rsidRPr="008A386E">
        <w:rPr>
          <w:sz w:val="16"/>
          <w:szCs w:val="16"/>
        </w:rPr>
        <w:t xml:space="preserve">Carrie </w:t>
      </w:r>
      <w:proofErr w:type="spellStart"/>
      <w:r w:rsidRPr="008A386E">
        <w:rPr>
          <w:sz w:val="16"/>
          <w:szCs w:val="16"/>
        </w:rPr>
        <w:t>Menkel</w:t>
      </w:r>
      <w:proofErr w:type="spellEnd"/>
      <w:r w:rsidRPr="008A386E">
        <w:rPr>
          <w:sz w:val="16"/>
          <w:szCs w:val="16"/>
        </w:rPr>
        <w:t xml:space="preserve">-Meadow, ‘The Intellectual Founders of ADR’ (2000) 16 </w:t>
      </w:r>
      <w:r w:rsidRPr="008A386E">
        <w:rPr>
          <w:i/>
          <w:iCs/>
          <w:sz w:val="16"/>
          <w:szCs w:val="16"/>
        </w:rPr>
        <w:t xml:space="preserve">Ohio State Journal of Dispute Resolution </w:t>
      </w:r>
      <w:r w:rsidRPr="008A386E">
        <w:rPr>
          <w:sz w:val="16"/>
          <w:szCs w:val="16"/>
        </w:rPr>
        <w:t>1, 2.</w:t>
      </w:r>
      <w:r>
        <w:t xml:space="preserve">  </w:t>
      </w:r>
    </w:p>
  </w:footnote>
  <w:footnote w:id="175">
    <w:p w14:paraId="36C3BD94" w14:textId="77777777" w:rsidR="00FE5903" w:rsidRDefault="00FE5903">
      <w:pPr>
        <w:pStyle w:val="FootnoteText"/>
      </w:pPr>
      <w:r>
        <w:rPr>
          <w:rStyle w:val="FootnoteReference"/>
        </w:rPr>
        <w:footnoteRef/>
      </w:r>
      <w:r>
        <w:t xml:space="preserve"> </w:t>
      </w:r>
      <w:r w:rsidRPr="00D2164C">
        <w:rPr>
          <w:sz w:val="16"/>
          <w:szCs w:val="16"/>
        </w:rPr>
        <w:t xml:space="preserve">Australian Commission of Inquiry into Poverty, </w:t>
      </w:r>
      <w:r w:rsidRPr="00D2164C">
        <w:rPr>
          <w:i/>
          <w:iCs/>
          <w:sz w:val="16"/>
          <w:szCs w:val="16"/>
        </w:rPr>
        <w:t>Second Main Report: Law and Poverty in Australia</w:t>
      </w:r>
      <w:r w:rsidRPr="00D2164C">
        <w:rPr>
          <w:sz w:val="16"/>
          <w:szCs w:val="16"/>
        </w:rPr>
        <w:t xml:space="preserve">, </w:t>
      </w:r>
      <w:r>
        <w:rPr>
          <w:sz w:val="16"/>
          <w:szCs w:val="16"/>
        </w:rPr>
        <w:t xml:space="preserve">cited </w:t>
      </w:r>
      <w:proofErr w:type="gramStart"/>
      <w:r>
        <w:rPr>
          <w:sz w:val="16"/>
          <w:szCs w:val="16"/>
        </w:rPr>
        <w:t xml:space="preserve">in </w:t>
      </w:r>
      <w:r w:rsidRPr="00D2164C">
        <w:rPr>
          <w:sz w:val="16"/>
          <w:szCs w:val="16"/>
        </w:rPr>
        <w:t xml:space="preserve"> Field</w:t>
      </w:r>
      <w:proofErr w:type="gramEnd"/>
      <w:r w:rsidRPr="00D2164C">
        <w:rPr>
          <w:sz w:val="16"/>
          <w:szCs w:val="16"/>
        </w:rPr>
        <w:t>, n 145 above, 19.</w:t>
      </w:r>
    </w:p>
  </w:footnote>
  <w:footnote w:id="176">
    <w:p w14:paraId="36C3BD95" w14:textId="77777777" w:rsidR="00FE5903" w:rsidRDefault="00FE5903">
      <w:pPr>
        <w:pStyle w:val="FootnoteText"/>
      </w:pPr>
      <w:r>
        <w:rPr>
          <w:rStyle w:val="FootnoteReference"/>
        </w:rPr>
        <w:footnoteRef/>
      </w:r>
      <w:r>
        <w:t xml:space="preserve"> </w:t>
      </w:r>
      <w:r w:rsidRPr="00D2164C">
        <w:rPr>
          <w:sz w:val="16"/>
          <w:szCs w:val="16"/>
        </w:rPr>
        <w:t xml:space="preserve">Mauro Cappelletti and Bryant Garth, ‘Access to Justice: The Newest Wave in the World-Wide Movement to Make Rights Effective’ (1978) 27 </w:t>
      </w:r>
      <w:r w:rsidRPr="00D2164C">
        <w:rPr>
          <w:i/>
          <w:iCs/>
          <w:sz w:val="16"/>
          <w:szCs w:val="16"/>
        </w:rPr>
        <w:t xml:space="preserve">Buffalo Law Review </w:t>
      </w:r>
      <w:r w:rsidRPr="00D2164C">
        <w:rPr>
          <w:sz w:val="16"/>
          <w:szCs w:val="16"/>
        </w:rPr>
        <w:t>183, 186-190.</w:t>
      </w:r>
      <w:r>
        <w:t xml:space="preserve">  </w:t>
      </w:r>
    </w:p>
  </w:footnote>
  <w:footnote w:id="177">
    <w:p w14:paraId="36C3BD96" w14:textId="77777777" w:rsidR="00FE5903" w:rsidRDefault="00FE5903">
      <w:pPr>
        <w:pStyle w:val="FootnoteText"/>
      </w:pPr>
      <w:r>
        <w:rPr>
          <w:rStyle w:val="FootnoteReference"/>
        </w:rPr>
        <w:footnoteRef/>
      </w:r>
      <w:r>
        <w:t xml:space="preserve"> </w:t>
      </w:r>
      <w:r w:rsidRPr="00D2164C">
        <w:rPr>
          <w:sz w:val="16"/>
          <w:szCs w:val="16"/>
        </w:rPr>
        <w:t>Ibid, 186-190</w:t>
      </w:r>
      <w:r>
        <w:rPr>
          <w:sz w:val="16"/>
          <w:szCs w:val="16"/>
        </w:rPr>
        <w:t>.</w:t>
      </w:r>
    </w:p>
  </w:footnote>
  <w:footnote w:id="178">
    <w:p w14:paraId="36C3BD97" w14:textId="77777777" w:rsidR="00FE5903" w:rsidRDefault="00FE5903">
      <w:pPr>
        <w:pStyle w:val="FootnoteText"/>
      </w:pPr>
      <w:r>
        <w:rPr>
          <w:rStyle w:val="FootnoteReference"/>
        </w:rPr>
        <w:footnoteRef/>
      </w:r>
      <w:r>
        <w:t xml:space="preserve"> </w:t>
      </w:r>
      <w:r w:rsidRPr="00D2164C">
        <w:rPr>
          <w:sz w:val="16"/>
          <w:szCs w:val="16"/>
        </w:rPr>
        <w:t>Ibid, 190-193</w:t>
      </w:r>
      <w:r>
        <w:rPr>
          <w:sz w:val="16"/>
          <w:szCs w:val="16"/>
        </w:rPr>
        <w:t>.</w:t>
      </w:r>
    </w:p>
  </w:footnote>
  <w:footnote w:id="179">
    <w:p w14:paraId="36C3BD98" w14:textId="77777777" w:rsidR="00FE5903" w:rsidRDefault="00FE5903" w:rsidP="00F74066">
      <w:pPr>
        <w:pStyle w:val="FootnoteText"/>
        <w:jc w:val="both"/>
      </w:pPr>
      <w:r>
        <w:rPr>
          <w:rStyle w:val="FootnoteReference"/>
        </w:rPr>
        <w:footnoteRef/>
      </w:r>
      <w:r>
        <w:t xml:space="preserve"> </w:t>
      </w:r>
      <w:r w:rsidRPr="00D2164C">
        <w:rPr>
          <w:sz w:val="16"/>
          <w:szCs w:val="16"/>
        </w:rPr>
        <w:t>Cappelletti and Garth, above n149, 194-195.</w:t>
      </w:r>
      <w:r>
        <w:t xml:space="preserve">  </w:t>
      </w:r>
    </w:p>
  </w:footnote>
  <w:footnote w:id="180">
    <w:p w14:paraId="36C3BD99" w14:textId="77777777" w:rsidR="00FE5903" w:rsidRDefault="00FE5903" w:rsidP="00F74066">
      <w:pPr>
        <w:pStyle w:val="FootnoteText"/>
        <w:jc w:val="both"/>
      </w:pPr>
      <w:r>
        <w:rPr>
          <w:rStyle w:val="FootnoteReference"/>
        </w:rPr>
        <w:footnoteRef/>
      </w:r>
      <w:r>
        <w:t xml:space="preserve"> </w:t>
      </w:r>
      <w:r w:rsidRPr="00D2164C">
        <w:rPr>
          <w:sz w:val="16"/>
          <w:szCs w:val="16"/>
        </w:rPr>
        <w:t xml:space="preserve">Australian Commission of </w:t>
      </w:r>
      <w:r>
        <w:rPr>
          <w:sz w:val="16"/>
          <w:szCs w:val="16"/>
        </w:rPr>
        <w:t>Inquiry into Poverty, above n 149</w:t>
      </w:r>
      <w:r w:rsidRPr="00D2164C">
        <w:rPr>
          <w:sz w:val="16"/>
          <w:szCs w:val="16"/>
        </w:rPr>
        <w:t xml:space="preserve">, 1. See, for example, the recent report by the Commonwealth Attorney General Department’s Access to Justice Task Force, </w:t>
      </w:r>
      <w:r w:rsidRPr="00D2164C">
        <w:rPr>
          <w:i/>
          <w:iCs/>
          <w:sz w:val="16"/>
          <w:szCs w:val="16"/>
        </w:rPr>
        <w:t xml:space="preserve">A Strategic Framework for Access to Justice in the Civil Justice System, </w:t>
      </w:r>
      <w:r w:rsidRPr="00D2164C">
        <w:rPr>
          <w:sz w:val="16"/>
          <w:szCs w:val="16"/>
        </w:rPr>
        <w:t>(September 2009), 8, which proposes a ‘strategic framework’ for access to justice based on a model of ‘supply and demand’.</w:t>
      </w:r>
      <w:r>
        <w:t xml:space="preserve">  </w:t>
      </w:r>
    </w:p>
  </w:footnote>
  <w:footnote w:id="181">
    <w:p w14:paraId="36C3BD9A" w14:textId="77777777" w:rsidR="00FE5903" w:rsidRDefault="00FE5903" w:rsidP="00F74066">
      <w:pPr>
        <w:pStyle w:val="FootnoteText"/>
        <w:jc w:val="both"/>
      </w:pPr>
      <w:r>
        <w:rPr>
          <w:rStyle w:val="FootnoteReference"/>
        </w:rPr>
        <w:footnoteRef/>
      </w:r>
      <w:r>
        <w:t xml:space="preserve"> </w:t>
      </w:r>
      <w:r w:rsidRPr="00F74066">
        <w:rPr>
          <w:sz w:val="16"/>
          <w:szCs w:val="16"/>
        </w:rPr>
        <w:t xml:space="preserve">Cappelletti and Garth, above n 149. As discussed at length in Chapter 5, the tendency to ‘judge rules of procedure on the basis of historical validity’ is still prevalent in Australian constitutional jurisprudence, and in this way the High Court has constructed a barrier between the judicial function and the influence of the access to justice movement (and in particular the </w:t>
      </w:r>
      <w:proofErr w:type="gramStart"/>
      <w:r w:rsidRPr="00F74066">
        <w:rPr>
          <w:sz w:val="16"/>
          <w:szCs w:val="16"/>
        </w:rPr>
        <w:t>third-wave</w:t>
      </w:r>
      <w:proofErr w:type="gramEnd"/>
      <w:r w:rsidRPr="00F74066">
        <w:rPr>
          <w:sz w:val="16"/>
          <w:szCs w:val="16"/>
        </w:rPr>
        <w:t xml:space="preserve"> of that movement).</w:t>
      </w:r>
      <w:r>
        <w:t xml:space="preserve">  </w:t>
      </w:r>
    </w:p>
  </w:footnote>
  <w:footnote w:id="182">
    <w:p w14:paraId="36C3BD9B" w14:textId="77777777" w:rsidR="00FE5903" w:rsidRDefault="00FE5903" w:rsidP="00F74066">
      <w:pPr>
        <w:pStyle w:val="FootnoteText"/>
        <w:jc w:val="both"/>
      </w:pPr>
      <w:r>
        <w:rPr>
          <w:rStyle w:val="FootnoteReference"/>
        </w:rPr>
        <w:footnoteRef/>
      </w:r>
      <w:r>
        <w:t xml:space="preserve"> </w:t>
      </w:r>
      <w:r w:rsidRPr="00F74066">
        <w:rPr>
          <w:sz w:val="16"/>
          <w:szCs w:val="16"/>
        </w:rPr>
        <w:t xml:space="preserve">89 Cappelletti and Garth, above n 84, 181. These ‘waves’ are described here as ‘overlapping’ because, as Justice Sackville has pointed out, the metaphor may otherwise give rise to the ‘misleading impression of a series of discrete changes to legal systems occurring at different periods in the development of legal systems. It is more accurate to think of the “waves” as </w:t>
      </w:r>
      <w:proofErr w:type="gramStart"/>
      <w:r w:rsidRPr="00F74066">
        <w:rPr>
          <w:sz w:val="16"/>
          <w:szCs w:val="16"/>
        </w:rPr>
        <w:t>a number of</w:t>
      </w:r>
      <w:proofErr w:type="gramEnd"/>
      <w:r w:rsidRPr="00F74066">
        <w:rPr>
          <w:sz w:val="16"/>
          <w:szCs w:val="16"/>
        </w:rPr>
        <w:t xml:space="preserve"> interrelated changes. Some may be continuing in one form or another, while others may be in retreat’. Justice Ronald Sackville, ‘Some Thoughts on Access to Justice’ (Paper presented to the First Annual Conference on the Primary Functions of Government, New Zealand, 28 – 29 November 2003), 5.</w:t>
      </w:r>
      <w:r>
        <w:t xml:space="preserve">  </w:t>
      </w:r>
    </w:p>
  </w:footnote>
  <w:footnote w:id="183">
    <w:p w14:paraId="36C3BD9C" w14:textId="77777777" w:rsidR="00FE5903" w:rsidRDefault="00FE5903">
      <w:pPr>
        <w:pStyle w:val="FootnoteText"/>
      </w:pPr>
      <w:r>
        <w:rPr>
          <w:rStyle w:val="FootnoteReference"/>
        </w:rPr>
        <w:footnoteRef/>
      </w:r>
      <w:r>
        <w:t xml:space="preserve"> </w:t>
      </w:r>
      <w:r w:rsidRPr="00F74066">
        <w:rPr>
          <w:sz w:val="16"/>
          <w:szCs w:val="16"/>
        </w:rPr>
        <w:t xml:space="preserve">Cappelletti and Garth, above n 149, 184. See also, and generally, Mauro Cappelletti (ed), </w:t>
      </w:r>
      <w:r w:rsidRPr="00F74066">
        <w:rPr>
          <w:i/>
          <w:iCs/>
          <w:sz w:val="16"/>
          <w:szCs w:val="16"/>
        </w:rPr>
        <w:t xml:space="preserve">Access to Justice and the Welfare State </w:t>
      </w:r>
      <w:r w:rsidRPr="00F74066">
        <w:rPr>
          <w:sz w:val="16"/>
          <w:szCs w:val="16"/>
        </w:rPr>
        <w:t xml:space="preserve">(1979). </w:t>
      </w:r>
    </w:p>
  </w:footnote>
  <w:footnote w:id="184">
    <w:p w14:paraId="36C3BD9D" w14:textId="77777777" w:rsidR="00FE5903" w:rsidRDefault="00FE5903" w:rsidP="00285752">
      <w:pPr>
        <w:pStyle w:val="FootnoteText"/>
        <w:jc w:val="both"/>
      </w:pPr>
      <w:r>
        <w:rPr>
          <w:rStyle w:val="FootnoteReference"/>
        </w:rPr>
        <w:footnoteRef/>
      </w:r>
      <w:r>
        <w:t xml:space="preserve"> </w:t>
      </w:r>
      <w:r w:rsidRPr="00F74066">
        <w:rPr>
          <w:sz w:val="16"/>
          <w:szCs w:val="16"/>
        </w:rPr>
        <w:t xml:space="preserve">Richard Claude, ‘The Classical Model of Human Rights Development’, in Richard Claude (ed) </w:t>
      </w:r>
      <w:r w:rsidRPr="00F74066">
        <w:rPr>
          <w:i/>
          <w:iCs/>
          <w:sz w:val="16"/>
          <w:szCs w:val="16"/>
        </w:rPr>
        <w:t xml:space="preserve">Comparative Human Rights </w:t>
      </w:r>
      <w:r w:rsidRPr="00F74066">
        <w:rPr>
          <w:sz w:val="16"/>
          <w:szCs w:val="16"/>
        </w:rPr>
        <w:t>(1976) 6, 32.</w:t>
      </w:r>
      <w:r>
        <w:t xml:space="preserve">  </w:t>
      </w:r>
    </w:p>
  </w:footnote>
  <w:footnote w:id="185">
    <w:p w14:paraId="36C3BD9E" w14:textId="77777777" w:rsidR="00FE5903" w:rsidRDefault="00FE5903" w:rsidP="00285752">
      <w:pPr>
        <w:pStyle w:val="FootnoteText"/>
        <w:jc w:val="both"/>
      </w:pPr>
      <w:r>
        <w:rPr>
          <w:rStyle w:val="FootnoteReference"/>
        </w:rPr>
        <w:footnoteRef/>
      </w:r>
      <w:r>
        <w:t xml:space="preserve"> </w:t>
      </w:r>
      <w:r w:rsidRPr="0092384E">
        <w:rPr>
          <w:sz w:val="16"/>
          <w:szCs w:val="16"/>
        </w:rPr>
        <w:t>Cappelletti and Garth, above n 149,185.</w:t>
      </w:r>
      <w:r w:rsidRPr="005F2757">
        <w:t xml:space="preserve"> </w:t>
      </w:r>
      <w:r w:rsidRPr="005F2757">
        <w:rPr>
          <w:sz w:val="16"/>
          <w:szCs w:val="16"/>
        </w:rPr>
        <w:t xml:space="preserve">In Australia, legal aid as we recognise it today was first introduced by the </w:t>
      </w:r>
      <w:r w:rsidRPr="005F2757">
        <w:rPr>
          <w:i/>
          <w:iCs/>
          <w:sz w:val="16"/>
          <w:szCs w:val="16"/>
        </w:rPr>
        <w:t xml:space="preserve">Commonwealth Legal Aid Commission Act </w:t>
      </w:r>
      <w:r w:rsidRPr="005F2757">
        <w:rPr>
          <w:sz w:val="16"/>
          <w:szCs w:val="16"/>
        </w:rPr>
        <w:t xml:space="preserve">1977. In fact, though, a limited form of legal aid has been available to Australian servicemen since the beginning of the Second World War. The Law Institute of Victoria provided legal aid to servicemen from 1940 onward, and other States quickly followed suit. The Commonwealth Legal Services Bureaux was established in 1942. See generally: Don Fleming and Frances Regan, ‘“Evatt’s Bastard Child”: The Commonwealth Legal Service Bureaux 1942 – 51’ (2003) </w:t>
      </w:r>
      <w:r w:rsidRPr="005F2757">
        <w:rPr>
          <w:i/>
          <w:iCs/>
          <w:sz w:val="16"/>
          <w:szCs w:val="16"/>
        </w:rPr>
        <w:t xml:space="preserve">Australian Journal of Legal History </w:t>
      </w:r>
      <w:r w:rsidRPr="005F2757">
        <w:rPr>
          <w:sz w:val="16"/>
          <w:szCs w:val="16"/>
        </w:rPr>
        <w:t>15.</w:t>
      </w:r>
      <w:r>
        <w:t xml:space="preserve">  </w:t>
      </w:r>
    </w:p>
  </w:footnote>
  <w:footnote w:id="186">
    <w:p w14:paraId="36C3BD9F" w14:textId="77777777" w:rsidR="00FE5903" w:rsidRDefault="00FE5903">
      <w:pPr>
        <w:pStyle w:val="FootnoteText"/>
      </w:pPr>
      <w:r>
        <w:rPr>
          <w:rStyle w:val="FootnoteReference"/>
        </w:rPr>
        <w:footnoteRef/>
      </w:r>
      <w:r>
        <w:t xml:space="preserve"> </w:t>
      </w:r>
      <w:r w:rsidRPr="005F2757">
        <w:rPr>
          <w:sz w:val="16"/>
          <w:szCs w:val="16"/>
        </w:rPr>
        <w:t>Cappelletti and Garth, above n149, 209.</w:t>
      </w:r>
      <w:r>
        <w:t xml:space="preserve">  </w:t>
      </w:r>
    </w:p>
  </w:footnote>
  <w:footnote w:id="187">
    <w:p w14:paraId="36C3BDA0" w14:textId="77777777" w:rsidR="00FE5903" w:rsidRDefault="00FE5903" w:rsidP="00285752">
      <w:pPr>
        <w:pStyle w:val="FootnoteText"/>
        <w:jc w:val="both"/>
      </w:pPr>
      <w:r>
        <w:rPr>
          <w:rStyle w:val="FootnoteReference"/>
        </w:rPr>
        <w:footnoteRef/>
      </w:r>
      <w:r>
        <w:t xml:space="preserve"> </w:t>
      </w:r>
      <w:r w:rsidRPr="005F2757">
        <w:rPr>
          <w:sz w:val="16"/>
          <w:szCs w:val="16"/>
        </w:rPr>
        <w:t>Ibid 213.</w:t>
      </w:r>
      <w:r>
        <w:t xml:space="preserve">  </w:t>
      </w:r>
    </w:p>
  </w:footnote>
  <w:footnote w:id="188">
    <w:p w14:paraId="36C3BDA1" w14:textId="77777777" w:rsidR="00FE5903" w:rsidRDefault="00FE5903" w:rsidP="00285752">
      <w:pPr>
        <w:pStyle w:val="FootnoteText"/>
        <w:jc w:val="both"/>
      </w:pPr>
      <w:r>
        <w:rPr>
          <w:rStyle w:val="FootnoteReference"/>
        </w:rPr>
        <w:footnoteRef/>
      </w:r>
      <w:r>
        <w:t xml:space="preserve"> </w:t>
      </w:r>
      <w:r w:rsidRPr="005F2757">
        <w:rPr>
          <w:sz w:val="16"/>
          <w:szCs w:val="16"/>
        </w:rPr>
        <w:t xml:space="preserve">Ibid 217. Most Australian jurisdictions have operated ombudsmen systems since the mid 1970’s (see </w:t>
      </w:r>
      <w:r w:rsidRPr="005F2757">
        <w:rPr>
          <w:i/>
          <w:iCs/>
          <w:sz w:val="16"/>
          <w:szCs w:val="16"/>
        </w:rPr>
        <w:t xml:space="preserve">Ombudsman Act </w:t>
      </w:r>
      <w:r w:rsidRPr="005F2757">
        <w:rPr>
          <w:sz w:val="16"/>
          <w:szCs w:val="16"/>
        </w:rPr>
        <w:t>(</w:t>
      </w:r>
      <w:proofErr w:type="spellStart"/>
      <w:r w:rsidRPr="005F2757">
        <w:rPr>
          <w:sz w:val="16"/>
          <w:szCs w:val="16"/>
        </w:rPr>
        <w:t>Cth</w:t>
      </w:r>
      <w:proofErr w:type="spellEnd"/>
      <w:r w:rsidRPr="005F2757">
        <w:rPr>
          <w:sz w:val="16"/>
          <w:szCs w:val="16"/>
        </w:rPr>
        <w:t xml:space="preserve">) 1976; </w:t>
      </w:r>
      <w:r w:rsidRPr="005F2757">
        <w:rPr>
          <w:i/>
          <w:iCs/>
          <w:sz w:val="16"/>
          <w:szCs w:val="16"/>
        </w:rPr>
        <w:t xml:space="preserve">Ombudsman Act </w:t>
      </w:r>
      <w:r w:rsidRPr="005F2757">
        <w:rPr>
          <w:sz w:val="16"/>
          <w:szCs w:val="16"/>
        </w:rPr>
        <w:t xml:space="preserve">1972 (SA); </w:t>
      </w:r>
      <w:r w:rsidRPr="005F2757">
        <w:rPr>
          <w:i/>
          <w:iCs/>
          <w:sz w:val="16"/>
          <w:szCs w:val="16"/>
        </w:rPr>
        <w:t xml:space="preserve">Ombudsman Act </w:t>
      </w:r>
      <w:r w:rsidRPr="005F2757">
        <w:rPr>
          <w:sz w:val="16"/>
          <w:szCs w:val="16"/>
        </w:rPr>
        <w:t xml:space="preserve">1973 (Vic); </w:t>
      </w:r>
      <w:r w:rsidRPr="005F2757">
        <w:rPr>
          <w:i/>
          <w:iCs/>
          <w:sz w:val="16"/>
          <w:szCs w:val="16"/>
        </w:rPr>
        <w:t xml:space="preserve">Ombudsman Act </w:t>
      </w:r>
      <w:r w:rsidRPr="005F2757">
        <w:rPr>
          <w:sz w:val="16"/>
          <w:szCs w:val="16"/>
        </w:rPr>
        <w:t xml:space="preserve">1974 (NSW); </w:t>
      </w:r>
      <w:r w:rsidRPr="005F2757">
        <w:rPr>
          <w:i/>
          <w:iCs/>
          <w:sz w:val="16"/>
          <w:szCs w:val="16"/>
        </w:rPr>
        <w:t xml:space="preserve">Ombudsman Act </w:t>
      </w:r>
      <w:r w:rsidRPr="005F2757">
        <w:rPr>
          <w:sz w:val="16"/>
          <w:szCs w:val="16"/>
        </w:rPr>
        <w:t xml:space="preserve">1989 (ACT)). In Queensland the </w:t>
      </w:r>
      <w:r w:rsidRPr="005F2757">
        <w:rPr>
          <w:i/>
          <w:iCs/>
          <w:sz w:val="16"/>
          <w:szCs w:val="16"/>
        </w:rPr>
        <w:t xml:space="preserve">Parliamentary Commissioner Act 1974 </w:t>
      </w:r>
      <w:r w:rsidRPr="005F2757">
        <w:rPr>
          <w:sz w:val="16"/>
          <w:szCs w:val="16"/>
        </w:rPr>
        <w:t xml:space="preserve">(Qld) created an office comparable to that of an ombudsman. This Act has since been repealed by the </w:t>
      </w:r>
      <w:r w:rsidRPr="005F2757">
        <w:rPr>
          <w:i/>
          <w:iCs/>
          <w:sz w:val="16"/>
          <w:szCs w:val="16"/>
        </w:rPr>
        <w:t xml:space="preserve">Ombudsman Act </w:t>
      </w:r>
      <w:r w:rsidRPr="005F2757">
        <w:rPr>
          <w:sz w:val="16"/>
          <w:szCs w:val="16"/>
        </w:rPr>
        <w:t>2001 (Qld). Western Australia does not have an ombudsman system. 98 C</w:t>
      </w:r>
      <w:r>
        <w:rPr>
          <w:sz w:val="16"/>
          <w:szCs w:val="16"/>
        </w:rPr>
        <w:t>appelletti and Garth, above n 149</w:t>
      </w:r>
      <w:r w:rsidRPr="005F2757">
        <w:rPr>
          <w:sz w:val="16"/>
          <w:szCs w:val="16"/>
        </w:rPr>
        <w:t xml:space="preserve">, 197. Nadja Alexander has described this process as ‘riding the third wave’; </w:t>
      </w:r>
      <w:r w:rsidRPr="00E327CE">
        <w:rPr>
          <w:sz w:val="16"/>
          <w:szCs w:val="16"/>
        </w:rPr>
        <w:t xml:space="preserve">Nadja Alexander, ‘Global Trends in Mediation: Riding the Third Wave’ in Nadja Alexander (ed), </w:t>
      </w:r>
      <w:r w:rsidRPr="00E327CE">
        <w:rPr>
          <w:i/>
          <w:iCs/>
          <w:sz w:val="16"/>
          <w:szCs w:val="16"/>
        </w:rPr>
        <w:t xml:space="preserve">Global Trends in Mediation </w:t>
      </w:r>
      <w:r w:rsidRPr="00E327CE">
        <w:rPr>
          <w:sz w:val="16"/>
          <w:szCs w:val="16"/>
        </w:rPr>
        <w:t>(2006) 1-5</w:t>
      </w:r>
      <w:r>
        <w:t xml:space="preserve">; </w:t>
      </w:r>
      <w:r w:rsidRPr="005F2757">
        <w:rPr>
          <w:sz w:val="16"/>
          <w:szCs w:val="16"/>
        </w:rPr>
        <w:t xml:space="preserve">1-35. </w:t>
      </w:r>
    </w:p>
  </w:footnote>
  <w:footnote w:id="189">
    <w:p w14:paraId="36C3BDA2" w14:textId="77777777" w:rsidR="00FE5903" w:rsidRPr="00E327CE" w:rsidRDefault="00FE5903">
      <w:pPr>
        <w:pStyle w:val="FootnoteText"/>
        <w:rPr>
          <w:sz w:val="16"/>
          <w:szCs w:val="16"/>
        </w:rPr>
      </w:pPr>
      <w:r>
        <w:rPr>
          <w:rStyle w:val="FootnoteReference"/>
        </w:rPr>
        <w:footnoteRef/>
      </w:r>
      <w:r>
        <w:t xml:space="preserve"> </w:t>
      </w:r>
      <w:r w:rsidRPr="00E327CE">
        <w:rPr>
          <w:sz w:val="16"/>
          <w:szCs w:val="16"/>
        </w:rPr>
        <w:t xml:space="preserve">Cappelletti and Garth, above n </w:t>
      </w:r>
      <w:r>
        <w:rPr>
          <w:sz w:val="16"/>
          <w:szCs w:val="16"/>
        </w:rPr>
        <w:t xml:space="preserve">149, </w:t>
      </w:r>
      <w:r w:rsidRPr="00E327CE">
        <w:rPr>
          <w:sz w:val="16"/>
          <w:szCs w:val="16"/>
        </w:rPr>
        <w:t>197. Nadja Alexander has described this process as ‘riding the third wa</w:t>
      </w:r>
      <w:r>
        <w:rPr>
          <w:sz w:val="16"/>
          <w:szCs w:val="16"/>
        </w:rPr>
        <w:t>ve’; Nadja Alexander, above n 161</w:t>
      </w:r>
      <w:r w:rsidRPr="00E327CE">
        <w:rPr>
          <w:sz w:val="16"/>
          <w:szCs w:val="16"/>
        </w:rPr>
        <w:t xml:space="preserve">, 1-35. </w:t>
      </w:r>
    </w:p>
  </w:footnote>
  <w:footnote w:id="190">
    <w:p w14:paraId="36C3BDA3" w14:textId="77777777" w:rsidR="00FE5903" w:rsidRDefault="00FE5903" w:rsidP="00200154">
      <w:pPr>
        <w:pStyle w:val="FootnoteText"/>
        <w:jc w:val="both"/>
      </w:pPr>
      <w:r>
        <w:rPr>
          <w:rStyle w:val="FootnoteReference"/>
        </w:rPr>
        <w:footnoteRef/>
      </w:r>
      <w:r>
        <w:t xml:space="preserve"> </w:t>
      </w:r>
      <w:r w:rsidRPr="00E66D98">
        <w:rPr>
          <w:sz w:val="16"/>
          <w:szCs w:val="16"/>
        </w:rPr>
        <w:t>As regards legal aid, for example, Justice Ronald Sackville has pointed out that for ‘those who have not experienced life without a national legal aid system, however flawed the system might be, it is perhaps easy to forget that until the establishment of the Australian Legal Aid Office by the Whitlam Government, there was no publicly funded legal aid scheme of general application in Australia providing legal representation in civil matters.</w:t>
      </w:r>
      <w:r>
        <w:t xml:space="preserve">  </w:t>
      </w:r>
      <w:r w:rsidRPr="00E66D98">
        <w:rPr>
          <w:sz w:val="16"/>
          <w:szCs w:val="16"/>
        </w:rPr>
        <w:t>The very first step was to fill that yawning gap’. Justice Ronald Sackville, ‘Access to Justice: Assumptions and Reality Checks’ (Paper presented to the Law and Justice Foundation of New South Wales Access to Justice Workshop, Sydney, 10 July 2002), 2.</w:t>
      </w:r>
      <w:r>
        <w:t xml:space="preserve">  </w:t>
      </w:r>
    </w:p>
  </w:footnote>
  <w:footnote w:id="191">
    <w:p w14:paraId="36C3BDA4" w14:textId="77777777" w:rsidR="00FE5903" w:rsidRDefault="00FE5903" w:rsidP="00200154">
      <w:pPr>
        <w:pStyle w:val="FootnoteText"/>
        <w:jc w:val="both"/>
      </w:pPr>
      <w:r>
        <w:rPr>
          <w:rStyle w:val="FootnoteReference"/>
        </w:rPr>
        <w:footnoteRef/>
      </w:r>
      <w:r>
        <w:t xml:space="preserve"> </w:t>
      </w:r>
      <w:r w:rsidRPr="004B6F83">
        <w:rPr>
          <w:sz w:val="16"/>
          <w:szCs w:val="16"/>
        </w:rPr>
        <w:t xml:space="preserve">According to the ALRC: ‘The public cost of financing federal courts, federal review tribunals, the Australian Industrial Relations Commission (AIRC) and the National Native Title Tribunal (NNTT), and related dispute resolution arrangements in federal commissions and ombudsmen, was approximately $350 million in 1997-98’. Australian Law Reform Commission </w:t>
      </w:r>
      <w:r w:rsidRPr="004B6F83">
        <w:rPr>
          <w:i/>
          <w:iCs/>
          <w:sz w:val="16"/>
          <w:szCs w:val="16"/>
        </w:rPr>
        <w:t>Managing Justice: A review of the federal civil justice system</w:t>
      </w:r>
      <w:r w:rsidRPr="004B6F83">
        <w:rPr>
          <w:sz w:val="16"/>
          <w:szCs w:val="16"/>
        </w:rPr>
        <w:t>, ALRC Report No 89 (2000) [4.6].</w:t>
      </w:r>
      <w:r>
        <w:t xml:space="preserve">  </w:t>
      </w:r>
    </w:p>
  </w:footnote>
  <w:footnote w:id="192">
    <w:p w14:paraId="36C3BDA5" w14:textId="77777777" w:rsidR="00FE5903" w:rsidRDefault="00FE5903">
      <w:pPr>
        <w:pStyle w:val="FootnoteText"/>
      </w:pPr>
      <w:r>
        <w:rPr>
          <w:rStyle w:val="FootnoteReference"/>
        </w:rPr>
        <w:footnoteRef/>
      </w:r>
      <w:r>
        <w:t xml:space="preserve"> </w:t>
      </w:r>
      <w:r w:rsidRPr="00200154">
        <w:rPr>
          <w:sz w:val="16"/>
          <w:szCs w:val="16"/>
        </w:rPr>
        <w:t xml:space="preserve">Adrian Zuckerman, ‘Civil Justice in Crisis: Comparative Dimensions of Civil Procedure’, in Sergio </w:t>
      </w:r>
      <w:proofErr w:type="spellStart"/>
      <w:r w:rsidRPr="00200154">
        <w:rPr>
          <w:sz w:val="16"/>
          <w:szCs w:val="16"/>
        </w:rPr>
        <w:t>Chiarloni</w:t>
      </w:r>
      <w:proofErr w:type="spellEnd"/>
      <w:r w:rsidRPr="00200154">
        <w:rPr>
          <w:sz w:val="16"/>
          <w:szCs w:val="16"/>
        </w:rPr>
        <w:t xml:space="preserve">, Peter </w:t>
      </w:r>
      <w:proofErr w:type="spellStart"/>
      <w:r w:rsidRPr="00200154">
        <w:rPr>
          <w:sz w:val="16"/>
          <w:szCs w:val="16"/>
        </w:rPr>
        <w:t>Gottlwald</w:t>
      </w:r>
      <w:proofErr w:type="spellEnd"/>
      <w:r w:rsidRPr="00200154">
        <w:rPr>
          <w:sz w:val="16"/>
          <w:szCs w:val="16"/>
        </w:rPr>
        <w:t xml:space="preserve">, Adrian Zuckerman (ed) </w:t>
      </w:r>
      <w:r w:rsidRPr="00200154">
        <w:rPr>
          <w:i/>
          <w:iCs/>
          <w:sz w:val="16"/>
          <w:szCs w:val="16"/>
        </w:rPr>
        <w:t xml:space="preserve">Civil justice in crisis: Comparative perspectives of civil procedure </w:t>
      </w:r>
      <w:r w:rsidRPr="00200154">
        <w:rPr>
          <w:sz w:val="16"/>
          <w:szCs w:val="16"/>
        </w:rPr>
        <w:t>(1999) 3-52.</w:t>
      </w:r>
      <w:r>
        <w:t xml:space="preserve">  </w:t>
      </w:r>
    </w:p>
  </w:footnote>
  <w:footnote w:id="193">
    <w:p w14:paraId="36C3BDA6" w14:textId="77777777" w:rsidR="00FE5903" w:rsidRPr="00200154" w:rsidRDefault="00FE5903" w:rsidP="00200154">
      <w:pPr>
        <w:pStyle w:val="FootnoteText"/>
        <w:jc w:val="both"/>
        <w:rPr>
          <w:sz w:val="16"/>
          <w:szCs w:val="16"/>
        </w:rPr>
      </w:pPr>
      <w:r>
        <w:rPr>
          <w:rStyle w:val="FootnoteReference"/>
        </w:rPr>
        <w:footnoteRef/>
      </w:r>
      <w:r>
        <w:t xml:space="preserve"> </w:t>
      </w:r>
      <w:r w:rsidRPr="00200154">
        <w:rPr>
          <w:sz w:val="16"/>
          <w:szCs w:val="16"/>
        </w:rPr>
        <w:t xml:space="preserve">Sir Anthony Mason, ‘The Australian Judiciary in the 1990’s’ (Address to the Sydney Institute, Sydney, 15 March 1994), 1-2. Concerns of excessive cost, delay and complexity also underpinned the Woolf reforms in England and Wales. See Lord Harry Woolf, </w:t>
      </w:r>
      <w:r w:rsidRPr="00200154">
        <w:rPr>
          <w:i/>
          <w:iCs/>
          <w:sz w:val="16"/>
          <w:szCs w:val="16"/>
        </w:rPr>
        <w:t xml:space="preserve">Access to Justice: Interim Report </w:t>
      </w:r>
      <w:r w:rsidRPr="00200154">
        <w:rPr>
          <w:sz w:val="16"/>
          <w:szCs w:val="16"/>
        </w:rPr>
        <w:t>(1995),</w:t>
      </w:r>
      <w:r>
        <w:t xml:space="preserve"> </w:t>
      </w:r>
      <w:r w:rsidRPr="00200154">
        <w:rPr>
          <w:sz w:val="16"/>
          <w:szCs w:val="16"/>
        </w:rPr>
        <w:t>7</w:t>
      </w:r>
      <w:r w:rsidRPr="00200154">
        <w:rPr>
          <w:i/>
          <w:iCs/>
          <w:sz w:val="16"/>
          <w:szCs w:val="16"/>
        </w:rPr>
        <w:t xml:space="preserve">. </w:t>
      </w:r>
      <w:r w:rsidRPr="00200154">
        <w:rPr>
          <w:sz w:val="16"/>
          <w:szCs w:val="16"/>
        </w:rPr>
        <w:t xml:space="preserve">See also Nadja Alexander, ‘From common law to civil law jurisdictions: court ADR on the move in Germany’ (2001) 4(8) </w:t>
      </w:r>
      <w:r w:rsidRPr="00200154">
        <w:rPr>
          <w:i/>
          <w:iCs/>
          <w:sz w:val="16"/>
          <w:szCs w:val="16"/>
        </w:rPr>
        <w:t xml:space="preserve">The ADR Bulletin </w:t>
      </w:r>
      <w:r w:rsidRPr="00200154">
        <w:rPr>
          <w:sz w:val="16"/>
          <w:szCs w:val="16"/>
        </w:rPr>
        <w:t xml:space="preserve">110, 112-113, who describes a perception of the litigation process in common law countries as ‘impossibly expensive, long and drawn out’.  </w:t>
      </w:r>
    </w:p>
  </w:footnote>
  <w:footnote w:id="194">
    <w:p w14:paraId="36C3BDA7" w14:textId="77777777" w:rsidR="00FE5903" w:rsidRDefault="00FE5903" w:rsidP="00200154">
      <w:pPr>
        <w:pStyle w:val="FootnoteText"/>
        <w:jc w:val="both"/>
      </w:pPr>
      <w:r>
        <w:rPr>
          <w:rStyle w:val="FootnoteReference"/>
        </w:rPr>
        <w:footnoteRef/>
      </w:r>
      <w:r>
        <w:t xml:space="preserve"> </w:t>
      </w:r>
      <w:r w:rsidRPr="00200154">
        <w:rPr>
          <w:sz w:val="16"/>
          <w:szCs w:val="16"/>
        </w:rPr>
        <w:t xml:space="preserve">See, for example, Justice David </w:t>
      </w:r>
      <w:proofErr w:type="spellStart"/>
      <w:r w:rsidRPr="00200154">
        <w:rPr>
          <w:sz w:val="16"/>
          <w:szCs w:val="16"/>
        </w:rPr>
        <w:t>Ipp</w:t>
      </w:r>
      <w:proofErr w:type="spellEnd"/>
      <w:r w:rsidRPr="00200154">
        <w:rPr>
          <w:sz w:val="16"/>
          <w:szCs w:val="16"/>
        </w:rPr>
        <w:t xml:space="preserve">, ‘Reforms to the Adversarial Process in Civil Litigation’ (Pt 1) (1995) 69 </w:t>
      </w:r>
      <w:r w:rsidRPr="00200154">
        <w:rPr>
          <w:i/>
          <w:iCs/>
          <w:sz w:val="16"/>
          <w:szCs w:val="16"/>
        </w:rPr>
        <w:t xml:space="preserve">Australian Law Journal </w:t>
      </w:r>
      <w:r w:rsidRPr="00200154">
        <w:rPr>
          <w:sz w:val="16"/>
          <w:szCs w:val="16"/>
        </w:rPr>
        <w:t xml:space="preserve">705, 705; Justice David </w:t>
      </w:r>
      <w:proofErr w:type="spellStart"/>
      <w:r w:rsidRPr="00200154">
        <w:rPr>
          <w:sz w:val="16"/>
          <w:szCs w:val="16"/>
        </w:rPr>
        <w:t>Ipp</w:t>
      </w:r>
      <w:proofErr w:type="spellEnd"/>
      <w:r w:rsidRPr="00200154">
        <w:rPr>
          <w:sz w:val="16"/>
          <w:szCs w:val="16"/>
        </w:rPr>
        <w:t xml:space="preserve">, ‘Reforms to the Adversarial Process in Civil Litigation’ (Pt 2) (1995) 69 </w:t>
      </w:r>
      <w:r w:rsidRPr="00200154">
        <w:rPr>
          <w:i/>
          <w:iCs/>
          <w:sz w:val="16"/>
          <w:szCs w:val="16"/>
        </w:rPr>
        <w:t xml:space="preserve">Australian Law Journal </w:t>
      </w:r>
      <w:r w:rsidRPr="00200154">
        <w:rPr>
          <w:sz w:val="16"/>
          <w:szCs w:val="16"/>
        </w:rPr>
        <w:t xml:space="preserve">790; Justice Geoffrey Davies, ‘Civil Justice Reform in Australia’ in Sergio </w:t>
      </w:r>
      <w:proofErr w:type="spellStart"/>
      <w:r w:rsidRPr="00200154">
        <w:rPr>
          <w:sz w:val="16"/>
          <w:szCs w:val="16"/>
        </w:rPr>
        <w:t>Chiarloni</w:t>
      </w:r>
      <w:proofErr w:type="spellEnd"/>
      <w:r w:rsidRPr="00200154">
        <w:rPr>
          <w:sz w:val="16"/>
          <w:szCs w:val="16"/>
        </w:rPr>
        <w:t xml:space="preserve">, Peter </w:t>
      </w:r>
      <w:proofErr w:type="spellStart"/>
      <w:r w:rsidRPr="00200154">
        <w:rPr>
          <w:sz w:val="16"/>
          <w:szCs w:val="16"/>
        </w:rPr>
        <w:t>Gottlwald</w:t>
      </w:r>
      <w:proofErr w:type="spellEnd"/>
      <w:r w:rsidRPr="00200154">
        <w:rPr>
          <w:sz w:val="16"/>
          <w:szCs w:val="16"/>
        </w:rPr>
        <w:t xml:space="preserve">, Adrian Zuckerman (ed) </w:t>
      </w:r>
      <w:r w:rsidRPr="00200154">
        <w:rPr>
          <w:i/>
          <w:iCs/>
          <w:sz w:val="16"/>
          <w:szCs w:val="16"/>
        </w:rPr>
        <w:t>Civil justice in crisis: Comparative perspectives of civil procedure (</w:t>
      </w:r>
      <w:r w:rsidRPr="00200154">
        <w:rPr>
          <w:sz w:val="16"/>
          <w:szCs w:val="16"/>
        </w:rPr>
        <w:t xml:space="preserve">1999) 166; Paul </w:t>
      </w:r>
      <w:proofErr w:type="spellStart"/>
      <w:r w:rsidRPr="00200154">
        <w:rPr>
          <w:sz w:val="16"/>
          <w:szCs w:val="16"/>
        </w:rPr>
        <w:t>Michalik</w:t>
      </w:r>
      <w:proofErr w:type="spellEnd"/>
      <w:r w:rsidRPr="00200154">
        <w:rPr>
          <w:sz w:val="16"/>
          <w:szCs w:val="16"/>
        </w:rPr>
        <w:t xml:space="preserve">, ‘Justice Crisis in England and </w:t>
      </w:r>
      <w:proofErr w:type="spellStart"/>
      <w:r w:rsidRPr="00200154">
        <w:rPr>
          <w:sz w:val="16"/>
          <w:szCs w:val="16"/>
        </w:rPr>
        <w:t>Wales’</w:t>
      </w:r>
      <w:proofErr w:type="spellEnd"/>
      <w:r w:rsidRPr="00200154">
        <w:rPr>
          <w:sz w:val="16"/>
          <w:szCs w:val="16"/>
        </w:rPr>
        <w:t xml:space="preserve"> in Sergio </w:t>
      </w:r>
      <w:proofErr w:type="spellStart"/>
      <w:r w:rsidRPr="00200154">
        <w:rPr>
          <w:sz w:val="16"/>
          <w:szCs w:val="16"/>
        </w:rPr>
        <w:t>Chiarloni</w:t>
      </w:r>
      <w:proofErr w:type="spellEnd"/>
      <w:r w:rsidRPr="00200154">
        <w:rPr>
          <w:sz w:val="16"/>
          <w:szCs w:val="16"/>
        </w:rPr>
        <w:t xml:space="preserve">, Peter </w:t>
      </w:r>
      <w:proofErr w:type="spellStart"/>
      <w:r w:rsidRPr="00200154">
        <w:rPr>
          <w:sz w:val="16"/>
          <w:szCs w:val="16"/>
        </w:rPr>
        <w:t>Gottlwald</w:t>
      </w:r>
      <w:proofErr w:type="spellEnd"/>
      <w:r w:rsidRPr="00200154">
        <w:rPr>
          <w:sz w:val="16"/>
          <w:szCs w:val="16"/>
        </w:rPr>
        <w:t xml:space="preserve">, Adrian Zuckerman (ed), </w:t>
      </w:r>
      <w:r w:rsidRPr="00200154">
        <w:rPr>
          <w:i/>
          <w:iCs/>
          <w:sz w:val="16"/>
          <w:szCs w:val="16"/>
        </w:rPr>
        <w:t>Civil justice in crisis: Comparative perspectives of civil procedure (</w:t>
      </w:r>
      <w:r w:rsidRPr="00200154">
        <w:rPr>
          <w:sz w:val="16"/>
          <w:szCs w:val="16"/>
        </w:rPr>
        <w:t>1999), above n 1</w:t>
      </w:r>
      <w:r>
        <w:rPr>
          <w:sz w:val="16"/>
          <w:szCs w:val="16"/>
        </w:rPr>
        <w:t>66</w:t>
      </w:r>
      <w:r w:rsidRPr="00200154">
        <w:rPr>
          <w:sz w:val="16"/>
          <w:szCs w:val="16"/>
        </w:rPr>
        <w:t>, 117.</w:t>
      </w:r>
      <w:r>
        <w:t xml:space="preserve">  </w:t>
      </w:r>
    </w:p>
  </w:footnote>
  <w:footnote w:id="195">
    <w:p w14:paraId="36C3BDA8" w14:textId="77777777" w:rsidR="00FE5903" w:rsidRDefault="00FE5903">
      <w:pPr>
        <w:pStyle w:val="FootnoteText"/>
      </w:pPr>
      <w:r>
        <w:rPr>
          <w:rStyle w:val="FootnoteReference"/>
        </w:rPr>
        <w:footnoteRef/>
      </w:r>
      <w:r>
        <w:t xml:space="preserve"> </w:t>
      </w:r>
      <w:r w:rsidRPr="00384F47">
        <w:rPr>
          <w:sz w:val="16"/>
          <w:szCs w:val="16"/>
        </w:rPr>
        <w:t>Mason, above n 167.</w:t>
      </w:r>
      <w:r>
        <w:t xml:space="preserve">  </w:t>
      </w:r>
    </w:p>
  </w:footnote>
  <w:footnote w:id="196">
    <w:p w14:paraId="36C3BDA9" w14:textId="77777777" w:rsidR="00FE5903" w:rsidRDefault="00FE5903">
      <w:pPr>
        <w:pStyle w:val="FootnoteText"/>
      </w:pPr>
      <w:r>
        <w:rPr>
          <w:rStyle w:val="FootnoteReference"/>
        </w:rPr>
        <w:footnoteRef/>
      </w:r>
      <w:r>
        <w:t xml:space="preserve"> </w:t>
      </w:r>
      <w:r w:rsidRPr="00384F47">
        <w:rPr>
          <w:sz w:val="16"/>
          <w:szCs w:val="16"/>
        </w:rPr>
        <w:t xml:space="preserve">Access to Justice Advisory Committee, </w:t>
      </w:r>
      <w:r w:rsidRPr="00384F47">
        <w:rPr>
          <w:i/>
          <w:iCs/>
          <w:sz w:val="16"/>
          <w:szCs w:val="16"/>
        </w:rPr>
        <w:t xml:space="preserve">Access to Justice – An Action Plan </w:t>
      </w:r>
      <w:r w:rsidRPr="00384F47">
        <w:rPr>
          <w:sz w:val="16"/>
          <w:szCs w:val="16"/>
        </w:rPr>
        <w:t>(1994) xxix.</w:t>
      </w:r>
      <w:r>
        <w:t xml:space="preserve">  </w:t>
      </w:r>
    </w:p>
  </w:footnote>
  <w:footnote w:id="197">
    <w:p w14:paraId="36C3BDAA" w14:textId="77777777" w:rsidR="00FE5903" w:rsidRDefault="00FE5903" w:rsidP="00384F47">
      <w:pPr>
        <w:pStyle w:val="FootnoteText"/>
        <w:jc w:val="both"/>
      </w:pPr>
      <w:r>
        <w:rPr>
          <w:rStyle w:val="FootnoteReference"/>
        </w:rPr>
        <w:footnoteRef/>
      </w:r>
      <w:r>
        <w:t xml:space="preserve"> </w:t>
      </w:r>
      <w:r w:rsidRPr="00384F47">
        <w:rPr>
          <w:sz w:val="16"/>
          <w:szCs w:val="16"/>
        </w:rPr>
        <w:t xml:space="preserve">Sir Gerard Brennan, ‘Key issues in judicial administration’ (Revised Version of a paper presented by Sir Gerard Brennan and Sir Thomas </w:t>
      </w:r>
      <w:proofErr w:type="spellStart"/>
      <w:r w:rsidRPr="00384F47">
        <w:rPr>
          <w:sz w:val="16"/>
          <w:szCs w:val="16"/>
        </w:rPr>
        <w:t>Eichelbaum</w:t>
      </w:r>
      <w:proofErr w:type="spellEnd"/>
      <w:r w:rsidRPr="00384F47">
        <w:rPr>
          <w:sz w:val="16"/>
          <w:szCs w:val="16"/>
        </w:rPr>
        <w:t xml:space="preserve"> at the Fifteenth Annual Conference Australian Institute of Judicial Administration, Wellington, 20-22 September 1996</w:t>
      </w:r>
    </w:p>
  </w:footnote>
  <w:footnote w:id="198">
    <w:p w14:paraId="36C3BDAB" w14:textId="77777777" w:rsidR="00FE5903" w:rsidRDefault="00FE5903" w:rsidP="0020298C">
      <w:pPr>
        <w:pStyle w:val="FootnoteText"/>
        <w:jc w:val="both"/>
      </w:pPr>
      <w:r>
        <w:rPr>
          <w:rStyle w:val="FootnoteReference"/>
        </w:rPr>
        <w:footnoteRef/>
      </w:r>
      <w:r>
        <w:t xml:space="preserve"> </w:t>
      </w:r>
      <w:r w:rsidRPr="0020298C">
        <w:rPr>
          <w:sz w:val="16"/>
          <w:szCs w:val="16"/>
        </w:rPr>
        <w:t xml:space="preserve">Lord Harry Woolf, </w:t>
      </w:r>
      <w:r w:rsidRPr="0020298C">
        <w:rPr>
          <w:i/>
          <w:iCs/>
          <w:sz w:val="16"/>
          <w:szCs w:val="16"/>
        </w:rPr>
        <w:t xml:space="preserve">Access to Justice: Final Report </w:t>
      </w:r>
      <w:r w:rsidRPr="0020298C">
        <w:rPr>
          <w:sz w:val="16"/>
          <w:szCs w:val="16"/>
        </w:rPr>
        <w:t>(1996), Schedule III ‘Survey of Litigation Costs (Professor Hazel Grant)’, [2].</w:t>
      </w:r>
      <w:r>
        <w:t xml:space="preserve">  </w:t>
      </w:r>
    </w:p>
  </w:footnote>
  <w:footnote w:id="199">
    <w:p w14:paraId="36C3BDAC" w14:textId="77777777" w:rsidR="00FE5903" w:rsidRDefault="00FE5903" w:rsidP="0020298C">
      <w:pPr>
        <w:pStyle w:val="FootnoteText"/>
        <w:jc w:val="both"/>
      </w:pPr>
      <w:r>
        <w:rPr>
          <w:rStyle w:val="FootnoteReference"/>
        </w:rPr>
        <w:footnoteRef/>
      </w:r>
      <w:r>
        <w:t xml:space="preserve"> </w:t>
      </w:r>
      <w:r w:rsidRPr="0020298C">
        <w:rPr>
          <w:sz w:val="16"/>
          <w:szCs w:val="16"/>
        </w:rPr>
        <w:t xml:space="preserve">Marc Galanter, ‘Beyond the Litigation Panic’ (1988) 37 (1) </w:t>
      </w:r>
      <w:r w:rsidRPr="0020298C">
        <w:rPr>
          <w:i/>
          <w:iCs/>
          <w:sz w:val="16"/>
          <w:szCs w:val="16"/>
        </w:rPr>
        <w:t>Proceedings of the Academy of Political Science</w:t>
      </w:r>
      <w:r w:rsidRPr="0020298C">
        <w:rPr>
          <w:sz w:val="16"/>
          <w:szCs w:val="16"/>
        </w:rPr>
        <w:t xml:space="preserve">, 18. At the time of writing the Commonwealth Attorney-General Department’s Access to Justice Task Force has also just released a report stating that the ‘the economic downturn is likely to mean that more people will be making some contact with the justice system, or an agency that provides information or services relating to legal issues for help’. </w:t>
      </w:r>
      <w:r w:rsidRPr="0020298C">
        <w:rPr>
          <w:i/>
          <w:iCs/>
          <w:sz w:val="16"/>
          <w:szCs w:val="16"/>
        </w:rPr>
        <w:t xml:space="preserve">A Strategic Framework for Access to Justice in the Civil Justice System, </w:t>
      </w:r>
      <w:r w:rsidRPr="0020298C">
        <w:rPr>
          <w:sz w:val="16"/>
          <w:szCs w:val="16"/>
        </w:rPr>
        <w:t>(September 2009) 12.</w:t>
      </w:r>
      <w:r>
        <w:t xml:space="preserve">  </w:t>
      </w:r>
    </w:p>
  </w:footnote>
  <w:footnote w:id="200">
    <w:p w14:paraId="36C3BDAD" w14:textId="77777777" w:rsidR="00FE5903" w:rsidRPr="00E66EF2" w:rsidRDefault="00FE5903" w:rsidP="00E66EF2">
      <w:pPr>
        <w:pStyle w:val="Default"/>
        <w:rPr>
          <w:rFonts w:ascii="Calibri" w:hAnsi="Calibri"/>
          <w:sz w:val="16"/>
          <w:szCs w:val="16"/>
        </w:rPr>
      </w:pPr>
      <w:r>
        <w:rPr>
          <w:rStyle w:val="FootnoteReference"/>
        </w:rPr>
        <w:footnoteRef/>
      </w:r>
      <w:r>
        <w:t xml:space="preserve"> </w:t>
      </w:r>
      <w:r w:rsidRPr="00E66EF2">
        <w:rPr>
          <w:rFonts w:ascii="Calibri" w:hAnsi="Calibri"/>
          <w:sz w:val="16"/>
          <w:szCs w:val="16"/>
        </w:rPr>
        <w:t xml:space="preserve">In Brennan CJ’s opinion, this dichotomy highlights ‘the necessity for court procedures to be simple and for methods of dispute resolution that reduce the costs that would otherwise be incurred by going to trial’. Sir Gerard Brennan, ‘Key issues in judicial administration’ (Revised Version of a paper presented by Sir Gerard Brennan and Sir Thomas </w:t>
      </w:r>
      <w:proofErr w:type="spellStart"/>
      <w:r w:rsidRPr="00E66EF2">
        <w:rPr>
          <w:rFonts w:ascii="Calibri" w:hAnsi="Calibri"/>
          <w:sz w:val="16"/>
          <w:szCs w:val="16"/>
        </w:rPr>
        <w:t>Eichelbaum</w:t>
      </w:r>
      <w:proofErr w:type="spellEnd"/>
      <w:r w:rsidRPr="00E66EF2">
        <w:rPr>
          <w:rFonts w:ascii="Calibri" w:hAnsi="Calibri"/>
          <w:sz w:val="16"/>
          <w:szCs w:val="16"/>
        </w:rPr>
        <w:t xml:space="preserve"> at the Fifteenth Annual Conference Australian Institute of Judicial Administration, Wellington, 20-22 September 1996).</w:t>
      </w:r>
    </w:p>
  </w:footnote>
  <w:footnote w:id="201">
    <w:p w14:paraId="36C3BDAE" w14:textId="77777777" w:rsidR="00FE5903" w:rsidRDefault="00FE5903">
      <w:pPr>
        <w:pStyle w:val="FootnoteText"/>
      </w:pPr>
      <w:r>
        <w:rPr>
          <w:rStyle w:val="FootnoteReference"/>
        </w:rPr>
        <w:footnoteRef/>
      </w:r>
      <w:r>
        <w:t xml:space="preserve"> </w:t>
      </w:r>
      <w:r w:rsidRPr="00E66EF2">
        <w:rPr>
          <w:sz w:val="16"/>
          <w:szCs w:val="16"/>
        </w:rPr>
        <w:t>The ALRC notes that ‘these are not easy questions to answer for the disparate case types in federal civil jurisdiction’. See generally, Tim Fry, ‘Costs of Litigation in the Family Court of Australia and in the Federal Court of Australia’ (Report to the ALRC, November 1999).</w:t>
      </w:r>
    </w:p>
  </w:footnote>
  <w:footnote w:id="202">
    <w:p w14:paraId="36C3BDAF" w14:textId="77777777" w:rsidR="00FE5903" w:rsidRDefault="00FE5903">
      <w:pPr>
        <w:pStyle w:val="FootnoteText"/>
      </w:pPr>
      <w:r>
        <w:rPr>
          <w:rStyle w:val="FootnoteReference"/>
        </w:rPr>
        <w:footnoteRef/>
      </w:r>
      <w:r>
        <w:t xml:space="preserve"> </w:t>
      </w:r>
      <w:proofErr w:type="spellStart"/>
      <w:r w:rsidRPr="000E2352">
        <w:rPr>
          <w:sz w:val="16"/>
          <w:szCs w:val="16"/>
        </w:rPr>
        <w:t>Sourdin</w:t>
      </w:r>
      <w:proofErr w:type="spellEnd"/>
      <w:r w:rsidRPr="000E2352">
        <w:rPr>
          <w:sz w:val="16"/>
          <w:szCs w:val="16"/>
        </w:rPr>
        <w:t xml:space="preserve">, ‘Judicial Management and Alternative Dispute Resolution Process Trends’ (1996) 14 </w:t>
      </w:r>
      <w:r w:rsidRPr="000E2352">
        <w:rPr>
          <w:i/>
          <w:iCs/>
          <w:sz w:val="16"/>
          <w:szCs w:val="16"/>
        </w:rPr>
        <w:t xml:space="preserve">Australian Bar Review </w:t>
      </w:r>
      <w:r w:rsidRPr="000E2352">
        <w:rPr>
          <w:sz w:val="16"/>
          <w:szCs w:val="16"/>
        </w:rPr>
        <w:t>185; 189.</w:t>
      </w:r>
      <w:r>
        <w:t xml:space="preserve">  </w:t>
      </w:r>
    </w:p>
  </w:footnote>
  <w:footnote w:id="203">
    <w:p w14:paraId="36C3BDB0" w14:textId="77777777" w:rsidR="00FE5903" w:rsidRDefault="00FE5903">
      <w:pPr>
        <w:pStyle w:val="FootnoteText"/>
      </w:pPr>
      <w:r>
        <w:rPr>
          <w:rStyle w:val="FootnoteReference"/>
        </w:rPr>
        <w:footnoteRef/>
      </w:r>
      <w:r>
        <w:t xml:space="preserve"> </w:t>
      </w:r>
      <w:r w:rsidRPr="00985E9D">
        <w:rPr>
          <w:sz w:val="16"/>
          <w:szCs w:val="16"/>
        </w:rPr>
        <w:t xml:space="preserve">Australian Law Reform Commission, </w:t>
      </w:r>
      <w:r w:rsidRPr="00985E9D">
        <w:rPr>
          <w:i/>
          <w:iCs/>
          <w:sz w:val="16"/>
          <w:szCs w:val="16"/>
        </w:rPr>
        <w:t xml:space="preserve">Review of the federal civil justice system, </w:t>
      </w:r>
      <w:r w:rsidRPr="00985E9D">
        <w:rPr>
          <w:sz w:val="16"/>
          <w:szCs w:val="16"/>
        </w:rPr>
        <w:t>ALRC DP 62 (1999) [1.81].</w:t>
      </w:r>
      <w:r>
        <w:t xml:space="preserve">  </w:t>
      </w:r>
    </w:p>
  </w:footnote>
  <w:footnote w:id="204">
    <w:p w14:paraId="36C3BDB1" w14:textId="77777777" w:rsidR="00FE5903" w:rsidRDefault="00FE5903">
      <w:pPr>
        <w:pStyle w:val="FootnoteText"/>
      </w:pPr>
      <w:r>
        <w:rPr>
          <w:rStyle w:val="FootnoteReference"/>
        </w:rPr>
        <w:footnoteRef/>
      </w:r>
      <w:r>
        <w:t xml:space="preserve"> </w:t>
      </w:r>
      <w:r w:rsidRPr="00985E9D">
        <w:rPr>
          <w:rFonts w:ascii="Calibri" w:hAnsi="Calibri"/>
          <w:sz w:val="16"/>
          <w:szCs w:val="16"/>
        </w:rPr>
        <w:t>Cappelletti and Garth, above n</w:t>
      </w:r>
      <w:r>
        <w:rPr>
          <w:rFonts w:ascii="Calibri" w:hAnsi="Calibri"/>
          <w:sz w:val="16"/>
          <w:szCs w:val="16"/>
        </w:rPr>
        <w:t xml:space="preserve"> 149</w:t>
      </w:r>
      <w:r w:rsidRPr="00985E9D">
        <w:rPr>
          <w:rFonts w:ascii="Calibri" w:hAnsi="Calibri"/>
          <w:sz w:val="16"/>
          <w:szCs w:val="16"/>
        </w:rPr>
        <w:t>, 186.</w:t>
      </w:r>
      <w:r>
        <w:t xml:space="preserve">  </w:t>
      </w:r>
    </w:p>
  </w:footnote>
  <w:footnote w:id="205">
    <w:p w14:paraId="36C3BDB2" w14:textId="77777777" w:rsidR="00FE5903" w:rsidRDefault="00FE5903">
      <w:pPr>
        <w:pStyle w:val="FootnoteText"/>
      </w:pPr>
      <w:r>
        <w:rPr>
          <w:rStyle w:val="FootnoteReference"/>
        </w:rPr>
        <w:footnoteRef/>
      </w:r>
      <w:r>
        <w:t xml:space="preserve"> </w:t>
      </w:r>
      <w:r w:rsidRPr="002273DC">
        <w:rPr>
          <w:sz w:val="16"/>
          <w:szCs w:val="16"/>
        </w:rPr>
        <w:t xml:space="preserve">In its review of the civil and criminal justice system in Western Australia, the Law Reform Commission of Western Australia identified broadly similar objectives for the civil justice system: ‘The civil justice system should be managed in order to be expeditious, proportionate, and both procedurally and substantively just’. Law Reform Commission of Western Australia, Victorian Law Reform Commission, </w:t>
      </w:r>
      <w:r w:rsidRPr="002273DC">
        <w:rPr>
          <w:i/>
          <w:iCs/>
          <w:sz w:val="16"/>
          <w:szCs w:val="16"/>
        </w:rPr>
        <w:t>Civil Justice Reform: Report</w:t>
      </w:r>
      <w:r w:rsidRPr="002273DC">
        <w:rPr>
          <w:sz w:val="16"/>
          <w:szCs w:val="16"/>
        </w:rPr>
        <w:t>, Report No 98 (2008), [656], 47.</w:t>
      </w:r>
      <w:r>
        <w:t xml:space="preserve">  </w:t>
      </w:r>
    </w:p>
  </w:footnote>
  <w:footnote w:id="206">
    <w:p w14:paraId="36C3BDB3" w14:textId="77777777" w:rsidR="00FE5903" w:rsidRDefault="00FE5903">
      <w:pPr>
        <w:pStyle w:val="FootnoteText"/>
      </w:pPr>
      <w:r>
        <w:rPr>
          <w:rStyle w:val="FootnoteReference"/>
        </w:rPr>
        <w:footnoteRef/>
      </w:r>
      <w:r>
        <w:t xml:space="preserve"> </w:t>
      </w:r>
      <w:r w:rsidRPr="002273DC">
        <w:rPr>
          <w:sz w:val="16"/>
          <w:szCs w:val="16"/>
        </w:rPr>
        <w:t xml:space="preserve">Kathy Mack, </w:t>
      </w:r>
      <w:r w:rsidRPr="002273DC">
        <w:rPr>
          <w:i/>
          <w:iCs/>
          <w:sz w:val="16"/>
          <w:szCs w:val="16"/>
        </w:rPr>
        <w:t xml:space="preserve">Court Referral to ADR: Criteria and Research </w:t>
      </w:r>
      <w:r w:rsidRPr="002273DC">
        <w:rPr>
          <w:sz w:val="16"/>
          <w:szCs w:val="16"/>
        </w:rPr>
        <w:t>(2003) 19, 25</w:t>
      </w:r>
      <w:r>
        <w:t xml:space="preserve">.  </w:t>
      </w:r>
    </w:p>
  </w:footnote>
  <w:footnote w:id="207">
    <w:p w14:paraId="36C3BDB4" w14:textId="77777777" w:rsidR="00FE5903" w:rsidRPr="007E31B5" w:rsidRDefault="00FE5903" w:rsidP="007E31B5">
      <w:pPr>
        <w:pStyle w:val="Default"/>
        <w:jc w:val="both"/>
        <w:rPr>
          <w:rFonts w:ascii="Calibri" w:hAnsi="Calibri"/>
          <w:sz w:val="16"/>
          <w:szCs w:val="16"/>
        </w:rPr>
      </w:pPr>
      <w:r>
        <w:rPr>
          <w:rStyle w:val="FootnoteReference"/>
        </w:rPr>
        <w:footnoteRef/>
      </w:r>
      <w:r>
        <w:t xml:space="preserve"> </w:t>
      </w:r>
      <w:proofErr w:type="gramStart"/>
      <w:r w:rsidRPr="007E31B5">
        <w:rPr>
          <w:rFonts w:ascii="Calibri" w:hAnsi="Calibri"/>
          <w:sz w:val="16"/>
          <w:szCs w:val="16"/>
        </w:rPr>
        <w:t>See in particular, Resnik</w:t>
      </w:r>
      <w:proofErr w:type="gramEnd"/>
      <w:r w:rsidRPr="007E31B5">
        <w:rPr>
          <w:rFonts w:ascii="Calibri" w:hAnsi="Calibri"/>
          <w:sz w:val="16"/>
          <w:szCs w:val="16"/>
        </w:rPr>
        <w:t xml:space="preserve">, above n 63; Judith Resnik ‘Many doors? Closing doors? Alternative dispute resolution and adjudication’ (1995) 10(2) </w:t>
      </w:r>
      <w:r w:rsidRPr="007E31B5">
        <w:rPr>
          <w:rFonts w:ascii="Calibri" w:hAnsi="Calibri"/>
          <w:i/>
          <w:iCs/>
          <w:sz w:val="16"/>
          <w:szCs w:val="16"/>
        </w:rPr>
        <w:t xml:space="preserve">Ohio State Journal on Dispute Resolution </w:t>
      </w:r>
      <w:r w:rsidRPr="007E31B5">
        <w:rPr>
          <w:rFonts w:ascii="Calibri" w:hAnsi="Calibri"/>
          <w:sz w:val="16"/>
          <w:szCs w:val="16"/>
        </w:rPr>
        <w:t xml:space="preserve">211. </w:t>
      </w:r>
    </w:p>
    <w:p w14:paraId="36C3BDB5" w14:textId="77777777" w:rsidR="00FE5903" w:rsidRPr="007E31B5" w:rsidRDefault="00FE5903" w:rsidP="007E31B5">
      <w:pPr>
        <w:pStyle w:val="FootnoteText"/>
        <w:jc w:val="both"/>
        <w:rPr>
          <w:rFonts w:ascii="Calibri" w:hAnsi="Calibri"/>
          <w:sz w:val="16"/>
          <w:szCs w:val="16"/>
        </w:rPr>
      </w:pPr>
      <w:r w:rsidRPr="007E31B5">
        <w:rPr>
          <w:rFonts w:ascii="Calibri" w:hAnsi="Calibri"/>
          <w:sz w:val="16"/>
          <w:szCs w:val="16"/>
        </w:rPr>
        <w:t xml:space="preserve">166 See, for example, Astor and </w:t>
      </w:r>
      <w:proofErr w:type="spellStart"/>
      <w:r w:rsidRPr="007E31B5">
        <w:rPr>
          <w:rFonts w:ascii="Calibri" w:hAnsi="Calibri"/>
          <w:sz w:val="16"/>
          <w:szCs w:val="16"/>
        </w:rPr>
        <w:t>Chinkin</w:t>
      </w:r>
      <w:proofErr w:type="spellEnd"/>
      <w:r w:rsidRPr="007E31B5">
        <w:rPr>
          <w:rFonts w:ascii="Calibri" w:hAnsi="Calibri"/>
          <w:sz w:val="16"/>
          <w:szCs w:val="16"/>
        </w:rPr>
        <w:t xml:space="preserve">, above n 48, 258; Carrie </w:t>
      </w:r>
      <w:proofErr w:type="spellStart"/>
      <w:r w:rsidRPr="007E31B5">
        <w:rPr>
          <w:rFonts w:ascii="Calibri" w:hAnsi="Calibri"/>
          <w:sz w:val="16"/>
          <w:szCs w:val="16"/>
        </w:rPr>
        <w:t>Menkel</w:t>
      </w:r>
      <w:proofErr w:type="spellEnd"/>
      <w:r w:rsidRPr="007E31B5">
        <w:rPr>
          <w:rFonts w:ascii="Calibri" w:hAnsi="Calibri"/>
          <w:sz w:val="16"/>
          <w:szCs w:val="16"/>
        </w:rPr>
        <w:t xml:space="preserve">-Meadow, ‘Pursuing Settlement in an Adversary Culture: A Tale of Innovation Co-Opted of the Law of ADR’ (1991) 19 </w:t>
      </w:r>
      <w:r w:rsidRPr="007E31B5">
        <w:rPr>
          <w:rFonts w:ascii="Calibri" w:hAnsi="Calibri"/>
          <w:i/>
          <w:iCs/>
          <w:sz w:val="16"/>
          <w:szCs w:val="16"/>
        </w:rPr>
        <w:t xml:space="preserve">Florida State University Law Review </w:t>
      </w:r>
      <w:r w:rsidRPr="007E31B5">
        <w:rPr>
          <w:rFonts w:ascii="Calibri" w:hAnsi="Calibri"/>
          <w:sz w:val="16"/>
          <w:szCs w:val="16"/>
        </w:rPr>
        <w:t xml:space="preserve">1, 6. Given this apparent conflict, it is notable that the ALRC was only ‘explicitly directed’ by its terms of reference ‘to issues of cost, accessibility and efficiency’, and that it was left to the ALRC to identify the maintenance of ‘fair, open, dignified, and careful processes’ as an implicit requirement of the word ‘justice’. Australian Law Reform Commission, </w:t>
      </w:r>
      <w:proofErr w:type="gramStart"/>
      <w:r w:rsidRPr="007E31B5">
        <w:rPr>
          <w:rFonts w:ascii="Calibri" w:hAnsi="Calibri"/>
          <w:sz w:val="16"/>
          <w:szCs w:val="16"/>
        </w:rPr>
        <w:t>According</w:t>
      </w:r>
      <w:proofErr w:type="gramEnd"/>
      <w:r w:rsidRPr="007E31B5">
        <w:rPr>
          <w:rFonts w:ascii="Calibri" w:hAnsi="Calibri"/>
          <w:sz w:val="16"/>
          <w:szCs w:val="16"/>
        </w:rPr>
        <w:t xml:space="preserve"> to the ALRC: ‘The public cost of financing federal courts, federal review tribunals, the Australian Industrial Relations Commission (AIRC) and the National Native Title Tribunal (NNTT), and related dispute resolution arrangements in federal commissions and ombudsmen, was approximately $350 million in 1997-98’. Australian Law Reform Commission, </w:t>
      </w:r>
      <w:r w:rsidRPr="007E31B5">
        <w:rPr>
          <w:rFonts w:ascii="Calibri" w:hAnsi="Calibri"/>
          <w:i/>
          <w:iCs/>
          <w:sz w:val="16"/>
          <w:szCs w:val="16"/>
        </w:rPr>
        <w:t>Managing Justice: A review of the federal civil justice system</w:t>
      </w:r>
      <w:r w:rsidRPr="007E31B5">
        <w:rPr>
          <w:rFonts w:ascii="Calibri" w:hAnsi="Calibri"/>
          <w:sz w:val="16"/>
          <w:szCs w:val="16"/>
        </w:rPr>
        <w:t xml:space="preserve">, </w:t>
      </w:r>
      <w:r>
        <w:rPr>
          <w:rFonts w:ascii="Calibri" w:hAnsi="Calibri"/>
          <w:sz w:val="16"/>
          <w:szCs w:val="16"/>
        </w:rPr>
        <w:t xml:space="preserve">ALRC Report No 89 (2000) </w:t>
      </w:r>
      <w:r w:rsidRPr="007E31B5">
        <w:rPr>
          <w:rFonts w:ascii="Calibri" w:hAnsi="Calibri"/>
          <w:sz w:val="16"/>
          <w:szCs w:val="16"/>
        </w:rPr>
        <w:t xml:space="preserve">[1.11], [1.85]. The Western Australian Law Reform Commission was similarly directed toward matters of expediency alone, although like the ALRC it recognised that the ‘civil justice system should be managed in order to be expeditious, proportionate, and both procedurally and socially just’. Law Reform Commission of Western Australia, Victorian Law Reform Commission, </w:t>
      </w:r>
      <w:r w:rsidRPr="007E31B5">
        <w:rPr>
          <w:rFonts w:ascii="Calibri" w:hAnsi="Calibri"/>
          <w:i/>
          <w:iCs/>
          <w:sz w:val="16"/>
          <w:szCs w:val="16"/>
        </w:rPr>
        <w:t>Civil Justice Reform: Report</w:t>
      </w:r>
      <w:r w:rsidRPr="007E31B5">
        <w:rPr>
          <w:rFonts w:ascii="Calibri" w:hAnsi="Calibri"/>
          <w:sz w:val="16"/>
          <w:szCs w:val="16"/>
        </w:rPr>
        <w:t xml:space="preserve">, Report No 98 (2008), [656]-[658]. The Law Reform Commission of Western Australia neither accepted nor rejected this approach: Law Reform Commission of Western Australia, </w:t>
      </w:r>
      <w:r w:rsidRPr="007E31B5">
        <w:rPr>
          <w:rFonts w:ascii="Calibri" w:hAnsi="Calibri"/>
          <w:i/>
          <w:iCs/>
          <w:sz w:val="16"/>
          <w:szCs w:val="16"/>
        </w:rPr>
        <w:t>Review of the Criminal and Civil Justice System in Western Australia</w:t>
      </w:r>
      <w:r w:rsidRPr="007E31B5">
        <w:rPr>
          <w:rFonts w:ascii="Calibri" w:hAnsi="Calibri"/>
          <w:sz w:val="16"/>
          <w:szCs w:val="16"/>
        </w:rPr>
        <w:t>, Project No 9</w:t>
      </w:r>
      <w:r>
        <w:rPr>
          <w:rFonts w:ascii="Calibri" w:hAnsi="Calibri"/>
          <w:sz w:val="16"/>
          <w:szCs w:val="16"/>
        </w:rPr>
        <w:t>2 (1999) Ch 16.</w:t>
      </w:r>
    </w:p>
  </w:footnote>
  <w:footnote w:id="208">
    <w:p w14:paraId="36C3BDB6" w14:textId="77777777" w:rsidR="00FE5903" w:rsidRDefault="00FE5903" w:rsidP="00575379">
      <w:pPr>
        <w:pStyle w:val="FootnoteText"/>
        <w:jc w:val="both"/>
      </w:pPr>
      <w:r>
        <w:rPr>
          <w:rStyle w:val="FootnoteReference"/>
        </w:rPr>
        <w:footnoteRef/>
      </w:r>
      <w:r>
        <w:t xml:space="preserve"> </w:t>
      </w:r>
      <w:r w:rsidRPr="00575379">
        <w:rPr>
          <w:rFonts w:ascii="Calibri" w:hAnsi="Calibri"/>
          <w:sz w:val="16"/>
          <w:szCs w:val="16"/>
        </w:rPr>
        <w:t xml:space="preserve">The authors state that, ‘in contrast to position bargaining, the principled negotiation method of focusing on basic interests, mutually satisfying options, and fair standards typically results in a </w:t>
      </w:r>
      <w:r w:rsidRPr="00575379">
        <w:rPr>
          <w:rFonts w:ascii="Calibri" w:hAnsi="Calibri"/>
          <w:i/>
          <w:iCs/>
          <w:sz w:val="16"/>
          <w:szCs w:val="16"/>
        </w:rPr>
        <w:t xml:space="preserve">wise </w:t>
      </w:r>
      <w:r w:rsidRPr="00575379">
        <w:rPr>
          <w:rFonts w:ascii="Calibri" w:hAnsi="Calibri"/>
          <w:sz w:val="16"/>
          <w:szCs w:val="16"/>
        </w:rPr>
        <w:t xml:space="preserve">agreement. The method permits you to reach a gradual consensus on a joint decision </w:t>
      </w:r>
      <w:r w:rsidRPr="00575379">
        <w:rPr>
          <w:rFonts w:ascii="Calibri" w:hAnsi="Calibri"/>
          <w:i/>
          <w:iCs/>
          <w:sz w:val="16"/>
          <w:szCs w:val="16"/>
        </w:rPr>
        <w:t xml:space="preserve">efficiently </w:t>
      </w:r>
      <w:r w:rsidRPr="00575379">
        <w:rPr>
          <w:rFonts w:ascii="Calibri" w:hAnsi="Calibri"/>
          <w:sz w:val="16"/>
          <w:szCs w:val="16"/>
        </w:rPr>
        <w:t xml:space="preserve">without all the transaction costs of digging into decisions only to have to dig yourself out of them. And separating people from the problem allows you to deal directly and empathetically with the other negotiator as a human being, thus making possible an amicable </w:t>
      </w:r>
      <w:proofErr w:type="spellStart"/>
      <w:r w:rsidRPr="00575379">
        <w:rPr>
          <w:rFonts w:ascii="Calibri" w:hAnsi="Calibri"/>
          <w:sz w:val="16"/>
          <w:szCs w:val="16"/>
        </w:rPr>
        <w:t>agreement.’Roger</w:t>
      </w:r>
      <w:proofErr w:type="spellEnd"/>
      <w:r w:rsidRPr="00575379">
        <w:rPr>
          <w:rFonts w:ascii="Calibri" w:hAnsi="Calibri"/>
          <w:sz w:val="16"/>
          <w:szCs w:val="16"/>
        </w:rPr>
        <w:t xml:space="preserve"> Fisher and William </w:t>
      </w:r>
      <w:proofErr w:type="spellStart"/>
      <w:r w:rsidRPr="00575379">
        <w:rPr>
          <w:rFonts w:ascii="Calibri" w:hAnsi="Calibri"/>
          <w:sz w:val="16"/>
          <w:szCs w:val="16"/>
        </w:rPr>
        <w:t>Ury</w:t>
      </w:r>
      <w:proofErr w:type="spellEnd"/>
      <w:r w:rsidRPr="00575379">
        <w:rPr>
          <w:rFonts w:ascii="Calibri" w:hAnsi="Calibri"/>
          <w:sz w:val="16"/>
          <w:szCs w:val="16"/>
        </w:rPr>
        <w:t xml:space="preserve">, </w:t>
      </w:r>
      <w:r w:rsidRPr="00575379">
        <w:rPr>
          <w:rFonts w:ascii="Calibri" w:hAnsi="Calibri"/>
          <w:i/>
          <w:iCs/>
          <w:sz w:val="16"/>
          <w:szCs w:val="16"/>
        </w:rPr>
        <w:t xml:space="preserve">Getting to Yes: negotiating an agreement without giving in </w:t>
      </w:r>
      <w:r w:rsidRPr="00575379">
        <w:rPr>
          <w:rFonts w:ascii="Calibri" w:hAnsi="Calibri"/>
          <w:sz w:val="16"/>
          <w:szCs w:val="16"/>
        </w:rPr>
        <w:t>(first published 1983, 10th ed 1999), 14.</w:t>
      </w:r>
    </w:p>
  </w:footnote>
  <w:footnote w:id="209">
    <w:p w14:paraId="36C3BDB7" w14:textId="77777777" w:rsidR="00FE5903" w:rsidRDefault="00FE5903" w:rsidP="002B24F9">
      <w:pPr>
        <w:pStyle w:val="FootnoteText"/>
        <w:jc w:val="both"/>
      </w:pPr>
      <w:r>
        <w:rPr>
          <w:rStyle w:val="FootnoteReference"/>
        </w:rPr>
        <w:footnoteRef/>
      </w:r>
      <w:r>
        <w:t xml:space="preserve"> </w:t>
      </w:r>
      <w:r w:rsidRPr="002B24F9">
        <w:rPr>
          <w:sz w:val="16"/>
          <w:szCs w:val="16"/>
        </w:rPr>
        <w:t xml:space="preserve">Carrie </w:t>
      </w:r>
      <w:proofErr w:type="spellStart"/>
      <w:r w:rsidRPr="002B24F9">
        <w:rPr>
          <w:sz w:val="16"/>
          <w:szCs w:val="16"/>
        </w:rPr>
        <w:t>Menkel</w:t>
      </w:r>
      <w:proofErr w:type="spellEnd"/>
      <w:r w:rsidRPr="002B24F9">
        <w:rPr>
          <w:sz w:val="16"/>
          <w:szCs w:val="16"/>
        </w:rPr>
        <w:t xml:space="preserve">-Meadow, ‘For and against </w:t>
      </w:r>
      <w:proofErr w:type="gramStart"/>
      <w:r w:rsidRPr="002B24F9">
        <w:rPr>
          <w:sz w:val="16"/>
          <w:szCs w:val="16"/>
        </w:rPr>
        <w:t>settlement:</w:t>
      </w:r>
      <w:proofErr w:type="gramEnd"/>
      <w:r w:rsidRPr="002B24F9">
        <w:rPr>
          <w:sz w:val="16"/>
          <w:szCs w:val="16"/>
        </w:rPr>
        <w:t xml:space="preserve"> uses and abuses of the mandatory settlement conference’ (1985) 33 </w:t>
      </w:r>
      <w:r w:rsidRPr="002B24F9">
        <w:rPr>
          <w:i/>
          <w:iCs/>
          <w:sz w:val="16"/>
          <w:szCs w:val="16"/>
        </w:rPr>
        <w:t xml:space="preserve">UCLA Law Review </w:t>
      </w:r>
      <w:r w:rsidRPr="002B24F9">
        <w:rPr>
          <w:sz w:val="16"/>
          <w:szCs w:val="16"/>
        </w:rPr>
        <w:t xml:space="preserve">485, 487. Carrie </w:t>
      </w:r>
      <w:proofErr w:type="spellStart"/>
      <w:r w:rsidRPr="002B24F9">
        <w:rPr>
          <w:sz w:val="16"/>
          <w:szCs w:val="16"/>
        </w:rPr>
        <w:t>Menkel</w:t>
      </w:r>
      <w:proofErr w:type="spellEnd"/>
      <w:r w:rsidRPr="002B24F9">
        <w:rPr>
          <w:sz w:val="16"/>
          <w:szCs w:val="16"/>
        </w:rPr>
        <w:t xml:space="preserve">-Meadow’s notion of ‘tailored’ dispute resolution is closely connected to the theory of ‘individualised justice’ advanced by Patrick </w:t>
      </w:r>
      <w:proofErr w:type="spellStart"/>
      <w:r w:rsidRPr="002B24F9">
        <w:rPr>
          <w:sz w:val="16"/>
          <w:szCs w:val="16"/>
        </w:rPr>
        <w:t>Atiyah</w:t>
      </w:r>
      <w:proofErr w:type="spellEnd"/>
      <w:r w:rsidRPr="002B24F9">
        <w:rPr>
          <w:sz w:val="16"/>
          <w:szCs w:val="16"/>
        </w:rPr>
        <w:t xml:space="preserve">. Individualised justice (a term first coined by Professor </w:t>
      </w:r>
      <w:proofErr w:type="spellStart"/>
      <w:r w:rsidRPr="002B24F9">
        <w:rPr>
          <w:sz w:val="16"/>
          <w:szCs w:val="16"/>
        </w:rPr>
        <w:t>Atiyah</w:t>
      </w:r>
      <w:proofErr w:type="spellEnd"/>
      <w:r w:rsidRPr="002B24F9">
        <w:rPr>
          <w:sz w:val="16"/>
          <w:szCs w:val="16"/>
        </w:rPr>
        <w:t xml:space="preserve"> in an address at Oxford University in 1978) is the theory that the law continues to develop substantively and procedurally away from general principles and towards laws and procedures which aim ‘to find solutions, especially discretionary solutions, tailored to the circumstances of the individual dispute’. Patrick </w:t>
      </w:r>
      <w:proofErr w:type="spellStart"/>
      <w:r w:rsidRPr="002B24F9">
        <w:rPr>
          <w:sz w:val="16"/>
          <w:szCs w:val="16"/>
        </w:rPr>
        <w:t>Atiyah</w:t>
      </w:r>
      <w:proofErr w:type="spellEnd"/>
      <w:r w:rsidRPr="002B24F9">
        <w:rPr>
          <w:sz w:val="16"/>
          <w:szCs w:val="16"/>
        </w:rPr>
        <w:t xml:space="preserve">, </w:t>
      </w:r>
      <w:r w:rsidRPr="002B24F9">
        <w:rPr>
          <w:i/>
          <w:iCs/>
          <w:sz w:val="16"/>
          <w:szCs w:val="16"/>
        </w:rPr>
        <w:t xml:space="preserve">From Principles to Pragmatism </w:t>
      </w:r>
      <w:r w:rsidRPr="002B24F9">
        <w:rPr>
          <w:sz w:val="16"/>
          <w:szCs w:val="16"/>
        </w:rPr>
        <w:t xml:space="preserve">(1978). See also Chief Justice Murray Gleeson, `Individualised justice -- The holy grail' (1995) 69 </w:t>
      </w:r>
      <w:r w:rsidRPr="002B24F9">
        <w:rPr>
          <w:i/>
          <w:iCs/>
          <w:sz w:val="16"/>
          <w:szCs w:val="16"/>
        </w:rPr>
        <w:t xml:space="preserve">Australian Law Journal </w:t>
      </w:r>
      <w:r w:rsidRPr="002B24F9">
        <w:rPr>
          <w:sz w:val="16"/>
          <w:szCs w:val="16"/>
        </w:rPr>
        <w:t xml:space="preserve">421, 430. Whereas individualised justice focuses on the development of substantive and procedural laws within the judicial system and is therefore concerned solely with adjudication, however, Carrie </w:t>
      </w:r>
      <w:proofErr w:type="spellStart"/>
      <w:r w:rsidRPr="002B24F9">
        <w:rPr>
          <w:sz w:val="16"/>
          <w:szCs w:val="16"/>
        </w:rPr>
        <w:t>Menkel</w:t>
      </w:r>
      <w:proofErr w:type="spellEnd"/>
      <w:r w:rsidRPr="002B24F9">
        <w:rPr>
          <w:sz w:val="16"/>
          <w:szCs w:val="16"/>
        </w:rPr>
        <w:t xml:space="preserve">-Meadow is concerned with the broader civil justice system. Individualised justice is also central to the principle of proportionality, discussed in greater detail below. In a more recent article, Carrie </w:t>
      </w:r>
      <w:proofErr w:type="spellStart"/>
      <w:r w:rsidRPr="002B24F9">
        <w:rPr>
          <w:sz w:val="16"/>
          <w:szCs w:val="16"/>
        </w:rPr>
        <w:t>Menkel</w:t>
      </w:r>
      <w:proofErr w:type="spellEnd"/>
      <w:r w:rsidRPr="002B24F9">
        <w:rPr>
          <w:sz w:val="16"/>
          <w:szCs w:val="16"/>
        </w:rPr>
        <w:t xml:space="preserve">-Meadow stated that processes ‘produce different kinds of outcomes – there are no universal processes that will always be better, fairer, or more efficient than others… Different kinds of disputes will call for different kinds of “handling,” “managing,” or resolution.” Carrie </w:t>
      </w:r>
      <w:proofErr w:type="spellStart"/>
      <w:r w:rsidRPr="002B24F9">
        <w:rPr>
          <w:sz w:val="16"/>
          <w:szCs w:val="16"/>
        </w:rPr>
        <w:t>Menkel</w:t>
      </w:r>
      <w:proofErr w:type="spellEnd"/>
      <w:r w:rsidRPr="002B24F9">
        <w:rPr>
          <w:sz w:val="16"/>
          <w:szCs w:val="16"/>
        </w:rPr>
        <w:t xml:space="preserve">-Meadow, ‘The Intellectual Founders of ADR’ (2000) 16 </w:t>
      </w:r>
      <w:r w:rsidRPr="002B24F9">
        <w:rPr>
          <w:i/>
          <w:iCs/>
          <w:sz w:val="16"/>
          <w:szCs w:val="16"/>
        </w:rPr>
        <w:t xml:space="preserve">Ohio State Journal of Dispute Resolution </w:t>
      </w:r>
      <w:r w:rsidRPr="002B24F9">
        <w:rPr>
          <w:sz w:val="16"/>
          <w:szCs w:val="16"/>
        </w:rPr>
        <w:t>1, 2.  above n 76, 36.</w:t>
      </w:r>
      <w:r>
        <w:t xml:space="preserve">  </w:t>
      </w:r>
    </w:p>
  </w:footnote>
  <w:footnote w:id="210">
    <w:p w14:paraId="36C3BDB8" w14:textId="77777777" w:rsidR="00FE5903" w:rsidRDefault="00FE5903" w:rsidP="002B24F9">
      <w:pPr>
        <w:pStyle w:val="FootnoteText"/>
        <w:jc w:val="both"/>
      </w:pPr>
      <w:r>
        <w:rPr>
          <w:rStyle w:val="FootnoteReference"/>
        </w:rPr>
        <w:footnoteRef/>
      </w:r>
      <w:r>
        <w:t xml:space="preserve"> </w:t>
      </w:r>
      <w:r w:rsidRPr="002B24F9">
        <w:rPr>
          <w:rFonts w:ascii="Calibri" w:hAnsi="Calibri"/>
          <w:sz w:val="16"/>
          <w:szCs w:val="16"/>
        </w:rPr>
        <w:t xml:space="preserve">See, for example, Mack, above n </w:t>
      </w:r>
      <w:r>
        <w:rPr>
          <w:rFonts w:ascii="Calibri" w:hAnsi="Calibri"/>
          <w:sz w:val="16"/>
          <w:szCs w:val="16"/>
        </w:rPr>
        <w:t>181</w:t>
      </w:r>
      <w:r w:rsidRPr="002B24F9">
        <w:rPr>
          <w:rFonts w:ascii="Calibri" w:hAnsi="Calibri"/>
          <w:sz w:val="16"/>
          <w:szCs w:val="16"/>
        </w:rPr>
        <w:t xml:space="preserve"> 25-36; Joan Kelly, ‘A Decade of Divorce Mediation Research’ (1996) 34(3) </w:t>
      </w:r>
      <w:r w:rsidRPr="002B24F9">
        <w:rPr>
          <w:rFonts w:ascii="Calibri" w:hAnsi="Calibri"/>
          <w:i/>
          <w:iCs/>
          <w:sz w:val="16"/>
          <w:szCs w:val="16"/>
        </w:rPr>
        <w:t xml:space="preserve">Family and Conciliation Courts Review </w:t>
      </w:r>
      <w:r w:rsidRPr="002B24F9">
        <w:rPr>
          <w:rFonts w:ascii="Calibri" w:hAnsi="Calibri"/>
          <w:sz w:val="16"/>
          <w:szCs w:val="16"/>
        </w:rPr>
        <w:t xml:space="preserve">373, 377; Jessica Pearson, ‘Family Mediation’ in Susan </w:t>
      </w:r>
      <w:proofErr w:type="spellStart"/>
      <w:r w:rsidRPr="002B24F9">
        <w:rPr>
          <w:rFonts w:ascii="Calibri" w:hAnsi="Calibri"/>
          <w:sz w:val="16"/>
          <w:szCs w:val="16"/>
        </w:rPr>
        <w:t>Keilitz</w:t>
      </w:r>
      <w:proofErr w:type="spellEnd"/>
      <w:r w:rsidRPr="002B24F9">
        <w:rPr>
          <w:rFonts w:ascii="Calibri" w:hAnsi="Calibri"/>
          <w:sz w:val="16"/>
          <w:szCs w:val="16"/>
        </w:rPr>
        <w:t xml:space="preserve"> (ed), </w:t>
      </w:r>
      <w:r w:rsidRPr="002B24F9">
        <w:rPr>
          <w:rFonts w:ascii="Calibri" w:hAnsi="Calibri"/>
          <w:i/>
          <w:iCs/>
          <w:sz w:val="16"/>
          <w:szCs w:val="16"/>
        </w:rPr>
        <w:t xml:space="preserve">National Symposium on Court-Connected Dispute Resolution Research: A Report on Current Research Findings - Implications for Courts and Future Research </w:t>
      </w:r>
      <w:r w:rsidRPr="002B24F9">
        <w:rPr>
          <w:rFonts w:ascii="Calibri" w:hAnsi="Calibri"/>
          <w:sz w:val="16"/>
          <w:szCs w:val="16"/>
        </w:rPr>
        <w:t>(1994) 63</w:t>
      </w:r>
      <w:r>
        <w:t xml:space="preserve">.  </w:t>
      </w:r>
    </w:p>
  </w:footnote>
  <w:footnote w:id="211">
    <w:p w14:paraId="36C3BDB9" w14:textId="77777777" w:rsidR="00FE5903" w:rsidRDefault="00FE5903">
      <w:pPr>
        <w:pStyle w:val="FootnoteText"/>
      </w:pPr>
      <w:r>
        <w:rPr>
          <w:rStyle w:val="FootnoteReference"/>
        </w:rPr>
        <w:footnoteRef/>
      </w:r>
      <w:r>
        <w:t xml:space="preserve"> </w:t>
      </w:r>
      <w:r>
        <w:rPr>
          <w:sz w:val="16"/>
          <w:szCs w:val="16"/>
        </w:rPr>
        <w:t>Mack, above n 181</w:t>
      </w:r>
      <w:r w:rsidRPr="002B24F9">
        <w:rPr>
          <w:sz w:val="16"/>
          <w:szCs w:val="16"/>
        </w:rPr>
        <w:t>, 22.</w:t>
      </w:r>
    </w:p>
  </w:footnote>
  <w:footnote w:id="212">
    <w:p w14:paraId="36C3BDBA" w14:textId="77777777" w:rsidR="00FE5903" w:rsidRDefault="00FE5903" w:rsidP="00AE33F2">
      <w:pPr>
        <w:pStyle w:val="FootnoteText"/>
        <w:jc w:val="both"/>
      </w:pPr>
      <w:r>
        <w:rPr>
          <w:rStyle w:val="FootnoteReference"/>
        </w:rPr>
        <w:footnoteRef/>
      </w:r>
      <w:r>
        <w:t xml:space="preserve"> </w:t>
      </w:r>
      <w:r w:rsidRPr="00AE33F2">
        <w:rPr>
          <w:sz w:val="16"/>
          <w:szCs w:val="16"/>
        </w:rPr>
        <w:t xml:space="preserve">Mack, above n 181, 28, citing: Kelly, , ‘A Decade of Divorce Mediation Research’ (1996) 34(3) </w:t>
      </w:r>
      <w:r w:rsidRPr="00AE33F2">
        <w:rPr>
          <w:i/>
          <w:iCs/>
          <w:sz w:val="16"/>
          <w:szCs w:val="16"/>
        </w:rPr>
        <w:t xml:space="preserve">Family and Conciliation Courts Review </w:t>
      </w:r>
      <w:r w:rsidRPr="00AE33F2">
        <w:rPr>
          <w:sz w:val="16"/>
          <w:szCs w:val="16"/>
        </w:rPr>
        <w:t xml:space="preserve">373, 377; Jessica Pearson, ‘Family Mediation’ in Susan </w:t>
      </w:r>
      <w:proofErr w:type="spellStart"/>
      <w:r w:rsidRPr="00AE33F2">
        <w:rPr>
          <w:sz w:val="16"/>
          <w:szCs w:val="16"/>
        </w:rPr>
        <w:t>Keilitz</w:t>
      </w:r>
      <w:proofErr w:type="spellEnd"/>
      <w:r w:rsidRPr="00AE33F2">
        <w:rPr>
          <w:sz w:val="16"/>
          <w:szCs w:val="16"/>
        </w:rPr>
        <w:t xml:space="preserve"> (ed), </w:t>
      </w:r>
      <w:r w:rsidRPr="00AE33F2">
        <w:rPr>
          <w:i/>
          <w:iCs/>
          <w:sz w:val="16"/>
          <w:szCs w:val="16"/>
        </w:rPr>
        <w:t xml:space="preserve">National Symposium on Court-Connected Dispute Resolution Research: A Report on Current Research Findings - Implications for Courts and Future Research </w:t>
      </w:r>
      <w:r w:rsidRPr="00AE33F2">
        <w:rPr>
          <w:sz w:val="16"/>
          <w:szCs w:val="16"/>
        </w:rPr>
        <w:t xml:space="preserve">(1994) 63; Jessica Pearson and Nancy Thoennes, ‘Divorce Mediation: Reflections on a Decade of Research’, in Kenneth Kressel and  Dean Pruitt, (eds) </w:t>
      </w:r>
      <w:r w:rsidRPr="00AE33F2">
        <w:rPr>
          <w:i/>
          <w:iCs/>
          <w:sz w:val="16"/>
          <w:szCs w:val="16"/>
        </w:rPr>
        <w:t xml:space="preserve">Mediation Research: The Process and Effectiveness of Third Party Intervention </w:t>
      </w:r>
      <w:r w:rsidRPr="00AE33F2">
        <w:rPr>
          <w:sz w:val="16"/>
          <w:szCs w:val="16"/>
        </w:rPr>
        <w:t>(1989), 27-28.</w:t>
      </w:r>
      <w:r>
        <w:t xml:space="preserve">  </w:t>
      </w:r>
    </w:p>
  </w:footnote>
  <w:footnote w:id="213">
    <w:p w14:paraId="36C3BDBB" w14:textId="77777777" w:rsidR="00FE5903" w:rsidRPr="00F33CC0" w:rsidRDefault="00FE5903">
      <w:pPr>
        <w:pStyle w:val="FootnoteText"/>
        <w:rPr>
          <w:sz w:val="16"/>
          <w:szCs w:val="16"/>
        </w:rPr>
      </w:pPr>
      <w:r>
        <w:rPr>
          <w:rStyle w:val="FootnoteReference"/>
        </w:rPr>
        <w:footnoteRef/>
      </w:r>
      <w:r>
        <w:t xml:space="preserve"> </w:t>
      </w:r>
      <w:r>
        <w:rPr>
          <w:sz w:val="16"/>
          <w:szCs w:val="16"/>
        </w:rPr>
        <w:t xml:space="preserve">Mack, above n </w:t>
      </w:r>
      <w:r w:rsidRPr="00F33CC0">
        <w:rPr>
          <w:sz w:val="16"/>
          <w:szCs w:val="16"/>
        </w:rPr>
        <w:t>181, 29.</w:t>
      </w:r>
    </w:p>
  </w:footnote>
  <w:footnote w:id="214">
    <w:p w14:paraId="36C3BDBC" w14:textId="77777777" w:rsidR="00FE5903" w:rsidRDefault="00FE5903">
      <w:pPr>
        <w:pStyle w:val="FootnoteText"/>
      </w:pPr>
      <w:r w:rsidRPr="00F33CC0">
        <w:rPr>
          <w:rStyle w:val="FootnoteReference"/>
          <w:sz w:val="16"/>
          <w:szCs w:val="16"/>
        </w:rPr>
        <w:footnoteRef/>
      </w:r>
      <w:r w:rsidRPr="00F33CC0">
        <w:rPr>
          <w:sz w:val="16"/>
          <w:szCs w:val="16"/>
        </w:rPr>
        <w:t xml:space="preserve"> </w:t>
      </w:r>
      <w:proofErr w:type="spellStart"/>
      <w:r w:rsidRPr="00F33CC0">
        <w:rPr>
          <w:sz w:val="16"/>
          <w:szCs w:val="16"/>
        </w:rPr>
        <w:t>Sourdin</w:t>
      </w:r>
      <w:proofErr w:type="spellEnd"/>
      <w:r w:rsidRPr="00F33CC0">
        <w:rPr>
          <w:sz w:val="16"/>
          <w:szCs w:val="16"/>
        </w:rPr>
        <w:t xml:space="preserve">, </w:t>
      </w:r>
      <w:r w:rsidRPr="00F33CC0">
        <w:rPr>
          <w:i/>
          <w:iCs/>
          <w:sz w:val="16"/>
          <w:szCs w:val="16"/>
        </w:rPr>
        <w:t xml:space="preserve">Mediation in the Supreme and County Courts of Victoria </w:t>
      </w:r>
      <w:r w:rsidRPr="00F33CC0">
        <w:rPr>
          <w:sz w:val="16"/>
          <w:szCs w:val="16"/>
        </w:rPr>
        <w:t>(2009) 140.</w:t>
      </w:r>
      <w:r>
        <w:t xml:space="preserve">  </w:t>
      </w:r>
    </w:p>
  </w:footnote>
  <w:footnote w:id="215">
    <w:p w14:paraId="36C3BDBD" w14:textId="77777777" w:rsidR="00FE5903" w:rsidRDefault="00FE5903" w:rsidP="00F33CC0">
      <w:pPr>
        <w:pStyle w:val="FootnoteText"/>
        <w:jc w:val="both"/>
      </w:pPr>
      <w:r>
        <w:rPr>
          <w:rStyle w:val="FootnoteReference"/>
        </w:rPr>
        <w:footnoteRef/>
      </w:r>
      <w:r>
        <w:t xml:space="preserve"> </w:t>
      </w:r>
      <w:r w:rsidRPr="00285752">
        <w:rPr>
          <w:sz w:val="16"/>
          <w:szCs w:val="16"/>
        </w:rPr>
        <w:t xml:space="preserve">There was initially some debate as to whether the ‘wave’ metaphor is applicable outside the United States, and in civil law countries such as Germany in particular. According to Cappelletti and Garth, however, while ‘admittedly, a simple chronology based on the United States could be misleading, and while we should not expect precisely the same developments in all welfare states, we believe that the analysis underlying the wave metaphor is nevertheless valid’. Mauro Cappelletti and Bryant Garth, ‘Introduction’, in Mauro Cappelletti (ed), </w:t>
      </w:r>
      <w:r w:rsidRPr="00285752">
        <w:rPr>
          <w:i/>
          <w:iCs/>
          <w:sz w:val="16"/>
          <w:szCs w:val="16"/>
        </w:rPr>
        <w:t xml:space="preserve">Access to Justice and the Welfare State </w:t>
      </w:r>
      <w:r w:rsidRPr="00285752">
        <w:rPr>
          <w:sz w:val="16"/>
          <w:szCs w:val="16"/>
        </w:rPr>
        <w:t>(1981), 5.</w:t>
      </w:r>
      <w:r>
        <w:t xml:space="preserve">  </w:t>
      </w:r>
    </w:p>
  </w:footnote>
  <w:footnote w:id="216">
    <w:p w14:paraId="36C3BDBE" w14:textId="77777777" w:rsidR="00FE5903" w:rsidRDefault="00FE5903" w:rsidP="007B2644">
      <w:pPr>
        <w:pStyle w:val="NoSpacing"/>
      </w:pPr>
      <w:r>
        <w:rPr>
          <w:rStyle w:val="FootnoteReference"/>
        </w:rPr>
        <w:footnoteRef/>
      </w:r>
      <w:r>
        <w:t xml:space="preserve"> </w:t>
      </w:r>
      <w:r w:rsidRPr="008C53E7">
        <w:rPr>
          <w:sz w:val="16"/>
          <w:szCs w:val="16"/>
        </w:rPr>
        <w:t xml:space="preserve">Fisher, L., Brandon, M. </w:t>
      </w:r>
      <w:r w:rsidRPr="008C53E7">
        <w:rPr>
          <w:i/>
          <w:sz w:val="16"/>
          <w:szCs w:val="16"/>
        </w:rPr>
        <w:t>“Mediating with Families”</w:t>
      </w:r>
      <w:r w:rsidRPr="008C53E7">
        <w:rPr>
          <w:sz w:val="16"/>
          <w:szCs w:val="16"/>
        </w:rPr>
        <w:t xml:space="preserve"> 2</w:t>
      </w:r>
      <w:r w:rsidRPr="008C53E7">
        <w:rPr>
          <w:sz w:val="16"/>
          <w:szCs w:val="16"/>
          <w:vertAlign w:val="superscript"/>
        </w:rPr>
        <w:t>nd</w:t>
      </w:r>
      <w:r w:rsidRPr="008C53E7">
        <w:rPr>
          <w:sz w:val="16"/>
          <w:szCs w:val="16"/>
        </w:rPr>
        <w:t xml:space="preserve"> edition, 2009, </w:t>
      </w:r>
      <w:proofErr w:type="spellStart"/>
      <w:r w:rsidRPr="008C53E7">
        <w:rPr>
          <w:sz w:val="16"/>
          <w:szCs w:val="16"/>
        </w:rPr>
        <w:t>p.vii</w:t>
      </w:r>
      <w:proofErr w:type="spellEnd"/>
      <w:r w:rsidRPr="008C53E7">
        <w:rPr>
          <w:sz w:val="16"/>
          <w:szCs w:val="16"/>
        </w:rPr>
        <w:t>, Thomson Reuters Australia, Lawbook Company</w:t>
      </w:r>
    </w:p>
  </w:footnote>
  <w:footnote w:id="217">
    <w:p w14:paraId="36C3BDBF" w14:textId="77777777" w:rsidR="00FE5903" w:rsidRPr="00D7763F" w:rsidRDefault="00FE5903" w:rsidP="007B2644">
      <w:pPr>
        <w:pStyle w:val="NoSpacing"/>
        <w:rPr>
          <w:u w:val="single"/>
        </w:rPr>
      </w:pPr>
      <w:r>
        <w:rPr>
          <w:rStyle w:val="FootnoteReference"/>
        </w:rPr>
        <w:footnoteRef/>
      </w:r>
      <w:r>
        <w:t xml:space="preserve"> </w:t>
      </w:r>
      <w:r w:rsidRPr="0056316A">
        <w:rPr>
          <w:sz w:val="16"/>
          <w:szCs w:val="16"/>
        </w:rPr>
        <w:t xml:space="preserve">Fisher, L., Brandon, M. </w:t>
      </w:r>
      <w:r w:rsidRPr="0056316A">
        <w:rPr>
          <w:i/>
          <w:sz w:val="16"/>
          <w:szCs w:val="16"/>
        </w:rPr>
        <w:t>“Mediating with Families”</w:t>
      </w:r>
      <w:r w:rsidRPr="0056316A">
        <w:rPr>
          <w:sz w:val="16"/>
          <w:szCs w:val="16"/>
        </w:rPr>
        <w:t xml:space="preserve"> 2</w:t>
      </w:r>
      <w:r w:rsidRPr="0056316A">
        <w:rPr>
          <w:sz w:val="16"/>
          <w:szCs w:val="16"/>
          <w:vertAlign w:val="superscript"/>
        </w:rPr>
        <w:t>nd</w:t>
      </w:r>
      <w:r w:rsidRPr="0056316A">
        <w:rPr>
          <w:sz w:val="16"/>
          <w:szCs w:val="16"/>
        </w:rPr>
        <w:t xml:space="preserve"> edition, 2009, </w:t>
      </w:r>
      <w:proofErr w:type="spellStart"/>
      <w:r w:rsidRPr="0056316A">
        <w:rPr>
          <w:sz w:val="16"/>
          <w:szCs w:val="16"/>
        </w:rPr>
        <w:t>p.vii</w:t>
      </w:r>
      <w:proofErr w:type="spellEnd"/>
      <w:r w:rsidRPr="0056316A">
        <w:rPr>
          <w:sz w:val="16"/>
          <w:szCs w:val="16"/>
        </w:rPr>
        <w:t>, Thomson Reuters Australia, Lawbook Company.</w:t>
      </w:r>
      <w:r>
        <w:t xml:space="preserve"> </w:t>
      </w:r>
    </w:p>
    <w:p w14:paraId="36C3BDC0" w14:textId="77777777" w:rsidR="00FE5903" w:rsidRDefault="00FE5903" w:rsidP="007B2644">
      <w:pPr>
        <w:pStyle w:val="FootnoteText"/>
      </w:pPr>
    </w:p>
  </w:footnote>
  <w:footnote w:id="218">
    <w:p w14:paraId="36C3BDC1" w14:textId="77777777" w:rsidR="00FE5903" w:rsidRDefault="00FE5903" w:rsidP="007B2644">
      <w:pPr>
        <w:spacing w:before="100" w:beforeAutospacing="1" w:after="0"/>
        <w:jc w:val="both"/>
        <w:rPr>
          <w:rFonts w:ascii="Calibri" w:hAnsi="Calibri"/>
        </w:rPr>
      </w:pPr>
      <w:r>
        <w:rPr>
          <w:rStyle w:val="FootnoteReference"/>
        </w:rPr>
        <w:footnoteRef/>
      </w:r>
      <w:proofErr w:type="gramStart"/>
      <w:r w:rsidRPr="00D95F06">
        <w:rPr>
          <w:sz w:val="16"/>
          <w:szCs w:val="16"/>
        </w:rPr>
        <w:t xml:space="preserve">Kenneth </w:t>
      </w:r>
      <w:r>
        <w:t xml:space="preserve"> </w:t>
      </w:r>
      <w:proofErr w:type="spellStart"/>
      <w:r>
        <w:rPr>
          <w:rFonts w:ascii="Calibri" w:hAnsi="Calibri"/>
          <w:sz w:val="16"/>
          <w:szCs w:val="16"/>
        </w:rPr>
        <w:t>Gergen</w:t>
      </w:r>
      <w:proofErr w:type="spellEnd"/>
      <w:proofErr w:type="gramEnd"/>
      <w:r>
        <w:rPr>
          <w:rFonts w:ascii="Calibri" w:hAnsi="Calibri"/>
          <w:sz w:val="16"/>
          <w:szCs w:val="16"/>
        </w:rPr>
        <w:t xml:space="preserve">, </w:t>
      </w:r>
      <w:r w:rsidRPr="0086615F">
        <w:rPr>
          <w:rFonts w:ascii="Calibri" w:hAnsi="Calibri"/>
          <w:sz w:val="16"/>
          <w:szCs w:val="16"/>
        </w:rPr>
        <w:t xml:space="preserve"> </w:t>
      </w:r>
      <w:r w:rsidRPr="00D95F06">
        <w:rPr>
          <w:rFonts w:ascii="Calibri" w:hAnsi="Calibri"/>
          <w:i/>
          <w:sz w:val="16"/>
          <w:szCs w:val="16"/>
        </w:rPr>
        <w:t>An Invitation to Social Construction</w:t>
      </w:r>
      <w:r w:rsidRPr="0086615F">
        <w:rPr>
          <w:rFonts w:ascii="Calibri" w:hAnsi="Calibri"/>
          <w:sz w:val="16"/>
          <w:szCs w:val="16"/>
        </w:rPr>
        <w:t xml:space="preserve"> </w:t>
      </w:r>
      <w:r>
        <w:rPr>
          <w:rFonts w:ascii="Calibri" w:hAnsi="Calibri"/>
          <w:sz w:val="16"/>
          <w:szCs w:val="16"/>
        </w:rPr>
        <w:t>(2</w:t>
      </w:r>
      <w:r w:rsidRPr="006E6D76">
        <w:rPr>
          <w:rFonts w:ascii="Calibri" w:hAnsi="Calibri"/>
          <w:sz w:val="16"/>
          <w:szCs w:val="16"/>
          <w:vertAlign w:val="superscript"/>
        </w:rPr>
        <w:t>nd</w:t>
      </w:r>
      <w:r>
        <w:rPr>
          <w:rFonts w:ascii="Calibri" w:hAnsi="Calibri"/>
          <w:sz w:val="16"/>
          <w:szCs w:val="16"/>
        </w:rPr>
        <w:t xml:space="preserve"> ed, Sage Publications, London,</w:t>
      </w:r>
      <w:r w:rsidRPr="0086615F">
        <w:rPr>
          <w:rFonts w:ascii="Calibri" w:hAnsi="Calibri"/>
          <w:sz w:val="16"/>
          <w:szCs w:val="16"/>
        </w:rPr>
        <w:t xml:space="preserve"> 2009</w:t>
      </w:r>
      <w:r>
        <w:rPr>
          <w:rFonts w:ascii="Calibri" w:hAnsi="Calibri"/>
          <w:sz w:val="16"/>
          <w:szCs w:val="16"/>
        </w:rPr>
        <w:t>) p 34.</w:t>
      </w:r>
    </w:p>
    <w:p w14:paraId="36C3BDC2" w14:textId="77777777" w:rsidR="00FE5903" w:rsidRDefault="00FE5903" w:rsidP="007B26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eading3Char"/>
        <w:color w:val="auto"/>
        <w:sz w:val="28"/>
        <w:szCs w:val="28"/>
      </w:rPr>
      <w:alias w:val="Title"/>
      <w:id w:val="77738743"/>
      <w:placeholder>
        <w:docPart w:val="A250B31623384D3DA60CA9B54CD283C8"/>
      </w:placeholder>
      <w:dataBinding w:prefixMappings="xmlns:ns0='http://schemas.openxmlformats.org/package/2006/metadata/core-properties' xmlns:ns1='http://purl.org/dc/elements/1.1/'" w:xpath="/ns0:coreProperties[1]/ns1:title[1]" w:storeItemID="{6C3C8BC8-F283-45AE-878A-BAB7291924A1}"/>
      <w:text/>
    </w:sdtPr>
    <w:sdtContent>
      <w:p w14:paraId="36C3BCCA" w14:textId="77777777" w:rsidR="00FE5903" w:rsidRPr="002023C6" w:rsidRDefault="00FE5903" w:rsidP="00E46004">
        <w:pPr>
          <w:pStyle w:val="IntenseQuote"/>
          <w:jc w:val="center"/>
        </w:pPr>
        <w:r>
          <w:rPr>
            <w:rStyle w:val="Heading3Char"/>
            <w:sz w:val="28"/>
            <w:szCs w:val="28"/>
          </w:rPr>
          <w:t>The Reconstructionist Model of Mediation: A Social Constructionist View of Mediation as Relational Learning in the Quest for Meaning to Make Sense of Loss.</w:t>
        </w:r>
      </w:p>
    </w:sdtContent>
  </w:sdt>
  <w:p w14:paraId="36C3BCCB" w14:textId="77777777" w:rsidR="00FE5903" w:rsidRDefault="00FE5903" w:rsidP="00B97D20">
    <w:pPr>
      <w:pStyle w:val="Header"/>
      <w:pBdr>
        <w:top w:val="single" w:sz="4" w:space="1" w:color="auto"/>
        <w:bottom w:val="single" w:sz="4" w:space="1" w:color="auto"/>
      </w:pBdr>
      <w:jc w:val="center"/>
      <w:rPr>
        <w:rFonts w:asciiTheme="majorHAnsi" w:hAnsiTheme="majorHAnsi"/>
      </w:rPr>
    </w:pPr>
  </w:p>
  <w:p w14:paraId="36C3BCCC" w14:textId="77777777" w:rsidR="00FE5903" w:rsidRPr="00B97D20" w:rsidRDefault="00FE5903" w:rsidP="00E46004">
    <w:pPr>
      <w:pStyle w:val="Header"/>
      <w:pBdr>
        <w:top w:val="single" w:sz="4" w:space="1" w:color="auto"/>
        <w:bottom w:val="single" w:sz="4" w:space="1" w:color="auto"/>
      </w:pBdr>
      <w:jc w:val="center"/>
      <w:rPr>
        <w:rFonts w:asciiTheme="majorHAnsi" w:hAnsiTheme="majorHAnsi"/>
      </w:rPr>
    </w:pPr>
    <w:r w:rsidRPr="00B97D20">
      <w:rPr>
        <w:rFonts w:asciiTheme="majorHAnsi" w:hAnsiTheme="majorHAnsi"/>
      </w:rPr>
      <w:t xml:space="preserve">How Mediation can </w:t>
    </w:r>
    <w:r>
      <w:rPr>
        <w:rFonts w:asciiTheme="majorHAnsi" w:hAnsiTheme="majorHAnsi"/>
      </w:rPr>
      <w:t xml:space="preserve">deal with Loss in a Relational World to be </w:t>
    </w:r>
  </w:p>
  <w:p w14:paraId="36C3BCCD" w14:textId="77777777" w:rsidR="00FE5903" w:rsidRPr="00B97D20" w:rsidRDefault="00FE5903" w:rsidP="00B97D20">
    <w:pPr>
      <w:pStyle w:val="Header"/>
      <w:pBdr>
        <w:top w:val="single" w:sz="4" w:space="1" w:color="auto"/>
        <w:bottom w:val="single" w:sz="4" w:space="1" w:color="auto"/>
      </w:pBdr>
      <w:jc w:val="center"/>
      <w:rPr>
        <w:rFonts w:asciiTheme="majorHAnsi" w:hAnsiTheme="majorHAnsi"/>
      </w:rPr>
    </w:pPr>
    <w:r w:rsidRPr="00B97D20">
      <w:rPr>
        <w:rFonts w:asciiTheme="majorHAnsi" w:hAnsiTheme="majorHAnsi"/>
      </w:rPr>
      <w:t>a more effect</w:t>
    </w:r>
    <w:r>
      <w:rPr>
        <w:rFonts w:asciiTheme="majorHAnsi" w:hAnsiTheme="majorHAnsi"/>
      </w:rPr>
      <w:t xml:space="preserve">ive means of dispute resolution.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DE4"/>
    <w:multiLevelType w:val="hybridMultilevel"/>
    <w:tmpl w:val="2CF073D8"/>
    <w:lvl w:ilvl="0" w:tplc="83EED968">
      <w:start w:val="4"/>
      <w:numFmt w:val="lowerRoman"/>
      <w:lvlText w:val="%1)"/>
      <w:lvlJc w:val="left"/>
      <w:pPr>
        <w:ind w:left="1080" w:hanging="720"/>
      </w:pPr>
      <w:rPr>
        <w:rFonts w:hint="default"/>
        <w:sz w:val="24"/>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FE3B0D"/>
    <w:multiLevelType w:val="multilevel"/>
    <w:tmpl w:val="40C41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A1FB1"/>
    <w:multiLevelType w:val="hybridMultilevel"/>
    <w:tmpl w:val="F04C1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F5325"/>
    <w:multiLevelType w:val="hybridMultilevel"/>
    <w:tmpl w:val="E3969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53727"/>
    <w:multiLevelType w:val="hybridMultilevel"/>
    <w:tmpl w:val="15666A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575C10"/>
    <w:multiLevelType w:val="hybridMultilevel"/>
    <w:tmpl w:val="2EE8058E"/>
    <w:lvl w:ilvl="0" w:tplc="B552C132">
      <w:start w:val="1"/>
      <w:numFmt w:val="lowerLetter"/>
      <w:lvlText w:val="%1)"/>
      <w:lvlJc w:val="left"/>
      <w:pPr>
        <w:ind w:left="72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E534AA"/>
    <w:multiLevelType w:val="hybridMultilevel"/>
    <w:tmpl w:val="30881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185B3A"/>
    <w:multiLevelType w:val="hybridMultilevel"/>
    <w:tmpl w:val="6CE04850"/>
    <w:lvl w:ilvl="0" w:tplc="6FDCE5C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B474D30"/>
    <w:multiLevelType w:val="multilevel"/>
    <w:tmpl w:val="C1DC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135663"/>
    <w:multiLevelType w:val="hybridMultilevel"/>
    <w:tmpl w:val="67C8D3CC"/>
    <w:lvl w:ilvl="0" w:tplc="4C5CC880">
      <w:start w:val="1"/>
      <w:numFmt w:val="lowerRoman"/>
      <w:lvlText w:val="%1)"/>
      <w:lvlJc w:val="left"/>
      <w:pPr>
        <w:ind w:left="1080" w:hanging="72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D7209B2"/>
    <w:multiLevelType w:val="hybridMultilevel"/>
    <w:tmpl w:val="4D6ED3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8C366C"/>
    <w:multiLevelType w:val="hybridMultilevel"/>
    <w:tmpl w:val="10364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61641"/>
    <w:multiLevelType w:val="hybridMultilevel"/>
    <w:tmpl w:val="2200B91E"/>
    <w:lvl w:ilvl="0" w:tplc="703E860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750D64"/>
    <w:multiLevelType w:val="hybridMultilevel"/>
    <w:tmpl w:val="48425D1A"/>
    <w:lvl w:ilvl="0" w:tplc="0C090017">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1977E4"/>
    <w:multiLevelType w:val="hybridMultilevel"/>
    <w:tmpl w:val="67C8D3CC"/>
    <w:lvl w:ilvl="0" w:tplc="4C5CC880">
      <w:start w:val="1"/>
      <w:numFmt w:val="lowerRoman"/>
      <w:lvlText w:val="%1)"/>
      <w:lvlJc w:val="left"/>
      <w:pPr>
        <w:ind w:left="1080" w:hanging="72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0F4034"/>
    <w:multiLevelType w:val="hybridMultilevel"/>
    <w:tmpl w:val="990CCA0C"/>
    <w:lvl w:ilvl="0" w:tplc="10EC76D0">
      <w:start w:val="1"/>
      <w:numFmt w:val="decimal"/>
      <w:lvlText w:val="%1."/>
      <w:lvlJc w:val="left"/>
      <w:pPr>
        <w:ind w:left="720" w:hanging="360"/>
      </w:pPr>
      <w:rPr>
        <w:rFonts w:ascii="Calibri" w:hAnsi="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C43467"/>
    <w:multiLevelType w:val="hybridMultilevel"/>
    <w:tmpl w:val="27D47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841584"/>
    <w:multiLevelType w:val="multilevel"/>
    <w:tmpl w:val="21A41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B73459"/>
    <w:multiLevelType w:val="hybridMultilevel"/>
    <w:tmpl w:val="D9F0775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1F006D9D"/>
    <w:multiLevelType w:val="hybridMultilevel"/>
    <w:tmpl w:val="5C989774"/>
    <w:lvl w:ilvl="0" w:tplc="0C090001">
      <w:start w:val="1"/>
      <w:numFmt w:val="bullet"/>
      <w:lvlText w:val=""/>
      <w:lvlJc w:val="left"/>
      <w:pPr>
        <w:ind w:left="720" w:hanging="360"/>
      </w:pPr>
      <w:rPr>
        <w:rFonts w:ascii="Symbol" w:hAnsi="Symbol"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1D2285"/>
    <w:multiLevelType w:val="multilevel"/>
    <w:tmpl w:val="07D84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2734BA"/>
    <w:multiLevelType w:val="multilevel"/>
    <w:tmpl w:val="F7CA8B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2CB43BD7"/>
    <w:multiLevelType w:val="multilevel"/>
    <w:tmpl w:val="B39E3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100A23"/>
    <w:multiLevelType w:val="hybridMultilevel"/>
    <w:tmpl w:val="B53EBFF2"/>
    <w:lvl w:ilvl="0" w:tplc="506E06FA">
      <w:start w:val="1"/>
      <w:numFmt w:val="decimal"/>
      <w:lvlText w:val="%1."/>
      <w:lvlJc w:val="left"/>
      <w:pPr>
        <w:ind w:left="720" w:hanging="360"/>
      </w:pPr>
      <w:rPr>
        <w:rFonts w:ascii="Calibri" w:eastAsia="Times New Roman" w:hAnsi="Calibri"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62A1567"/>
    <w:multiLevelType w:val="hybridMultilevel"/>
    <w:tmpl w:val="850CC132"/>
    <w:lvl w:ilvl="0" w:tplc="2B0022E4">
      <w:start w:val="2"/>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377BE2"/>
    <w:multiLevelType w:val="multilevel"/>
    <w:tmpl w:val="A010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DF3542"/>
    <w:multiLevelType w:val="multilevel"/>
    <w:tmpl w:val="A94C4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DB4DE0"/>
    <w:multiLevelType w:val="hybridMultilevel"/>
    <w:tmpl w:val="8C46D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135931"/>
    <w:multiLevelType w:val="hybridMultilevel"/>
    <w:tmpl w:val="D3367E5C"/>
    <w:lvl w:ilvl="0" w:tplc="0C090017">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C246ABD"/>
    <w:multiLevelType w:val="hybridMultilevel"/>
    <w:tmpl w:val="4D6ED3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CAC5BF7"/>
    <w:multiLevelType w:val="hybridMultilevel"/>
    <w:tmpl w:val="C630CA86"/>
    <w:lvl w:ilvl="0" w:tplc="6D20D772">
      <w:start w:val="1"/>
      <w:numFmt w:val="lowerLetter"/>
      <w:lvlText w:val="%1)"/>
      <w:lvlJc w:val="left"/>
      <w:pPr>
        <w:ind w:left="720" w:hanging="360"/>
      </w:pPr>
      <w:rPr>
        <w:rFonts w:ascii="Calibri" w:hAnsi="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1186C36"/>
    <w:multiLevelType w:val="hybridMultilevel"/>
    <w:tmpl w:val="6AAEEDB4"/>
    <w:lvl w:ilvl="0" w:tplc="DD1867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A7D73CB"/>
    <w:multiLevelType w:val="hybridMultilevel"/>
    <w:tmpl w:val="E4949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EF41A58"/>
    <w:multiLevelType w:val="hybridMultilevel"/>
    <w:tmpl w:val="C03A092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4" w15:restartNumberingAfterBreak="0">
    <w:nsid w:val="524F58C6"/>
    <w:multiLevelType w:val="hybridMultilevel"/>
    <w:tmpl w:val="C58C1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F55B2F"/>
    <w:multiLevelType w:val="hybridMultilevel"/>
    <w:tmpl w:val="04E044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3994C26"/>
    <w:multiLevelType w:val="hybridMultilevel"/>
    <w:tmpl w:val="FC60846C"/>
    <w:lvl w:ilvl="0" w:tplc="0316C5F6">
      <w:start w:val="1"/>
      <w:numFmt w:val="lowerLetter"/>
      <w:lvlText w:val="%1)"/>
      <w:lvlJc w:val="left"/>
      <w:pPr>
        <w:ind w:left="720" w:hanging="360"/>
      </w:pPr>
      <w:rPr>
        <w:rFonts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5EA3ABF"/>
    <w:multiLevelType w:val="multilevel"/>
    <w:tmpl w:val="D08AB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3325D2"/>
    <w:multiLevelType w:val="multilevel"/>
    <w:tmpl w:val="5FC21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D319B7"/>
    <w:multiLevelType w:val="hybridMultilevel"/>
    <w:tmpl w:val="BEE01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AE41864"/>
    <w:multiLevelType w:val="hybridMultilevel"/>
    <w:tmpl w:val="E8500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C10B08"/>
    <w:multiLevelType w:val="hybridMultilevel"/>
    <w:tmpl w:val="AF1689C0"/>
    <w:lvl w:ilvl="0" w:tplc="0C09000F">
      <w:start w:val="1"/>
      <w:numFmt w:val="decimal"/>
      <w:lvlText w:val="%1."/>
      <w:lvlJc w:val="left"/>
      <w:pPr>
        <w:ind w:left="720" w:hanging="360"/>
      </w:pPr>
      <w:rPr>
        <w:rFonts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26800B3"/>
    <w:multiLevelType w:val="hybridMultilevel"/>
    <w:tmpl w:val="4DF89D4A"/>
    <w:lvl w:ilvl="0" w:tplc="0C090019">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A8F45E1"/>
    <w:multiLevelType w:val="multilevel"/>
    <w:tmpl w:val="20BE7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72530"/>
    <w:multiLevelType w:val="hybridMultilevel"/>
    <w:tmpl w:val="69542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64E5F32"/>
    <w:multiLevelType w:val="hybridMultilevel"/>
    <w:tmpl w:val="12FCD28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C25743B"/>
    <w:multiLevelType w:val="hybridMultilevel"/>
    <w:tmpl w:val="120E08CE"/>
    <w:lvl w:ilvl="0" w:tplc="526C5248">
      <w:start w:val="1"/>
      <w:numFmt w:val="lowerLetter"/>
      <w:lvlText w:val="%1."/>
      <w:lvlJc w:val="left"/>
      <w:pPr>
        <w:ind w:left="1800" w:hanging="360"/>
      </w:pPr>
      <w:rPr>
        <w:rFonts w:hint="default"/>
      </w:rPr>
    </w:lvl>
    <w:lvl w:ilvl="1" w:tplc="0C090019">
      <w:start w:val="1"/>
      <w:numFmt w:val="lowerLetter"/>
      <w:lvlText w:val="%2."/>
      <w:lvlJc w:val="left"/>
      <w:pPr>
        <w:ind w:left="2487"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7CD60031"/>
    <w:multiLevelType w:val="hybridMultilevel"/>
    <w:tmpl w:val="E79CE7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DC704B7"/>
    <w:multiLevelType w:val="hybridMultilevel"/>
    <w:tmpl w:val="23861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3111691">
    <w:abstractNumId w:val="23"/>
  </w:num>
  <w:num w:numId="2" w16cid:durableId="725908224">
    <w:abstractNumId w:val="8"/>
  </w:num>
  <w:num w:numId="3" w16cid:durableId="2062094941">
    <w:abstractNumId w:val="21"/>
  </w:num>
  <w:num w:numId="4" w16cid:durableId="993946860">
    <w:abstractNumId w:val="31"/>
  </w:num>
  <w:num w:numId="5" w16cid:durableId="1454330354">
    <w:abstractNumId w:val="45"/>
  </w:num>
  <w:num w:numId="6" w16cid:durableId="314843770">
    <w:abstractNumId w:val="32"/>
  </w:num>
  <w:num w:numId="7" w16cid:durableId="1245333939">
    <w:abstractNumId w:val="17"/>
  </w:num>
  <w:num w:numId="8" w16cid:durableId="1018309191">
    <w:abstractNumId w:val="43"/>
  </w:num>
  <w:num w:numId="9" w16cid:durableId="134298152">
    <w:abstractNumId w:val="37"/>
  </w:num>
  <w:num w:numId="10" w16cid:durableId="2140025252">
    <w:abstractNumId w:val="36"/>
  </w:num>
  <w:num w:numId="11" w16cid:durableId="2058119778">
    <w:abstractNumId w:val="20"/>
  </w:num>
  <w:num w:numId="12" w16cid:durableId="1562212125">
    <w:abstractNumId w:val="1"/>
  </w:num>
  <w:num w:numId="13" w16cid:durableId="32121627">
    <w:abstractNumId w:val="22"/>
  </w:num>
  <w:num w:numId="14" w16cid:durableId="1170830873">
    <w:abstractNumId w:val="26"/>
  </w:num>
  <w:num w:numId="15" w16cid:durableId="132334649">
    <w:abstractNumId w:val="42"/>
  </w:num>
  <w:num w:numId="16" w16cid:durableId="2070572770">
    <w:abstractNumId w:val="41"/>
  </w:num>
  <w:num w:numId="17" w16cid:durableId="1653751827">
    <w:abstractNumId w:val="38"/>
  </w:num>
  <w:num w:numId="18" w16cid:durableId="58405037">
    <w:abstractNumId w:val="34"/>
  </w:num>
  <w:num w:numId="19" w16cid:durableId="1949897426">
    <w:abstractNumId w:val="6"/>
  </w:num>
  <w:num w:numId="20" w16cid:durableId="905452019">
    <w:abstractNumId w:val="11"/>
  </w:num>
  <w:num w:numId="21" w16cid:durableId="143863482">
    <w:abstractNumId w:val="40"/>
  </w:num>
  <w:num w:numId="22" w16cid:durableId="1558399206">
    <w:abstractNumId w:val="44"/>
  </w:num>
  <w:num w:numId="23" w16cid:durableId="1757359985">
    <w:abstractNumId w:val="39"/>
  </w:num>
  <w:num w:numId="24" w16cid:durableId="769352300">
    <w:abstractNumId w:val="46"/>
  </w:num>
  <w:num w:numId="25" w16cid:durableId="1713264778">
    <w:abstractNumId w:val="14"/>
  </w:num>
  <w:num w:numId="26" w16cid:durableId="1472795793">
    <w:abstractNumId w:val="7"/>
  </w:num>
  <w:num w:numId="27" w16cid:durableId="1053770432">
    <w:abstractNumId w:val="25"/>
  </w:num>
  <w:num w:numId="28" w16cid:durableId="875433730">
    <w:abstractNumId w:val="9"/>
  </w:num>
  <w:num w:numId="29" w16cid:durableId="1683585735">
    <w:abstractNumId w:val="0"/>
  </w:num>
  <w:num w:numId="30" w16cid:durableId="1956594809">
    <w:abstractNumId w:val="15"/>
  </w:num>
  <w:num w:numId="31" w16cid:durableId="266237711">
    <w:abstractNumId w:val="29"/>
  </w:num>
  <w:num w:numId="32" w16cid:durableId="1991867392">
    <w:abstractNumId w:val="10"/>
  </w:num>
  <w:num w:numId="33" w16cid:durableId="2100560620">
    <w:abstractNumId w:val="12"/>
  </w:num>
  <w:num w:numId="34" w16cid:durableId="1001395858">
    <w:abstractNumId w:val="35"/>
  </w:num>
  <w:num w:numId="35" w16cid:durableId="1655332117">
    <w:abstractNumId w:val="47"/>
  </w:num>
  <w:num w:numId="36" w16cid:durableId="1328047287">
    <w:abstractNumId w:val="13"/>
  </w:num>
  <w:num w:numId="37" w16cid:durableId="1131092301">
    <w:abstractNumId w:val="2"/>
  </w:num>
  <w:num w:numId="38" w16cid:durableId="146021893">
    <w:abstractNumId w:val="24"/>
  </w:num>
  <w:num w:numId="39" w16cid:durableId="1054617415">
    <w:abstractNumId w:val="28"/>
  </w:num>
  <w:num w:numId="40" w16cid:durableId="686717989">
    <w:abstractNumId w:val="18"/>
  </w:num>
  <w:num w:numId="41" w16cid:durableId="1394889475">
    <w:abstractNumId w:val="5"/>
  </w:num>
  <w:num w:numId="42" w16cid:durableId="1459185018">
    <w:abstractNumId w:val="27"/>
  </w:num>
  <w:num w:numId="43" w16cid:durableId="1464351864">
    <w:abstractNumId w:val="33"/>
  </w:num>
  <w:num w:numId="44" w16cid:durableId="1788036649">
    <w:abstractNumId w:val="3"/>
  </w:num>
  <w:num w:numId="45" w16cid:durableId="1145048153">
    <w:abstractNumId w:val="48"/>
  </w:num>
  <w:num w:numId="46" w16cid:durableId="507713556">
    <w:abstractNumId w:val="19"/>
  </w:num>
  <w:num w:numId="47" w16cid:durableId="1482965021">
    <w:abstractNumId w:val="30"/>
  </w:num>
  <w:num w:numId="48" w16cid:durableId="760024135">
    <w:abstractNumId w:val="16"/>
  </w:num>
  <w:num w:numId="49" w16cid:durableId="1586918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91"/>
    <w:rsid w:val="00000239"/>
    <w:rsid w:val="000008A7"/>
    <w:rsid w:val="000051BC"/>
    <w:rsid w:val="000061D6"/>
    <w:rsid w:val="00010CD8"/>
    <w:rsid w:val="00014201"/>
    <w:rsid w:val="0001664E"/>
    <w:rsid w:val="00017466"/>
    <w:rsid w:val="00017ACF"/>
    <w:rsid w:val="00017C69"/>
    <w:rsid w:val="0002167C"/>
    <w:rsid w:val="00022B37"/>
    <w:rsid w:val="00022F2F"/>
    <w:rsid w:val="00026375"/>
    <w:rsid w:val="00035C97"/>
    <w:rsid w:val="00041BCB"/>
    <w:rsid w:val="00045A12"/>
    <w:rsid w:val="00045FC9"/>
    <w:rsid w:val="000504F4"/>
    <w:rsid w:val="00051353"/>
    <w:rsid w:val="0005271A"/>
    <w:rsid w:val="00052F29"/>
    <w:rsid w:val="000530C8"/>
    <w:rsid w:val="0005606B"/>
    <w:rsid w:val="0006114B"/>
    <w:rsid w:val="00066792"/>
    <w:rsid w:val="00071067"/>
    <w:rsid w:val="00071417"/>
    <w:rsid w:val="0007293B"/>
    <w:rsid w:val="0007469A"/>
    <w:rsid w:val="0007580A"/>
    <w:rsid w:val="00075862"/>
    <w:rsid w:val="00075A62"/>
    <w:rsid w:val="0007689E"/>
    <w:rsid w:val="000778B9"/>
    <w:rsid w:val="0007797F"/>
    <w:rsid w:val="00077E36"/>
    <w:rsid w:val="0008019A"/>
    <w:rsid w:val="00081749"/>
    <w:rsid w:val="00081887"/>
    <w:rsid w:val="00082FDB"/>
    <w:rsid w:val="000841EF"/>
    <w:rsid w:val="0008676E"/>
    <w:rsid w:val="00086DAB"/>
    <w:rsid w:val="000874EB"/>
    <w:rsid w:val="00087FD9"/>
    <w:rsid w:val="00090D90"/>
    <w:rsid w:val="00091D4D"/>
    <w:rsid w:val="00092481"/>
    <w:rsid w:val="00096861"/>
    <w:rsid w:val="00097FD5"/>
    <w:rsid w:val="000A207C"/>
    <w:rsid w:val="000A3A50"/>
    <w:rsid w:val="000A7987"/>
    <w:rsid w:val="000B4823"/>
    <w:rsid w:val="000B518E"/>
    <w:rsid w:val="000B73C0"/>
    <w:rsid w:val="000B7C70"/>
    <w:rsid w:val="000C1EF8"/>
    <w:rsid w:val="000C247B"/>
    <w:rsid w:val="000C3A87"/>
    <w:rsid w:val="000C4218"/>
    <w:rsid w:val="000C4533"/>
    <w:rsid w:val="000C477B"/>
    <w:rsid w:val="000C61C2"/>
    <w:rsid w:val="000D0265"/>
    <w:rsid w:val="000D1124"/>
    <w:rsid w:val="000D22FB"/>
    <w:rsid w:val="000D2E6E"/>
    <w:rsid w:val="000D2EDD"/>
    <w:rsid w:val="000D3068"/>
    <w:rsid w:val="000D4061"/>
    <w:rsid w:val="000D4F1B"/>
    <w:rsid w:val="000D6654"/>
    <w:rsid w:val="000E0668"/>
    <w:rsid w:val="000E2352"/>
    <w:rsid w:val="000E35D1"/>
    <w:rsid w:val="000E6896"/>
    <w:rsid w:val="000E79B1"/>
    <w:rsid w:val="000F095D"/>
    <w:rsid w:val="000F252D"/>
    <w:rsid w:val="000F2E43"/>
    <w:rsid w:val="000F3643"/>
    <w:rsid w:val="000F403C"/>
    <w:rsid w:val="000F6E73"/>
    <w:rsid w:val="00100132"/>
    <w:rsid w:val="001024F0"/>
    <w:rsid w:val="001025F6"/>
    <w:rsid w:val="001026BB"/>
    <w:rsid w:val="00106902"/>
    <w:rsid w:val="00106DA7"/>
    <w:rsid w:val="00110B17"/>
    <w:rsid w:val="001133BA"/>
    <w:rsid w:val="00120EDC"/>
    <w:rsid w:val="00122E25"/>
    <w:rsid w:val="00126B23"/>
    <w:rsid w:val="00130B8D"/>
    <w:rsid w:val="0013123D"/>
    <w:rsid w:val="00135467"/>
    <w:rsid w:val="001354CA"/>
    <w:rsid w:val="001360C7"/>
    <w:rsid w:val="00136983"/>
    <w:rsid w:val="00140260"/>
    <w:rsid w:val="00140918"/>
    <w:rsid w:val="0014482D"/>
    <w:rsid w:val="0014551B"/>
    <w:rsid w:val="0014576B"/>
    <w:rsid w:val="00145CA8"/>
    <w:rsid w:val="001462D6"/>
    <w:rsid w:val="001467A0"/>
    <w:rsid w:val="0015084F"/>
    <w:rsid w:val="00150851"/>
    <w:rsid w:val="00154258"/>
    <w:rsid w:val="00155827"/>
    <w:rsid w:val="00156D08"/>
    <w:rsid w:val="00160DE2"/>
    <w:rsid w:val="0016125C"/>
    <w:rsid w:val="001636A6"/>
    <w:rsid w:val="00164E09"/>
    <w:rsid w:val="00167C59"/>
    <w:rsid w:val="0017226E"/>
    <w:rsid w:val="00175E4A"/>
    <w:rsid w:val="00176556"/>
    <w:rsid w:val="001765EF"/>
    <w:rsid w:val="00176E40"/>
    <w:rsid w:val="001801A7"/>
    <w:rsid w:val="0018228C"/>
    <w:rsid w:val="00184819"/>
    <w:rsid w:val="0018724B"/>
    <w:rsid w:val="001901BD"/>
    <w:rsid w:val="00191AF0"/>
    <w:rsid w:val="00191B57"/>
    <w:rsid w:val="00193E16"/>
    <w:rsid w:val="0019482C"/>
    <w:rsid w:val="00194BBC"/>
    <w:rsid w:val="0019709F"/>
    <w:rsid w:val="001A1772"/>
    <w:rsid w:val="001A1872"/>
    <w:rsid w:val="001A4517"/>
    <w:rsid w:val="001A61AF"/>
    <w:rsid w:val="001A63BD"/>
    <w:rsid w:val="001A64CE"/>
    <w:rsid w:val="001B028F"/>
    <w:rsid w:val="001B1635"/>
    <w:rsid w:val="001B2C47"/>
    <w:rsid w:val="001B4BEA"/>
    <w:rsid w:val="001B5FBB"/>
    <w:rsid w:val="001C26B7"/>
    <w:rsid w:val="001C3E58"/>
    <w:rsid w:val="001C3F76"/>
    <w:rsid w:val="001C55E7"/>
    <w:rsid w:val="001C5C0E"/>
    <w:rsid w:val="001C7384"/>
    <w:rsid w:val="001D0F3A"/>
    <w:rsid w:val="001D12BD"/>
    <w:rsid w:val="001D1651"/>
    <w:rsid w:val="001D37CC"/>
    <w:rsid w:val="001E10B1"/>
    <w:rsid w:val="001E1752"/>
    <w:rsid w:val="001E20CC"/>
    <w:rsid w:val="001E2765"/>
    <w:rsid w:val="001E3C88"/>
    <w:rsid w:val="001E7B3A"/>
    <w:rsid w:val="001F0162"/>
    <w:rsid w:val="001F1D80"/>
    <w:rsid w:val="001F25C8"/>
    <w:rsid w:val="001F37B9"/>
    <w:rsid w:val="001F41B3"/>
    <w:rsid w:val="001F6299"/>
    <w:rsid w:val="00200154"/>
    <w:rsid w:val="00200582"/>
    <w:rsid w:val="00201A92"/>
    <w:rsid w:val="00201B7F"/>
    <w:rsid w:val="002023C6"/>
    <w:rsid w:val="0020298C"/>
    <w:rsid w:val="00204149"/>
    <w:rsid w:val="00204C21"/>
    <w:rsid w:val="0020546C"/>
    <w:rsid w:val="00206C69"/>
    <w:rsid w:val="002072B0"/>
    <w:rsid w:val="0020768E"/>
    <w:rsid w:val="00210B48"/>
    <w:rsid w:val="0021207E"/>
    <w:rsid w:val="00222901"/>
    <w:rsid w:val="0022353F"/>
    <w:rsid w:val="0022384D"/>
    <w:rsid w:val="002245C1"/>
    <w:rsid w:val="00226B67"/>
    <w:rsid w:val="002272E2"/>
    <w:rsid w:val="002273DC"/>
    <w:rsid w:val="00230072"/>
    <w:rsid w:val="00230682"/>
    <w:rsid w:val="00230A0B"/>
    <w:rsid w:val="00231CFC"/>
    <w:rsid w:val="00231DE3"/>
    <w:rsid w:val="00232BE9"/>
    <w:rsid w:val="0023578A"/>
    <w:rsid w:val="0024147D"/>
    <w:rsid w:val="00242422"/>
    <w:rsid w:val="00242A38"/>
    <w:rsid w:val="002462F3"/>
    <w:rsid w:val="0024789F"/>
    <w:rsid w:val="00250763"/>
    <w:rsid w:val="002507F0"/>
    <w:rsid w:val="00251B52"/>
    <w:rsid w:val="00253F07"/>
    <w:rsid w:val="00255A3A"/>
    <w:rsid w:val="00255CE0"/>
    <w:rsid w:val="00256496"/>
    <w:rsid w:val="0025702C"/>
    <w:rsid w:val="00257F59"/>
    <w:rsid w:val="00261530"/>
    <w:rsid w:val="00261BE0"/>
    <w:rsid w:val="00265258"/>
    <w:rsid w:val="002658A1"/>
    <w:rsid w:val="002665CF"/>
    <w:rsid w:val="00273876"/>
    <w:rsid w:val="00273C3E"/>
    <w:rsid w:val="00275168"/>
    <w:rsid w:val="0027583B"/>
    <w:rsid w:val="00276854"/>
    <w:rsid w:val="00277881"/>
    <w:rsid w:val="00280972"/>
    <w:rsid w:val="00281151"/>
    <w:rsid w:val="00281299"/>
    <w:rsid w:val="0028263E"/>
    <w:rsid w:val="00285752"/>
    <w:rsid w:val="0028599B"/>
    <w:rsid w:val="0029063F"/>
    <w:rsid w:val="00291FA3"/>
    <w:rsid w:val="002947FE"/>
    <w:rsid w:val="00295087"/>
    <w:rsid w:val="00296503"/>
    <w:rsid w:val="00297669"/>
    <w:rsid w:val="002A3D36"/>
    <w:rsid w:val="002B0C85"/>
    <w:rsid w:val="002B24F9"/>
    <w:rsid w:val="002B3650"/>
    <w:rsid w:val="002B49A0"/>
    <w:rsid w:val="002B79A3"/>
    <w:rsid w:val="002C0F3E"/>
    <w:rsid w:val="002C2B0A"/>
    <w:rsid w:val="002C5B06"/>
    <w:rsid w:val="002C7470"/>
    <w:rsid w:val="002C798E"/>
    <w:rsid w:val="002D1832"/>
    <w:rsid w:val="002D503F"/>
    <w:rsid w:val="002D5C98"/>
    <w:rsid w:val="002D5FFC"/>
    <w:rsid w:val="002E45E7"/>
    <w:rsid w:val="002E4903"/>
    <w:rsid w:val="002E7556"/>
    <w:rsid w:val="002F0997"/>
    <w:rsid w:val="002F0BD8"/>
    <w:rsid w:val="002F1ED2"/>
    <w:rsid w:val="002F3F3D"/>
    <w:rsid w:val="002F47A0"/>
    <w:rsid w:val="002F78E6"/>
    <w:rsid w:val="002F7EB4"/>
    <w:rsid w:val="0030085B"/>
    <w:rsid w:val="0030126B"/>
    <w:rsid w:val="00301D21"/>
    <w:rsid w:val="00303E3A"/>
    <w:rsid w:val="003041FA"/>
    <w:rsid w:val="00310721"/>
    <w:rsid w:val="003109AD"/>
    <w:rsid w:val="003116FB"/>
    <w:rsid w:val="00312E5C"/>
    <w:rsid w:val="0031360B"/>
    <w:rsid w:val="00315436"/>
    <w:rsid w:val="00316FB0"/>
    <w:rsid w:val="00330654"/>
    <w:rsid w:val="00330FF0"/>
    <w:rsid w:val="0033177B"/>
    <w:rsid w:val="003325D9"/>
    <w:rsid w:val="003332AC"/>
    <w:rsid w:val="0033489B"/>
    <w:rsid w:val="0033603E"/>
    <w:rsid w:val="003434C8"/>
    <w:rsid w:val="0034366C"/>
    <w:rsid w:val="00344C66"/>
    <w:rsid w:val="00347BCF"/>
    <w:rsid w:val="00347FD8"/>
    <w:rsid w:val="00350E9A"/>
    <w:rsid w:val="00352518"/>
    <w:rsid w:val="003553E5"/>
    <w:rsid w:val="003560F2"/>
    <w:rsid w:val="00357B5A"/>
    <w:rsid w:val="003608F1"/>
    <w:rsid w:val="003612CC"/>
    <w:rsid w:val="003614E9"/>
    <w:rsid w:val="00361B20"/>
    <w:rsid w:val="0036324F"/>
    <w:rsid w:val="0036430F"/>
    <w:rsid w:val="003648EC"/>
    <w:rsid w:val="00365514"/>
    <w:rsid w:val="00370F9F"/>
    <w:rsid w:val="003729BD"/>
    <w:rsid w:val="00372B0B"/>
    <w:rsid w:val="00377305"/>
    <w:rsid w:val="00377487"/>
    <w:rsid w:val="00381441"/>
    <w:rsid w:val="003814B3"/>
    <w:rsid w:val="003839C8"/>
    <w:rsid w:val="00384081"/>
    <w:rsid w:val="003842C0"/>
    <w:rsid w:val="00384F47"/>
    <w:rsid w:val="0038613F"/>
    <w:rsid w:val="0038798E"/>
    <w:rsid w:val="003904A1"/>
    <w:rsid w:val="00390C4E"/>
    <w:rsid w:val="00390EB4"/>
    <w:rsid w:val="00394317"/>
    <w:rsid w:val="003943EC"/>
    <w:rsid w:val="00395195"/>
    <w:rsid w:val="00396D08"/>
    <w:rsid w:val="00396EC4"/>
    <w:rsid w:val="003A1B62"/>
    <w:rsid w:val="003A3223"/>
    <w:rsid w:val="003A4751"/>
    <w:rsid w:val="003A4BB0"/>
    <w:rsid w:val="003A5668"/>
    <w:rsid w:val="003B1549"/>
    <w:rsid w:val="003B2AAC"/>
    <w:rsid w:val="003B38BB"/>
    <w:rsid w:val="003B54AC"/>
    <w:rsid w:val="003C2582"/>
    <w:rsid w:val="003C4CB0"/>
    <w:rsid w:val="003D07E0"/>
    <w:rsid w:val="003D1942"/>
    <w:rsid w:val="003D23CE"/>
    <w:rsid w:val="003D4286"/>
    <w:rsid w:val="003D43C1"/>
    <w:rsid w:val="003D49AA"/>
    <w:rsid w:val="003E1B77"/>
    <w:rsid w:val="003E3DFC"/>
    <w:rsid w:val="003E4258"/>
    <w:rsid w:val="003F63C1"/>
    <w:rsid w:val="003F67C4"/>
    <w:rsid w:val="00400E93"/>
    <w:rsid w:val="004013D9"/>
    <w:rsid w:val="00402067"/>
    <w:rsid w:val="00406B14"/>
    <w:rsid w:val="00407E01"/>
    <w:rsid w:val="00410460"/>
    <w:rsid w:val="00411A10"/>
    <w:rsid w:val="00412211"/>
    <w:rsid w:val="004136A0"/>
    <w:rsid w:val="00413BB6"/>
    <w:rsid w:val="004162D1"/>
    <w:rsid w:val="0041653A"/>
    <w:rsid w:val="00421316"/>
    <w:rsid w:val="00422EC6"/>
    <w:rsid w:val="004234F0"/>
    <w:rsid w:val="004264DD"/>
    <w:rsid w:val="0043204D"/>
    <w:rsid w:val="00432EB6"/>
    <w:rsid w:val="00433DA9"/>
    <w:rsid w:val="004347B2"/>
    <w:rsid w:val="00434CCB"/>
    <w:rsid w:val="00434F5D"/>
    <w:rsid w:val="0043751B"/>
    <w:rsid w:val="00441408"/>
    <w:rsid w:val="004418F9"/>
    <w:rsid w:val="00447A76"/>
    <w:rsid w:val="0045013B"/>
    <w:rsid w:val="00451621"/>
    <w:rsid w:val="00452677"/>
    <w:rsid w:val="004526A7"/>
    <w:rsid w:val="004551BE"/>
    <w:rsid w:val="004557E3"/>
    <w:rsid w:val="00455D52"/>
    <w:rsid w:val="00456491"/>
    <w:rsid w:val="004568C9"/>
    <w:rsid w:val="004608D3"/>
    <w:rsid w:val="00461E7F"/>
    <w:rsid w:val="0046312E"/>
    <w:rsid w:val="004642C0"/>
    <w:rsid w:val="004647C9"/>
    <w:rsid w:val="00464E6F"/>
    <w:rsid w:val="00465B19"/>
    <w:rsid w:val="004672C9"/>
    <w:rsid w:val="004672DE"/>
    <w:rsid w:val="00476050"/>
    <w:rsid w:val="004812CA"/>
    <w:rsid w:val="0048230F"/>
    <w:rsid w:val="00483F34"/>
    <w:rsid w:val="00491742"/>
    <w:rsid w:val="00491955"/>
    <w:rsid w:val="004946F8"/>
    <w:rsid w:val="004A0577"/>
    <w:rsid w:val="004A1020"/>
    <w:rsid w:val="004A6EF3"/>
    <w:rsid w:val="004A7704"/>
    <w:rsid w:val="004B422D"/>
    <w:rsid w:val="004B4D5E"/>
    <w:rsid w:val="004B6F83"/>
    <w:rsid w:val="004C31FF"/>
    <w:rsid w:val="004C42AA"/>
    <w:rsid w:val="004C65DD"/>
    <w:rsid w:val="004D3542"/>
    <w:rsid w:val="004D53BE"/>
    <w:rsid w:val="004D7502"/>
    <w:rsid w:val="004D7606"/>
    <w:rsid w:val="004E0191"/>
    <w:rsid w:val="004E379E"/>
    <w:rsid w:val="004E4B5A"/>
    <w:rsid w:val="004E5500"/>
    <w:rsid w:val="004E64B4"/>
    <w:rsid w:val="004E7034"/>
    <w:rsid w:val="004E7D1A"/>
    <w:rsid w:val="004F06AA"/>
    <w:rsid w:val="004F0E0A"/>
    <w:rsid w:val="004F1DF1"/>
    <w:rsid w:val="004F3027"/>
    <w:rsid w:val="004F6915"/>
    <w:rsid w:val="00500111"/>
    <w:rsid w:val="00501AB7"/>
    <w:rsid w:val="00504C6F"/>
    <w:rsid w:val="00504FB3"/>
    <w:rsid w:val="00505FB5"/>
    <w:rsid w:val="00506A79"/>
    <w:rsid w:val="00511491"/>
    <w:rsid w:val="0051173B"/>
    <w:rsid w:val="005118DC"/>
    <w:rsid w:val="0051229C"/>
    <w:rsid w:val="00512A97"/>
    <w:rsid w:val="00512F94"/>
    <w:rsid w:val="00514BA1"/>
    <w:rsid w:val="00515AC7"/>
    <w:rsid w:val="00517031"/>
    <w:rsid w:val="00517244"/>
    <w:rsid w:val="0051793D"/>
    <w:rsid w:val="005234EC"/>
    <w:rsid w:val="00533AEC"/>
    <w:rsid w:val="00534371"/>
    <w:rsid w:val="00535E39"/>
    <w:rsid w:val="005376FD"/>
    <w:rsid w:val="00540FF5"/>
    <w:rsid w:val="00542302"/>
    <w:rsid w:val="00542A2A"/>
    <w:rsid w:val="00543347"/>
    <w:rsid w:val="0054486A"/>
    <w:rsid w:val="00544921"/>
    <w:rsid w:val="005462D0"/>
    <w:rsid w:val="005471C2"/>
    <w:rsid w:val="00550ACA"/>
    <w:rsid w:val="00552CE4"/>
    <w:rsid w:val="00555306"/>
    <w:rsid w:val="00555FE5"/>
    <w:rsid w:val="00561459"/>
    <w:rsid w:val="00562D71"/>
    <w:rsid w:val="00563020"/>
    <w:rsid w:val="0056316A"/>
    <w:rsid w:val="0056380A"/>
    <w:rsid w:val="005646B1"/>
    <w:rsid w:val="005664F6"/>
    <w:rsid w:val="00567C8D"/>
    <w:rsid w:val="005704DA"/>
    <w:rsid w:val="00572B81"/>
    <w:rsid w:val="00573A5C"/>
    <w:rsid w:val="00575379"/>
    <w:rsid w:val="00576307"/>
    <w:rsid w:val="0057667B"/>
    <w:rsid w:val="00582125"/>
    <w:rsid w:val="0058240F"/>
    <w:rsid w:val="005829D2"/>
    <w:rsid w:val="005845E2"/>
    <w:rsid w:val="00585D45"/>
    <w:rsid w:val="005875EE"/>
    <w:rsid w:val="005904B8"/>
    <w:rsid w:val="00590EEC"/>
    <w:rsid w:val="005945AF"/>
    <w:rsid w:val="0059601F"/>
    <w:rsid w:val="00597734"/>
    <w:rsid w:val="005A0515"/>
    <w:rsid w:val="005A0760"/>
    <w:rsid w:val="005A387C"/>
    <w:rsid w:val="005A4CD2"/>
    <w:rsid w:val="005A5520"/>
    <w:rsid w:val="005B0047"/>
    <w:rsid w:val="005B0AA2"/>
    <w:rsid w:val="005B2C5E"/>
    <w:rsid w:val="005B3351"/>
    <w:rsid w:val="005B4F06"/>
    <w:rsid w:val="005B78CC"/>
    <w:rsid w:val="005C008E"/>
    <w:rsid w:val="005C01CD"/>
    <w:rsid w:val="005C1755"/>
    <w:rsid w:val="005C17F5"/>
    <w:rsid w:val="005C3CEC"/>
    <w:rsid w:val="005C6CAD"/>
    <w:rsid w:val="005C6D61"/>
    <w:rsid w:val="005C6FB6"/>
    <w:rsid w:val="005C77BB"/>
    <w:rsid w:val="005C7CF7"/>
    <w:rsid w:val="005D5783"/>
    <w:rsid w:val="005D58C7"/>
    <w:rsid w:val="005D7ED0"/>
    <w:rsid w:val="005E0486"/>
    <w:rsid w:val="005E0696"/>
    <w:rsid w:val="005E099D"/>
    <w:rsid w:val="005E0ACA"/>
    <w:rsid w:val="005E1118"/>
    <w:rsid w:val="005E299C"/>
    <w:rsid w:val="005E3306"/>
    <w:rsid w:val="005E3BDF"/>
    <w:rsid w:val="005E4A3D"/>
    <w:rsid w:val="005E5A7D"/>
    <w:rsid w:val="005F2757"/>
    <w:rsid w:val="005F4FF3"/>
    <w:rsid w:val="005F5608"/>
    <w:rsid w:val="005F6388"/>
    <w:rsid w:val="005F6C0E"/>
    <w:rsid w:val="005F6D84"/>
    <w:rsid w:val="00600707"/>
    <w:rsid w:val="006035DD"/>
    <w:rsid w:val="006036BC"/>
    <w:rsid w:val="00603C47"/>
    <w:rsid w:val="006057BF"/>
    <w:rsid w:val="006064DA"/>
    <w:rsid w:val="006132F7"/>
    <w:rsid w:val="006139DD"/>
    <w:rsid w:val="00614C21"/>
    <w:rsid w:val="00614EB7"/>
    <w:rsid w:val="00615BDF"/>
    <w:rsid w:val="006170FF"/>
    <w:rsid w:val="00620FB1"/>
    <w:rsid w:val="00621800"/>
    <w:rsid w:val="00621C6C"/>
    <w:rsid w:val="006220F3"/>
    <w:rsid w:val="00622F45"/>
    <w:rsid w:val="00623E0F"/>
    <w:rsid w:val="00626105"/>
    <w:rsid w:val="006300E1"/>
    <w:rsid w:val="0063057C"/>
    <w:rsid w:val="00630DFA"/>
    <w:rsid w:val="0063466B"/>
    <w:rsid w:val="00636B9E"/>
    <w:rsid w:val="00637BE5"/>
    <w:rsid w:val="00640A4A"/>
    <w:rsid w:val="00640B94"/>
    <w:rsid w:val="006413F1"/>
    <w:rsid w:val="00641520"/>
    <w:rsid w:val="00644BB9"/>
    <w:rsid w:val="00644FC7"/>
    <w:rsid w:val="00645CF8"/>
    <w:rsid w:val="00651140"/>
    <w:rsid w:val="00651BD3"/>
    <w:rsid w:val="00652463"/>
    <w:rsid w:val="006525CE"/>
    <w:rsid w:val="00655616"/>
    <w:rsid w:val="0065736C"/>
    <w:rsid w:val="00660482"/>
    <w:rsid w:val="006605FF"/>
    <w:rsid w:val="00660992"/>
    <w:rsid w:val="00664279"/>
    <w:rsid w:val="00665148"/>
    <w:rsid w:val="00666095"/>
    <w:rsid w:val="006667C7"/>
    <w:rsid w:val="006667E5"/>
    <w:rsid w:val="006672D4"/>
    <w:rsid w:val="0067255A"/>
    <w:rsid w:val="00674C95"/>
    <w:rsid w:val="006766D4"/>
    <w:rsid w:val="00677514"/>
    <w:rsid w:val="006775CE"/>
    <w:rsid w:val="00677BBC"/>
    <w:rsid w:val="006800CE"/>
    <w:rsid w:val="00684852"/>
    <w:rsid w:val="00684CCB"/>
    <w:rsid w:val="00686AF2"/>
    <w:rsid w:val="00690411"/>
    <w:rsid w:val="00690FE7"/>
    <w:rsid w:val="00691515"/>
    <w:rsid w:val="00691B7C"/>
    <w:rsid w:val="006922C1"/>
    <w:rsid w:val="00692990"/>
    <w:rsid w:val="00696F1D"/>
    <w:rsid w:val="00697D15"/>
    <w:rsid w:val="00697DB5"/>
    <w:rsid w:val="006A06CD"/>
    <w:rsid w:val="006A0F19"/>
    <w:rsid w:val="006A4221"/>
    <w:rsid w:val="006A4E8D"/>
    <w:rsid w:val="006A6C3C"/>
    <w:rsid w:val="006B0CB7"/>
    <w:rsid w:val="006B0FB9"/>
    <w:rsid w:val="006B17BC"/>
    <w:rsid w:val="006B3EA8"/>
    <w:rsid w:val="006B4E25"/>
    <w:rsid w:val="006B599B"/>
    <w:rsid w:val="006B6DE9"/>
    <w:rsid w:val="006B715C"/>
    <w:rsid w:val="006B78DC"/>
    <w:rsid w:val="006B7C58"/>
    <w:rsid w:val="006C04C3"/>
    <w:rsid w:val="006C12B8"/>
    <w:rsid w:val="006C209B"/>
    <w:rsid w:val="006C7A6D"/>
    <w:rsid w:val="006D0663"/>
    <w:rsid w:val="006D18B6"/>
    <w:rsid w:val="006D2B84"/>
    <w:rsid w:val="006D5059"/>
    <w:rsid w:val="006D7CCE"/>
    <w:rsid w:val="006E1320"/>
    <w:rsid w:val="006E2DF2"/>
    <w:rsid w:val="006E3448"/>
    <w:rsid w:val="006E3BBD"/>
    <w:rsid w:val="006E5DCA"/>
    <w:rsid w:val="006E6144"/>
    <w:rsid w:val="006E6D76"/>
    <w:rsid w:val="006E7A3F"/>
    <w:rsid w:val="006F0DD5"/>
    <w:rsid w:val="006F6AD8"/>
    <w:rsid w:val="006F7484"/>
    <w:rsid w:val="00702FAC"/>
    <w:rsid w:val="007074BA"/>
    <w:rsid w:val="00707B87"/>
    <w:rsid w:val="007100FE"/>
    <w:rsid w:val="00716395"/>
    <w:rsid w:val="00725D27"/>
    <w:rsid w:val="00726033"/>
    <w:rsid w:val="00726409"/>
    <w:rsid w:val="00730C20"/>
    <w:rsid w:val="00731C92"/>
    <w:rsid w:val="00733F58"/>
    <w:rsid w:val="00736781"/>
    <w:rsid w:val="00736A9D"/>
    <w:rsid w:val="007373A1"/>
    <w:rsid w:val="007401BD"/>
    <w:rsid w:val="007410A0"/>
    <w:rsid w:val="007436A3"/>
    <w:rsid w:val="00745CC9"/>
    <w:rsid w:val="007472FB"/>
    <w:rsid w:val="007519DB"/>
    <w:rsid w:val="007534C5"/>
    <w:rsid w:val="00754A92"/>
    <w:rsid w:val="00755AD4"/>
    <w:rsid w:val="00760BE8"/>
    <w:rsid w:val="00760D45"/>
    <w:rsid w:val="00761280"/>
    <w:rsid w:val="00761A0B"/>
    <w:rsid w:val="00762B7D"/>
    <w:rsid w:val="00763097"/>
    <w:rsid w:val="00763A43"/>
    <w:rsid w:val="00763D44"/>
    <w:rsid w:val="00763EE8"/>
    <w:rsid w:val="00770569"/>
    <w:rsid w:val="007707E2"/>
    <w:rsid w:val="007748C3"/>
    <w:rsid w:val="00774B28"/>
    <w:rsid w:val="007806F6"/>
    <w:rsid w:val="00781CB1"/>
    <w:rsid w:val="00781CFE"/>
    <w:rsid w:val="007820FD"/>
    <w:rsid w:val="00786CC7"/>
    <w:rsid w:val="00786FD0"/>
    <w:rsid w:val="00791609"/>
    <w:rsid w:val="00791770"/>
    <w:rsid w:val="00791F2F"/>
    <w:rsid w:val="0079387E"/>
    <w:rsid w:val="00794DC4"/>
    <w:rsid w:val="00795569"/>
    <w:rsid w:val="00795720"/>
    <w:rsid w:val="007964C6"/>
    <w:rsid w:val="007965F0"/>
    <w:rsid w:val="007A5818"/>
    <w:rsid w:val="007B2644"/>
    <w:rsid w:val="007B34D8"/>
    <w:rsid w:val="007B34F8"/>
    <w:rsid w:val="007C2D0F"/>
    <w:rsid w:val="007C3125"/>
    <w:rsid w:val="007C388E"/>
    <w:rsid w:val="007C5853"/>
    <w:rsid w:val="007D0858"/>
    <w:rsid w:val="007D0D28"/>
    <w:rsid w:val="007D1908"/>
    <w:rsid w:val="007D3191"/>
    <w:rsid w:val="007D4246"/>
    <w:rsid w:val="007E15D3"/>
    <w:rsid w:val="007E31B5"/>
    <w:rsid w:val="007E413D"/>
    <w:rsid w:val="007E4175"/>
    <w:rsid w:val="007E450A"/>
    <w:rsid w:val="007E77FC"/>
    <w:rsid w:val="007E77FD"/>
    <w:rsid w:val="007F09CD"/>
    <w:rsid w:val="007F7CF9"/>
    <w:rsid w:val="0080016B"/>
    <w:rsid w:val="00800F0A"/>
    <w:rsid w:val="00801991"/>
    <w:rsid w:val="00805177"/>
    <w:rsid w:val="00811313"/>
    <w:rsid w:val="00812533"/>
    <w:rsid w:val="00814E6D"/>
    <w:rsid w:val="00816229"/>
    <w:rsid w:val="00817A31"/>
    <w:rsid w:val="008234E0"/>
    <w:rsid w:val="00824018"/>
    <w:rsid w:val="008240CF"/>
    <w:rsid w:val="00825FC3"/>
    <w:rsid w:val="0082759F"/>
    <w:rsid w:val="008333B1"/>
    <w:rsid w:val="0083627C"/>
    <w:rsid w:val="008362C1"/>
    <w:rsid w:val="008404D9"/>
    <w:rsid w:val="00840C09"/>
    <w:rsid w:val="008411F7"/>
    <w:rsid w:val="00844E65"/>
    <w:rsid w:val="008460FB"/>
    <w:rsid w:val="00847B08"/>
    <w:rsid w:val="00847CD7"/>
    <w:rsid w:val="008501EF"/>
    <w:rsid w:val="00850C3C"/>
    <w:rsid w:val="00855A57"/>
    <w:rsid w:val="00856B41"/>
    <w:rsid w:val="0086291F"/>
    <w:rsid w:val="00864320"/>
    <w:rsid w:val="00864F9A"/>
    <w:rsid w:val="0086590C"/>
    <w:rsid w:val="00865F19"/>
    <w:rsid w:val="0086615F"/>
    <w:rsid w:val="008666F0"/>
    <w:rsid w:val="00866F5B"/>
    <w:rsid w:val="00871CCA"/>
    <w:rsid w:val="00871CD1"/>
    <w:rsid w:val="00873043"/>
    <w:rsid w:val="00873F1F"/>
    <w:rsid w:val="00874908"/>
    <w:rsid w:val="0087747B"/>
    <w:rsid w:val="0088155C"/>
    <w:rsid w:val="008819B8"/>
    <w:rsid w:val="00881AA8"/>
    <w:rsid w:val="00884354"/>
    <w:rsid w:val="00884D60"/>
    <w:rsid w:val="00884F24"/>
    <w:rsid w:val="008861E7"/>
    <w:rsid w:val="008874E2"/>
    <w:rsid w:val="00887EC0"/>
    <w:rsid w:val="008925D7"/>
    <w:rsid w:val="00893875"/>
    <w:rsid w:val="00896645"/>
    <w:rsid w:val="008A0093"/>
    <w:rsid w:val="008A23F0"/>
    <w:rsid w:val="008A2790"/>
    <w:rsid w:val="008A2B1F"/>
    <w:rsid w:val="008A31B7"/>
    <w:rsid w:val="008A386E"/>
    <w:rsid w:val="008A652C"/>
    <w:rsid w:val="008A6957"/>
    <w:rsid w:val="008A7EB7"/>
    <w:rsid w:val="008B5810"/>
    <w:rsid w:val="008B7644"/>
    <w:rsid w:val="008C0107"/>
    <w:rsid w:val="008C0418"/>
    <w:rsid w:val="008C1D2E"/>
    <w:rsid w:val="008C2841"/>
    <w:rsid w:val="008C31A5"/>
    <w:rsid w:val="008C4DE2"/>
    <w:rsid w:val="008C53E7"/>
    <w:rsid w:val="008D1C8D"/>
    <w:rsid w:val="008D381B"/>
    <w:rsid w:val="008D3C57"/>
    <w:rsid w:val="008D44C9"/>
    <w:rsid w:val="008D673D"/>
    <w:rsid w:val="008E41BA"/>
    <w:rsid w:val="008E5E81"/>
    <w:rsid w:val="008E7904"/>
    <w:rsid w:val="008F2FD8"/>
    <w:rsid w:val="008F384A"/>
    <w:rsid w:val="008F44CD"/>
    <w:rsid w:val="008F6698"/>
    <w:rsid w:val="008F6D09"/>
    <w:rsid w:val="00906368"/>
    <w:rsid w:val="00906E5F"/>
    <w:rsid w:val="00907D54"/>
    <w:rsid w:val="00910027"/>
    <w:rsid w:val="00910326"/>
    <w:rsid w:val="009122D6"/>
    <w:rsid w:val="009124C6"/>
    <w:rsid w:val="009125D0"/>
    <w:rsid w:val="00913F72"/>
    <w:rsid w:val="00913F73"/>
    <w:rsid w:val="009147D0"/>
    <w:rsid w:val="00914D4A"/>
    <w:rsid w:val="00915506"/>
    <w:rsid w:val="00915C33"/>
    <w:rsid w:val="00922FAD"/>
    <w:rsid w:val="0092384E"/>
    <w:rsid w:val="00924BDC"/>
    <w:rsid w:val="00924FBC"/>
    <w:rsid w:val="009274D8"/>
    <w:rsid w:val="0093175F"/>
    <w:rsid w:val="00931B5A"/>
    <w:rsid w:val="009340AB"/>
    <w:rsid w:val="009348AE"/>
    <w:rsid w:val="00934EB2"/>
    <w:rsid w:val="009367DA"/>
    <w:rsid w:val="00942A1E"/>
    <w:rsid w:val="00943040"/>
    <w:rsid w:val="00950FC7"/>
    <w:rsid w:val="00951073"/>
    <w:rsid w:val="00951527"/>
    <w:rsid w:val="00951A1A"/>
    <w:rsid w:val="00952E65"/>
    <w:rsid w:val="00953AFA"/>
    <w:rsid w:val="009559B0"/>
    <w:rsid w:val="00955FB4"/>
    <w:rsid w:val="00957224"/>
    <w:rsid w:val="00961C7F"/>
    <w:rsid w:val="00964FFC"/>
    <w:rsid w:val="00965619"/>
    <w:rsid w:val="00966B37"/>
    <w:rsid w:val="0097065B"/>
    <w:rsid w:val="00971061"/>
    <w:rsid w:val="00971FC3"/>
    <w:rsid w:val="00972232"/>
    <w:rsid w:val="009729DE"/>
    <w:rsid w:val="0097309C"/>
    <w:rsid w:val="009741EE"/>
    <w:rsid w:val="00974848"/>
    <w:rsid w:val="009766CD"/>
    <w:rsid w:val="00977A17"/>
    <w:rsid w:val="009858E2"/>
    <w:rsid w:val="00985E9D"/>
    <w:rsid w:val="009862D8"/>
    <w:rsid w:val="009871A1"/>
    <w:rsid w:val="00987F4B"/>
    <w:rsid w:val="00990CC8"/>
    <w:rsid w:val="00991753"/>
    <w:rsid w:val="0099321C"/>
    <w:rsid w:val="0099425D"/>
    <w:rsid w:val="00995E3F"/>
    <w:rsid w:val="009A2D5D"/>
    <w:rsid w:val="009A3A7F"/>
    <w:rsid w:val="009A415B"/>
    <w:rsid w:val="009A4636"/>
    <w:rsid w:val="009A5034"/>
    <w:rsid w:val="009A50C9"/>
    <w:rsid w:val="009A55E1"/>
    <w:rsid w:val="009A5765"/>
    <w:rsid w:val="009B0CD3"/>
    <w:rsid w:val="009B577C"/>
    <w:rsid w:val="009B6594"/>
    <w:rsid w:val="009B67FC"/>
    <w:rsid w:val="009B7696"/>
    <w:rsid w:val="009B7C96"/>
    <w:rsid w:val="009C0067"/>
    <w:rsid w:val="009C0FD6"/>
    <w:rsid w:val="009C1738"/>
    <w:rsid w:val="009C5BEE"/>
    <w:rsid w:val="009C6A39"/>
    <w:rsid w:val="009C756B"/>
    <w:rsid w:val="009D04CA"/>
    <w:rsid w:val="009D14F0"/>
    <w:rsid w:val="009D172F"/>
    <w:rsid w:val="009D2457"/>
    <w:rsid w:val="009D27F1"/>
    <w:rsid w:val="009D5387"/>
    <w:rsid w:val="009E1415"/>
    <w:rsid w:val="009E3D28"/>
    <w:rsid w:val="009E4485"/>
    <w:rsid w:val="009E56AD"/>
    <w:rsid w:val="009E59D4"/>
    <w:rsid w:val="009E71CA"/>
    <w:rsid w:val="009F0B35"/>
    <w:rsid w:val="009F0FB4"/>
    <w:rsid w:val="009F12A9"/>
    <w:rsid w:val="009F1D19"/>
    <w:rsid w:val="009F5839"/>
    <w:rsid w:val="009F6B29"/>
    <w:rsid w:val="009F7E32"/>
    <w:rsid w:val="00A0170B"/>
    <w:rsid w:val="00A02EA9"/>
    <w:rsid w:val="00A03F34"/>
    <w:rsid w:val="00A06689"/>
    <w:rsid w:val="00A0669E"/>
    <w:rsid w:val="00A07407"/>
    <w:rsid w:val="00A07728"/>
    <w:rsid w:val="00A1055A"/>
    <w:rsid w:val="00A106A8"/>
    <w:rsid w:val="00A11545"/>
    <w:rsid w:val="00A13510"/>
    <w:rsid w:val="00A13555"/>
    <w:rsid w:val="00A13CDA"/>
    <w:rsid w:val="00A145D8"/>
    <w:rsid w:val="00A153C0"/>
    <w:rsid w:val="00A16A1A"/>
    <w:rsid w:val="00A16A9D"/>
    <w:rsid w:val="00A20D27"/>
    <w:rsid w:val="00A217E6"/>
    <w:rsid w:val="00A263ED"/>
    <w:rsid w:val="00A279B4"/>
    <w:rsid w:val="00A30803"/>
    <w:rsid w:val="00A3140E"/>
    <w:rsid w:val="00A315FD"/>
    <w:rsid w:val="00A31636"/>
    <w:rsid w:val="00A31D79"/>
    <w:rsid w:val="00A32578"/>
    <w:rsid w:val="00A33920"/>
    <w:rsid w:val="00A3456F"/>
    <w:rsid w:val="00A3789C"/>
    <w:rsid w:val="00A4156C"/>
    <w:rsid w:val="00A441A6"/>
    <w:rsid w:val="00A5495C"/>
    <w:rsid w:val="00A56F6B"/>
    <w:rsid w:val="00A57732"/>
    <w:rsid w:val="00A61572"/>
    <w:rsid w:val="00A624EA"/>
    <w:rsid w:val="00A62823"/>
    <w:rsid w:val="00A67EF9"/>
    <w:rsid w:val="00A73C10"/>
    <w:rsid w:val="00A748B8"/>
    <w:rsid w:val="00A75031"/>
    <w:rsid w:val="00A75B31"/>
    <w:rsid w:val="00A81191"/>
    <w:rsid w:val="00A851EB"/>
    <w:rsid w:val="00A85727"/>
    <w:rsid w:val="00A8753A"/>
    <w:rsid w:val="00A90A4B"/>
    <w:rsid w:val="00A91048"/>
    <w:rsid w:val="00A9381F"/>
    <w:rsid w:val="00AA077A"/>
    <w:rsid w:val="00AA0FD8"/>
    <w:rsid w:val="00AA2902"/>
    <w:rsid w:val="00AB24DC"/>
    <w:rsid w:val="00AB3448"/>
    <w:rsid w:val="00AB3B1A"/>
    <w:rsid w:val="00AB50EF"/>
    <w:rsid w:val="00AB6D1E"/>
    <w:rsid w:val="00AC17A4"/>
    <w:rsid w:val="00AC1F33"/>
    <w:rsid w:val="00AC2039"/>
    <w:rsid w:val="00AC2CB6"/>
    <w:rsid w:val="00AC385F"/>
    <w:rsid w:val="00AC4416"/>
    <w:rsid w:val="00AC5427"/>
    <w:rsid w:val="00AD1F24"/>
    <w:rsid w:val="00AD2636"/>
    <w:rsid w:val="00AD383F"/>
    <w:rsid w:val="00AE154E"/>
    <w:rsid w:val="00AE33F2"/>
    <w:rsid w:val="00AE729B"/>
    <w:rsid w:val="00AE72BB"/>
    <w:rsid w:val="00AF23EC"/>
    <w:rsid w:val="00AF429C"/>
    <w:rsid w:val="00AF5C51"/>
    <w:rsid w:val="00AF7787"/>
    <w:rsid w:val="00B01502"/>
    <w:rsid w:val="00B0159F"/>
    <w:rsid w:val="00B01ECC"/>
    <w:rsid w:val="00B04E45"/>
    <w:rsid w:val="00B05954"/>
    <w:rsid w:val="00B10548"/>
    <w:rsid w:val="00B1107F"/>
    <w:rsid w:val="00B138B9"/>
    <w:rsid w:val="00B146E8"/>
    <w:rsid w:val="00B200AB"/>
    <w:rsid w:val="00B22704"/>
    <w:rsid w:val="00B2435E"/>
    <w:rsid w:val="00B342F6"/>
    <w:rsid w:val="00B34679"/>
    <w:rsid w:val="00B36C99"/>
    <w:rsid w:val="00B3769E"/>
    <w:rsid w:val="00B41D07"/>
    <w:rsid w:val="00B42703"/>
    <w:rsid w:val="00B43739"/>
    <w:rsid w:val="00B45002"/>
    <w:rsid w:val="00B45444"/>
    <w:rsid w:val="00B46367"/>
    <w:rsid w:val="00B50B91"/>
    <w:rsid w:val="00B516F0"/>
    <w:rsid w:val="00B531CE"/>
    <w:rsid w:val="00B53CCB"/>
    <w:rsid w:val="00B55A42"/>
    <w:rsid w:val="00B6111C"/>
    <w:rsid w:val="00B622A2"/>
    <w:rsid w:val="00B623DF"/>
    <w:rsid w:val="00B636D6"/>
    <w:rsid w:val="00B63706"/>
    <w:rsid w:val="00B65F0B"/>
    <w:rsid w:val="00B668B8"/>
    <w:rsid w:val="00B67767"/>
    <w:rsid w:val="00B71A49"/>
    <w:rsid w:val="00B72329"/>
    <w:rsid w:val="00B72FFF"/>
    <w:rsid w:val="00B73453"/>
    <w:rsid w:val="00B75851"/>
    <w:rsid w:val="00B758E2"/>
    <w:rsid w:val="00B75DCE"/>
    <w:rsid w:val="00B75ED8"/>
    <w:rsid w:val="00B811B8"/>
    <w:rsid w:val="00B81B55"/>
    <w:rsid w:val="00B83B78"/>
    <w:rsid w:val="00B84391"/>
    <w:rsid w:val="00B860BE"/>
    <w:rsid w:val="00B86897"/>
    <w:rsid w:val="00B91CD7"/>
    <w:rsid w:val="00B966F3"/>
    <w:rsid w:val="00B97D20"/>
    <w:rsid w:val="00BA1E2C"/>
    <w:rsid w:val="00BA5855"/>
    <w:rsid w:val="00BB0C06"/>
    <w:rsid w:val="00BB1126"/>
    <w:rsid w:val="00BB2034"/>
    <w:rsid w:val="00BB3192"/>
    <w:rsid w:val="00BB3397"/>
    <w:rsid w:val="00BC1D15"/>
    <w:rsid w:val="00BC61F9"/>
    <w:rsid w:val="00BC6873"/>
    <w:rsid w:val="00BC7C02"/>
    <w:rsid w:val="00BC7E3A"/>
    <w:rsid w:val="00BD0499"/>
    <w:rsid w:val="00BD1708"/>
    <w:rsid w:val="00BD1859"/>
    <w:rsid w:val="00BD2FC0"/>
    <w:rsid w:val="00BD37E0"/>
    <w:rsid w:val="00BD5717"/>
    <w:rsid w:val="00BE1990"/>
    <w:rsid w:val="00BE2BCB"/>
    <w:rsid w:val="00BE3724"/>
    <w:rsid w:val="00BE4414"/>
    <w:rsid w:val="00BE55CB"/>
    <w:rsid w:val="00BE7058"/>
    <w:rsid w:val="00BF3644"/>
    <w:rsid w:val="00BF5994"/>
    <w:rsid w:val="00BF6E0F"/>
    <w:rsid w:val="00BF6FD3"/>
    <w:rsid w:val="00BF719D"/>
    <w:rsid w:val="00C00169"/>
    <w:rsid w:val="00C01DE8"/>
    <w:rsid w:val="00C02BD6"/>
    <w:rsid w:val="00C02C7D"/>
    <w:rsid w:val="00C02F72"/>
    <w:rsid w:val="00C03510"/>
    <w:rsid w:val="00C04E5C"/>
    <w:rsid w:val="00C05851"/>
    <w:rsid w:val="00C07072"/>
    <w:rsid w:val="00C10632"/>
    <w:rsid w:val="00C1118B"/>
    <w:rsid w:val="00C11E8E"/>
    <w:rsid w:val="00C13D48"/>
    <w:rsid w:val="00C140EC"/>
    <w:rsid w:val="00C17C8B"/>
    <w:rsid w:val="00C226B7"/>
    <w:rsid w:val="00C25ACA"/>
    <w:rsid w:val="00C27203"/>
    <w:rsid w:val="00C301C4"/>
    <w:rsid w:val="00C308F5"/>
    <w:rsid w:val="00C30CB2"/>
    <w:rsid w:val="00C3226A"/>
    <w:rsid w:val="00C32A97"/>
    <w:rsid w:val="00C356B7"/>
    <w:rsid w:val="00C36BF3"/>
    <w:rsid w:val="00C36C18"/>
    <w:rsid w:val="00C44DEE"/>
    <w:rsid w:val="00C46147"/>
    <w:rsid w:val="00C47C60"/>
    <w:rsid w:val="00C6116C"/>
    <w:rsid w:val="00C62A83"/>
    <w:rsid w:val="00C63949"/>
    <w:rsid w:val="00C641F6"/>
    <w:rsid w:val="00C650D9"/>
    <w:rsid w:val="00C661DA"/>
    <w:rsid w:val="00C67CDA"/>
    <w:rsid w:val="00C707A7"/>
    <w:rsid w:val="00C772F6"/>
    <w:rsid w:val="00C81140"/>
    <w:rsid w:val="00C83B94"/>
    <w:rsid w:val="00C86CCF"/>
    <w:rsid w:val="00C92DF5"/>
    <w:rsid w:val="00C93344"/>
    <w:rsid w:val="00C9404A"/>
    <w:rsid w:val="00C96A1A"/>
    <w:rsid w:val="00C96E54"/>
    <w:rsid w:val="00C9733B"/>
    <w:rsid w:val="00CA307B"/>
    <w:rsid w:val="00CA37C0"/>
    <w:rsid w:val="00CA4768"/>
    <w:rsid w:val="00CA5307"/>
    <w:rsid w:val="00CA5711"/>
    <w:rsid w:val="00CA7194"/>
    <w:rsid w:val="00CB0733"/>
    <w:rsid w:val="00CB085E"/>
    <w:rsid w:val="00CB0961"/>
    <w:rsid w:val="00CB0B38"/>
    <w:rsid w:val="00CB33F9"/>
    <w:rsid w:val="00CB36C6"/>
    <w:rsid w:val="00CB63C7"/>
    <w:rsid w:val="00CB7878"/>
    <w:rsid w:val="00CC28E7"/>
    <w:rsid w:val="00CC2A7E"/>
    <w:rsid w:val="00CC3433"/>
    <w:rsid w:val="00CC38FD"/>
    <w:rsid w:val="00CC4D18"/>
    <w:rsid w:val="00CC5D41"/>
    <w:rsid w:val="00CC79DE"/>
    <w:rsid w:val="00CD37B4"/>
    <w:rsid w:val="00CD3FD4"/>
    <w:rsid w:val="00CD4832"/>
    <w:rsid w:val="00CD6D71"/>
    <w:rsid w:val="00CD6D96"/>
    <w:rsid w:val="00CD6F5E"/>
    <w:rsid w:val="00CD76CC"/>
    <w:rsid w:val="00CE06FE"/>
    <w:rsid w:val="00CE0ED6"/>
    <w:rsid w:val="00CE1121"/>
    <w:rsid w:val="00CE22AE"/>
    <w:rsid w:val="00CE2A97"/>
    <w:rsid w:val="00CE42C6"/>
    <w:rsid w:val="00CE4307"/>
    <w:rsid w:val="00CE55E8"/>
    <w:rsid w:val="00CE6D28"/>
    <w:rsid w:val="00CE722C"/>
    <w:rsid w:val="00CF1997"/>
    <w:rsid w:val="00CF3360"/>
    <w:rsid w:val="00D00C56"/>
    <w:rsid w:val="00D00F84"/>
    <w:rsid w:val="00D012AE"/>
    <w:rsid w:val="00D1205C"/>
    <w:rsid w:val="00D12101"/>
    <w:rsid w:val="00D13842"/>
    <w:rsid w:val="00D14DA5"/>
    <w:rsid w:val="00D15368"/>
    <w:rsid w:val="00D15672"/>
    <w:rsid w:val="00D15847"/>
    <w:rsid w:val="00D16D71"/>
    <w:rsid w:val="00D20E9F"/>
    <w:rsid w:val="00D215E2"/>
    <w:rsid w:val="00D2164C"/>
    <w:rsid w:val="00D24024"/>
    <w:rsid w:val="00D245D6"/>
    <w:rsid w:val="00D26A56"/>
    <w:rsid w:val="00D27260"/>
    <w:rsid w:val="00D308DE"/>
    <w:rsid w:val="00D3170D"/>
    <w:rsid w:val="00D36F0B"/>
    <w:rsid w:val="00D405F9"/>
    <w:rsid w:val="00D4358C"/>
    <w:rsid w:val="00D439E1"/>
    <w:rsid w:val="00D46783"/>
    <w:rsid w:val="00D470AF"/>
    <w:rsid w:val="00D47C11"/>
    <w:rsid w:val="00D47FB1"/>
    <w:rsid w:val="00D50E5B"/>
    <w:rsid w:val="00D51736"/>
    <w:rsid w:val="00D54CF8"/>
    <w:rsid w:val="00D564AE"/>
    <w:rsid w:val="00D60508"/>
    <w:rsid w:val="00D60F3D"/>
    <w:rsid w:val="00D6213A"/>
    <w:rsid w:val="00D665A7"/>
    <w:rsid w:val="00D70104"/>
    <w:rsid w:val="00D70E8B"/>
    <w:rsid w:val="00D74965"/>
    <w:rsid w:val="00D74D68"/>
    <w:rsid w:val="00D74E89"/>
    <w:rsid w:val="00D75155"/>
    <w:rsid w:val="00D76435"/>
    <w:rsid w:val="00D76A48"/>
    <w:rsid w:val="00D7763F"/>
    <w:rsid w:val="00D810A7"/>
    <w:rsid w:val="00D8133D"/>
    <w:rsid w:val="00D83B8B"/>
    <w:rsid w:val="00D84296"/>
    <w:rsid w:val="00D8632A"/>
    <w:rsid w:val="00D86770"/>
    <w:rsid w:val="00D8754E"/>
    <w:rsid w:val="00D910B8"/>
    <w:rsid w:val="00D92431"/>
    <w:rsid w:val="00D938BB"/>
    <w:rsid w:val="00D957F3"/>
    <w:rsid w:val="00D95F06"/>
    <w:rsid w:val="00D96163"/>
    <w:rsid w:val="00D962EA"/>
    <w:rsid w:val="00D969C0"/>
    <w:rsid w:val="00D96E03"/>
    <w:rsid w:val="00D97293"/>
    <w:rsid w:val="00D97C55"/>
    <w:rsid w:val="00DA1E7D"/>
    <w:rsid w:val="00DB2D01"/>
    <w:rsid w:val="00DB3A91"/>
    <w:rsid w:val="00DB678C"/>
    <w:rsid w:val="00DB6FCE"/>
    <w:rsid w:val="00DB7FC5"/>
    <w:rsid w:val="00DB7FEF"/>
    <w:rsid w:val="00DC0767"/>
    <w:rsid w:val="00DC214D"/>
    <w:rsid w:val="00DC5611"/>
    <w:rsid w:val="00DD29BC"/>
    <w:rsid w:val="00DD3023"/>
    <w:rsid w:val="00DD40B8"/>
    <w:rsid w:val="00DD4855"/>
    <w:rsid w:val="00DD4FB0"/>
    <w:rsid w:val="00DD5A2C"/>
    <w:rsid w:val="00DD6AEA"/>
    <w:rsid w:val="00DD7720"/>
    <w:rsid w:val="00DD7E24"/>
    <w:rsid w:val="00DD7F87"/>
    <w:rsid w:val="00DE2504"/>
    <w:rsid w:val="00DE2812"/>
    <w:rsid w:val="00DE2954"/>
    <w:rsid w:val="00DE7360"/>
    <w:rsid w:val="00DF359F"/>
    <w:rsid w:val="00DF40D2"/>
    <w:rsid w:val="00DF488C"/>
    <w:rsid w:val="00DF49FA"/>
    <w:rsid w:val="00DF535C"/>
    <w:rsid w:val="00E016D4"/>
    <w:rsid w:val="00E042D7"/>
    <w:rsid w:val="00E06BC0"/>
    <w:rsid w:val="00E07BD9"/>
    <w:rsid w:val="00E128CB"/>
    <w:rsid w:val="00E14D76"/>
    <w:rsid w:val="00E14DE5"/>
    <w:rsid w:val="00E15B58"/>
    <w:rsid w:val="00E15E05"/>
    <w:rsid w:val="00E16E5C"/>
    <w:rsid w:val="00E177E3"/>
    <w:rsid w:val="00E20AEC"/>
    <w:rsid w:val="00E22CEA"/>
    <w:rsid w:val="00E23C6E"/>
    <w:rsid w:val="00E23FF7"/>
    <w:rsid w:val="00E24591"/>
    <w:rsid w:val="00E24C2E"/>
    <w:rsid w:val="00E2500C"/>
    <w:rsid w:val="00E2500F"/>
    <w:rsid w:val="00E3123D"/>
    <w:rsid w:val="00E327CE"/>
    <w:rsid w:val="00E34C1A"/>
    <w:rsid w:val="00E3577D"/>
    <w:rsid w:val="00E35A11"/>
    <w:rsid w:val="00E42C2A"/>
    <w:rsid w:val="00E43580"/>
    <w:rsid w:val="00E439AC"/>
    <w:rsid w:val="00E45F2B"/>
    <w:rsid w:val="00E46004"/>
    <w:rsid w:val="00E46EE5"/>
    <w:rsid w:val="00E47A7B"/>
    <w:rsid w:val="00E5102B"/>
    <w:rsid w:val="00E51470"/>
    <w:rsid w:val="00E52ADA"/>
    <w:rsid w:val="00E52FED"/>
    <w:rsid w:val="00E539B2"/>
    <w:rsid w:val="00E54C1C"/>
    <w:rsid w:val="00E55A0F"/>
    <w:rsid w:val="00E57FDF"/>
    <w:rsid w:val="00E61EFE"/>
    <w:rsid w:val="00E65363"/>
    <w:rsid w:val="00E66115"/>
    <w:rsid w:val="00E6636A"/>
    <w:rsid w:val="00E66D98"/>
    <w:rsid w:val="00E66EF2"/>
    <w:rsid w:val="00E7046E"/>
    <w:rsid w:val="00E704A2"/>
    <w:rsid w:val="00E7161B"/>
    <w:rsid w:val="00E745D4"/>
    <w:rsid w:val="00E80307"/>
    <w:rsid w:val="00E80F38"/>
    <w:rsid w:val="00E83012"/>
    <w:rsid w:val="00E841E3"/>
    <w:rsid w:val="00E8476D"/>
    <w:rsid w:val="00E84972"/>
    <w:rsid w:val="00E85FFD"/>
    <w:rsid w:val="00E86328"/>
    <w:rsid w:val="00E867D5"/>
    <w:rsid w:val="00E87416"/>
    <w:rsid w:val="00E87D47"/>
    <w:rsid w:val="00E9025E"/>
    <w:rsid w:val="00E91D57"/>
    <w:rsid w:val="00E96288"/>
    <w:rsid w:val="00E9686F"/>
    <w:rsid w:val="00E979D6"/>
    <w:rsid w:val="00EA3A7A"/>
    <w:rsid w:val="00EA40AC"/>
    <w:rsid w:val="00EA6699"/>
    <w:rsid w:val="00EA6716"/>
    <w:rsid w:val="00EB0B1F"/>
    <w:rsid w:val="00EB19DC"/>
    <w:rsid w:val="00EB2085"/>
    <w:rsid w:val="00EB4E42"/>
    <w:rsid w:val="00EB5397"/>
    <w:rsid w:val="00EB6D75"/>
    <w:rsid w:val="00EC2636"/>
    <w:rsid w:val="00EC2D98"/>
    <w:rsid w:val="00EC2DE9"/>
    <w:rsid w:val="00EC43D2"/>
    <w:rsid w:val="00EC4BB4"/>
    <w:rsid w:val="00EC4D77"/>
    <w:rsid w:val="00EC6B70"/>
    <w:rsid w:val="00EC728C"/>
    <w:rsid w:val="00EC78A8"/>
    <w:rsid w:val="00ED508C"/>
    <w:rsid w:val="00ED5D7C"/>
    <w:rsid w:val="00ED63E4"/>
    <w:rsid w:val="00ED6917"/>
    <w:rsid w:val="00ED6DF3"/>
    <w:rsid w:val="00EE0AF8"/>
    <w:rsid w:val="00EE4005"/>
    <w:rsid w:val="00EE464B"/>
    <w:rsid w:val="00EE6C8B"/>
    <w:rsid w:val="00EE7274"/>
    <w:rsid w:val="00EF0D05"/>
    <w:rsid w:val="00EF6887"/>
    <w:rsid w:val="00F0133D"/>
    <w:rsid w:val="00F01F20"/>
    <w:rsid w:val="00F02EBF"/>
    <w:rsid w:val="00F03025"/>
    <w:rsid w:val="00F06FCE"/>
    <w:rsid w:val="00F07DB1"/>
    <w:rsid w:val="00F10D3F"/>
    <w:rsid w:val="00F135D3"/>
    <w:rsid w:val="00F137C3"/>
    <w:rsid w:val="00F147A2"/>
    <w:rsid w:val="00F15CCA"/>
    <w:rsid w:val="00F16B02"/>
    <w:rsid w:val="00F16C86"/>
    <w:rsid w:val="00F20189"/>
    <w:rsid w:val="00F21B3B"/>
    <w:rsid w:val="00F25187"/>
    <w:rsid w:val="00F2717A"/>
    <w:rsid w:val="00F30A7B"/>
    <w:rsid w:val="00F31559"/>
    <w:rsid w:val="00F31BAE"/>
    <w:rsid w:val="00F320EB"/>
    <w:rsid w:val="00F33786"/>
    <w:rsid w:val="00F33CC0"/>
    <w:rsid w:val="00F34E1B"/>
    <w:rsid w:val="00F406CE"/>
    <w:rsid w:val="00F413BE"/>
    <w:rsid w:val="00F41FCA"/>
    <w:rsid w:val="00F42A06"/>
    <w:rsid w:val="00F42FA5"/>
    <w:rsid w:val="00F4327E"/>
    <w:rsid w:val="00F435D5"/>
    <w:rsid w:val="00F44124"/>
    <w:rsid w:val="00F46D7F"/>
    <w:rsid w:val="00F46F95"/>
    <w:rsid w:val="00F471F3"/>
    <w:rsid w:val="00F51C02"/>
    <w:rsid w:val="00F51E88"/>
    <w:rsid w:val="00F55585"/>
    <w:rsid w:val="00F55D6F"/>
    <w:rsid w:val="00F561A0"/>
    <w:rsid w:val="00F56908"/>
    <w:rsid w:val="00F57633"/>
    <w:rsid w:val="00F57B56"/>
    <w:rsid w:val="00F60F1C"/>
    <w:rsid w:val="00F61C58"/>
    <w:rsid w:val="00F64C36"/>
    <w:rsid w:val="00F6557B"/>
    <w:rsid w:val="00F6790C"/>
    <w:rsid w:val="00F7356A"/>
    <w:rsid w:val="00F74066"/>
    <w:rsid w:val="00F7478E"/>
    <w:rsid w:val="00F7572F"/>
    <w:rsid w:val="00F76936"/>
    <w:rsid w:val="00F81D55"/>
    <w:rsid w:val="00F82256"/>
    <w:rsid w:val="00F8275B"/>
    <w:rsid w:val="00F83AB4"/>
    <w:rsid w:val="00F83B04"/>
    <w:rsid w:val="00F85EC9"/>
    <w:rsid w:val="00F91E47"/>
    <w:rsid w:val="00F92AF4"/>
    <w:rsid w:val="00F97009"/>
    <w:rsid w:val="00FA012A"/>
    <w:rsid w:val="00FA5344"/>
    <w:rsid w:val="00FA6847"/>
    <w:rsid w:val="00FA69AB"/>
    <w:rsid w:val="00FA7FC0"/>
    <w:rsid w:val="00FB05FF"/>
    <w:rsid w:val="00FB078D"/>
    <w:rsid w:val="00FB4649"/>
    <w:rsid w:val="00FB4B0E"/>
    <w:rsid w:val="00FB4C02"/>
    <w:rsid w:val="00FC0ADB"/>
    <w:rsid w:val="00FC313B"/>
    <w:rsid w:val="00FC6D58"/>
    <w:rsid w:val="00FD054C"/>
    <w:rsid w:val="00FD0588"/>
    <w:rsid w:val="00FD059D"/>
    <w:rsid w:val="00FD0C3C"/>
    <w:rsid w:val="00FD0EBD"/>
    <w:rsid w:val="00FD2174"/>
    <w:rsid w:val="00FD2958"/>
    <w:rsid w:val="00FD41B7"/>
    <w:rsid w:val="00FD746D"/>
    <w:rsid w:val="00FD74CA"/>
    <w:rsid w:val="00FD7BE2"/>
    <w:rsid w:val="00FE2A62"/>
    <w:rsid w:val="00FE311B"/>
    <w:rsid w:val="00FE3A67"/>
    <w:rsid w:val="00FE457C"/>
    <w:rsid w:val="00FE5903"/>
    <w:rsid w:val="00FE5AA7"/>
    <w:rsid w:val="00FE788B"/>
    <w:rsid w:val="00FE793F"/>
    <w:rsid w:val="00FE7DBA"/>
    <w:rsid w:val="00FF2E81"/>
    <w:rsid w:val="00FF3529"/>
    <w:rsid w:val="00FF3EC2"/>
    <w:rsid w:val="00FF46EB"/>
    <w:rsid w:val="00FF47EA"/>
    <w:rsid w:val="00FF48F0"/>
    <w:rsid w:val="00FF5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3BA00"/>
  <w15:docId w15:val="{FA4D659A-488D-43EB-BD45-15764012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201"/>
  </w:style>
  <w:style w:type="paragraph" w:styleId="Heading1">
    <w:name w:val="heading 1"/>
    <w:basedOn w:val="Normal"/>
    <w:link w:val="Heading1Char"/>
    <w:uiPriority w:val="9"/>
    <w:qFormat/>
    <w:rsid w:val="00CD37B4"/>
    <w:pPr>
      <w:spacing w:before="100" w:beforeAutospacing="1" w:after="0" w:line="240" w:lineRule="auto"/>
      <w:outlineLvl w:val="0"/>
    </w:pPr>
    <w:rPr>
      <w:rFonts w:ascii="Times New Roman" w:eastAsia="Times New Roman" w:hAnsi="Times New Roman" w:cs="Times New Roman"/>
      <w:color w:val="37540B"/>
      <w:kern w:val="36"/>
      <w:sz w:val="18"/>
      <w:szCs w:val="18"/>
      <w:lang w:eastAsia="en-AU"/>
    </w:rPr>
  </w:style>
  <w:style w:type="paragraph" w:styleId="Heading2">
    <w:name w:val="heading 2"/>
    <w:basedOn w:val="Normal"/>
    <w:link w:val="Heading2Char"/>
    <w:uiPriority w:val="9"/>
    <w:qFormat/>
    <w:rsid w:val="00CD37B4"/>
    <w:pPr>
      <w:spacing w:before="100" w:beforeAutospacing="1" w:after="0" w:line="240" w:lineRule="auto"/>
      <w:outlineLvl w:val="1"/>
    </w:pPr>
    <w:rPr>
      <w:rFonts w:ascii="Times New Roman" w:eastAsia="Times New Roman" w:hAnsi="Times New Roman" w:cs="Times New Roman"/>
      <w:color w:val="000000"/>
      <w:sz w:val="18"/>
      <w:szCs w:val="18"/>
      <w:lang w:eastAsia="en-AU"/>
    </w:rPr>
  </w:style>
  <w:style w:type="paragraph" w:styleId="Heading3">
    <w:name w:val="heading 3"/>
    <w:basedOn w:val="Normal"/>
    <w:next w:val="Normal"/>
    <w:link w:val="Heading3Char"/>
    <w:uiPriority w:val="9"/>
    <w:unhideWhenUsed/>
    <w:qFormat/>
    <w:rsid w:val="00C13D4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E77F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0B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50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B91"/>
  </w:style>
  <w:style w:type="paragraph" w:styleId="Footer">
    <w:name w:val="footer"/>
    <w:basedOn w:val="Normal"/>
    <w:link w:val="FooterChar"/>
    <w:uiPriority w:val="99"/>
    <w:unhideWhenUsed/>
    <w:rsid w:val="00B50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B91"/>
  </w:style>
  <w:style w:type="paragraph" w:styleId="BalloonText">
    <w:name w:val="Balloon Text"/>
    <w:basedOn w:val="Normal"/>
    <w:link w:val="BalloonTextChar"/>
    <w:uiPriority w:val="99"/>
    <w:semiHidden/>
    <w:unhideWhenUsed/>
    <w:rsid w:val="00B50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B91"/>
    <w:rPr>
      <w:rFonts w:ascii="Tahoma" w:hAnsi="Tahoma" w:cs="Tahoma"/>
      <w:sz w:val="16"/>
      <w:szCs w:val="16"/>
    </w:rPr>
  </w:style>
  <w:style w:type="character" w:styleId="Hyperlink">
    <w:name w:val="Hyperlink"/>
    <w:basedOn w:val="DefaultParagraphFont"/>
    <w:uiPriority w:val="99"/>
    <w:unhideWhenUsed/>
    <w:rsid w:val="00CC4D18"/>
    <w:rPr>
      <w:color w:val="0000FF"/>
      <w:u w:val="single"/>
    </w:rPr>
  </w:style>
  <w:style w:type="character" w:customStyle="1" w:styleId="googqs-tidbit1">
    <w:name w:val="goog_qs-tidbit1"/>
    <w:basedOn w:val="DefaultParagraphFont"/>
    <w:rsid w:val="00AE72BB"/>
    <w:rPr>
      <w:vanish w:val="0"/>
      <w:webHidden w:val="0"/>
      <w:specVanish w:val="0"/>
    </w:rPr>
  </w:style>
  <w:style w:type="character" w:customStyle="1" w:styleId="Heading3Char">
    <w:name w:val="Heading 3 Char"/>
    <w:basedOn w:val="DefaultParagraphFont"/>
    <w:link w:val="Heading3"/>
    <w:uiPriority w:val="9"/>
    <w:rsid w:val="00C13D48"/>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C38FD"/>
    <w:pPr>
      <w:ind w:left="720"/>
      <w:contextualSpacing/>
    </w:pPr>
  </w:style>
  <w:style w:type="character" w:styleId="HTMLCite">
    <w:name w:val="HTML Cite"/>
    <w:basedOn w:val="DefaultParagraphFont"/>
    <w:uiPriority w:val="99"/>
    <w:semiHidden/>
    <w:unhideWhenUsed/>
    <w:rsid w:val="00D7763F"/>
    <w:rPr>
      <w:i w:val="0"/>
      <w:iCs w:val="0"/>
      <w:color w:val="0E774A"/>
    </w:rPr>
  </w:style>
  <w:style w:type="character" w:styleId="Emphasis">
    <w:name w:val="Emphasis"/>
    <w:basedOn w:val="DefaultParagraphFont"/>
    <w:uiPriority w:val="20"/>
    <w:qFormat/>
    <w:rsid w:val="00D7763F"/>
    <w:rPr>
      <w:b/>
      <w:bCs/>
      <w:i w:val="0"/>
      <w:iCs w:val="0"/>
    </w:rPr>
  </w:style>
  <w:style w:type="character" w:customStyle="1" w:styleId="ft">
    <w:name w:val="ft"/>
    <w:basedOn w:val="DefaultParagraphFont"/>
    <w:rsid w:val="00D7763F"/>
  </w:style>
  <w:style w:type="character" w:customStyle="1" w:styleId="f1">
    <w:name w:val="f1"/>
    <w:basedOn w:val="DefaultParagraphFont"/>
    <w:rsid w:val="00D7763F"/>
    <w:rPr>
      <w:color w:val="767676"/>
    </w:rPr>
  </w:style>
  <w:style w:type="character" w:customStyle="1" w:styleId="gl1">
    <w:name w:val="gl1"/>
    <w:basedOn w:val="DefaultParagraphFont"/>
    <w:rsid w:val="00D7763F"/>
    <w:rPr>
      <w:color w:val="767676"/>
    </w:rPr>
  </w:style>
  <w:style w:type="paragraph" w:styleId="FootnoteText">
    <w:name w:val="footnote text"/>
    <w:basedOn w:val="Normal"/>
    <w:link w:val="FootnoteTextChar"/>
    <w:uiPriority w:val="99"/>
    <w:unhideWhenUsed/>
    <w:rsid w:val="00365514"/>
    <w:pPr>
      <w:spacing w:after="0" w:line="240" w:lineRule="auto"/>
    </w:pPr>
    <w:rPr>
      <w:sz w:val="20"/>
      <w:szCs w:val="20"/>
    </w:rPr>
  </w:style>
  <w:style w:type="character" w:customStyle="1" w:styleId="FootnoteTextChar">
    <w:name w:val="Footnote Text Char"/>
    <w:basedOn w:val="DefaultParagraphFont"/>
    <w:link w:val="FootnoteText"/>
    <w:uiPriority w:val="99"/>
    <w:rsid w:val="00365514"/>
    <w:rPr>
      <w:sz w:val="20"/>
      <w:szCs w:val="20"/>
    </w:rPr>
  </w:style>
  <w:style w:type="character" w:styleId="FootnoteReference">
    <w:name w:val="footnote reference"/>
    <w:basedOn w:val="DefaultParagraphFont"/>
    <w:uiPriority w:val="99"/>
    <w:semiHidden/>
    <w:unhideWhenUsed/>
    <w:rsid w:val="00365514"/>
    <w:rPr>
      <w:vertAlign w:val="superscript"/>
    </w:rPr>
  </w:style>
  <w:style w:type="character" w:customStyle="1" w:styleId="nlmxref-aff">
    <w:name w:val="nlm_xref-aff"/>
    <w:basedOn w:val="DefaultParagraphFont"/>
    <w:rsid w:val="002E45E7"/>
  </w:style>
  <w:style w:type="character" w:styleId="Strong">
    <w:name w:val="Strong"/>
    <w:basedOn w:val="DefaultParagraphFont"/>
    <w:uiPriority w:val="22"/>
    <w:qFormat/>
    <w:rsid w:val="005646B1"/>
    <w:rPr>
      <w:b/>
      <w:bCs/>
    </w:rPr>
  </w:style>
  <w:style w:type="character" w:customStyle="1" w:styleId="Heading1Char">
    <w:name w:val="Heading 1 Char"/>
    <w:basedOn w:val="DefaultParagraphFont"/>
    <w:link w:val="Heading1"/>
    <w:uiPriority w:val="9"/>
    <w:rsid w:val="00CD37B4"/>
    <w:rPr>
      <w:rFonts w:ascii="Times New Roman" w:eastAsia="Times New Roman" w:hAnsi="Times New Roman" w:cs="Times New Roman"/>
      <w:color w:val="37540B"/>
      <w:kern w:val="36"/>
      <w:sz w:val="18"/>
      <w:szCs w:val="18"/>
      <w:lang w:eastAsia="en-AU"/>
    </w:rPr>
  </w:style>
  <w:style w:type="character" w:customStyle="1" w:styleId="Heading2Char">
    <w:name w:val="Heading 2 Char"/>
    <w:basedOn w:val="DefaultParagraphFont"/>
    <w:link w:val="Heading2"/>
    <w:uiPriority w:val="9"/>
    <w:rsid w:val="00CD37B4"/>
    <w:rPr>
      <w:rFonts w:ascii="Times New Roman" w:eastAsia="Times New Roman" w:hAnsi="Times New Roman" w:cs="Times New Roman"/>
      <w:color w:val="000000"/>
      <w:sz w:val="18"/>
      <w:szCs w:val="18"/>
      <w:lang w:eastAsia="en-AU"/>
    </w:rPr>
  </w:style>
  <w:style w:type="paragraph" w:customStyle="1" w:styleId="Default">
    <w:name w:val="Default"/>
    <w:rsid w:val="00106DA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F7787"/>
    <w:pPr>
      <w:spacing w:after="0" w:line="240" w:lineRule="auto"/>
    </w:pPr>
  </w:style>
  <w:style w:type="character" w:customStyle="1" w:styleId="Heading5Char">
    <w:name w:val="Heading 5 Char"/>
    <w:basedOn w:val="DefaultParagraphFont"/>
    <w:link w:val="Heading5"/>
    <w:uiPriority w:val="9"/>
    <w:semiHidden/>
    <w:rsid w:val="007E77FD"/>
    <w:rPr>
      <w:rFonts w:asciiTheme="majorHAnsi" w:eastAsiaTheme="majorEastAsia" w:hAnsiTheme="majorHAnsi" w:cstheme="majorBidi"/>
      <w:color w:val="243F60" w:themeColor="accent1" w:themeShade="7F"/>
    </w:rPr>
  </w:style>
  <w:style w:type="paragraph" w:styleId="z-TopofForm">
    <w:name w:val="HTML Top of Form"/>
    <w:basedOn w:val="Normal"/>
    <w:next w:val="Normal"/>
    <w:link w:val="z-TopofFormChar"/>
    <w:hidden/>
    <w:uiPriority w:val="99"/>
    <w:semiHidden/>
    <w:unhideWhenUsed/>
    <w:rsid w:val="007E77FD"/>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7E77FD"/>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7E77FD"/>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7E77FD"/>
    <w:rPr>
      <w:rFonts w:ascii="Arial" w:eastAsia="Times New Roman" w:hAnsi="Arial" w:cs="Arial"/>
      <w:vanish/>
      <w:sz w:val="16"/>
      <w:szCs w:val="16"/>
      <w:lang w:eastAsia="en-AU"/>
    </w:rPr>
  </w:style>
  <w:style w:type="paragraph" w:customStyle="1" w:styleId="citation">
    <w:name w:val="citation"/>
    <w:basedOn w:val="Normal"/>
    <w:rsid w:val="007E77F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TMLPreformatted">
    <w:name w:val="HTML Preformatted"/>
    <w:basedOn w:val="Normal"/>
    <w:link w:val="HTMLPreformattedChar"/>
    <w:uiPriority w:val="99"/>
    <w:semiHidden/>
    <w:unhideWhenUsed/>
    <w:rsid w:val="007E7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7E77FD"/>
    <w:rPr>
      <w:rFonts w:ascii="Courier New" w:eastAsia="Times New Roman" w:hAnsi="Courier New" w:cs="Courier New"/>
      <w:sz w:val="20"/>
      <w:szCs w:val="20"/>
      <w:lang w:eastAsia="en-AU"/>
    </w:rPr>
  </w:style>
  <w:style w:type="character" w:customStyle="1" w:styleId="coverlabel">
    <w:name w:val="coverlabel"/>
    <w:basedOn w:val="DefaultParagraphFont"/>
    <w:rsid w:val="007E77FD"/>
  </w:style>
  <w:style w:type="paragraph" w:styleId="IntenseQuote">
    <w:name w:val="Intense Quote"/>
    <w:basedOn w:val="Normal"/>
    <w:next w:val="Normal"/>
    <w:link w:val="IntenseQuoteChar"/>
    <w:uiPriority w:val="30"/>
    <w:qFormat/>
    <w:rsid w:val="009E14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1415"/>
    <w:rPr>
      <w:b/>
      <w:bCs/>
      <w:i/>
      <w:iCs/>
      <w:color w:val="4F81BD" w:themeColor="accent1"/>
    </w:rPr>
  </w:style>
  <w:style w:type="character" w:customStyle="1" w:styleId="apple-style-span">
    <w:name w:val="apple-style-span"/>
    <w:basedOn w:val="DefaultParagraphFont"/>
    <w:rsid w:val="00B2435E"/>
  </w:style>
  <w:style w:type="character" w:customStyle="1" w:styleId="apple-converted-space">
    <w:name w:val="apple-converted-space"/>
    <w:basedOn w:val="DefaultParagraphFont"/>
    <w:rsid w:val="00B24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3716">
      <w:bodyDiv w:val="1"/>
      <w:marLeft w:val="0"/>
      <w:marRight w:val="0"/>
      <w:marTop w:val="0"/>
      <w:marBottom w:val="0"/>
      <w:divBdr>
        <w:top w:val="none" w:sz="0" w:space="0" w:color="auto"/>
        <w:left w:val="none" w:sz="0" w:space="0" w:color="auto"/>
        <w:bottom w:val="none" w:sz="0" w:space="0" w:color="auto"/>
        <w:right w:val="none" w:sz="0" w:space="0" w:color="auto"/>
      </w:divBdr>
      <w:divsChild>
        <w:div w:id="1335958043">
          <w:marLeft w:val="0"/>
          <w:marRight w:val="0"/>
          <w:marTop w:val="0"/>
          <w:marBottom w:val="0"/>
          <w:divBdr>
            <w:top w:val="none" w:sz="0" w:space="0" w:color="auto"/>
            <w:left w:val="none" w:sz="0" w:space="0" w:color="auto"/>
            <w:bottom w:val="none" w:sz="0" w:space="0" w:color="auto"/>
            <w:right w:val="none" w:sz="0" w:space="0" w:color="auto"/>
          </w:divBdr>
          <w:divsChild>
            <w:div w:id="1139495774">
              <w:marLeft w:val="0"/>
              <w:marRight w:val="0"/>
              <w:marTop w:val="100"/>
              <w:marBottom w:val="100"/>
              <w:divBdr>
                <w:top w:val="none" w:sz="0" w:space="0" w:color="auto"/>
                <w:left w:val="none" w:sz="0" w:space="0" w:color="auto"/>
                <w:bottom w:val="none" w:sz="0" w:space="0" w:color="auto"/>
                <w:right w:val="none" w:sz="0" w:space="0" w:color="auto"/>
              </w:divBdr>
              <w:divsChild>
                <w:div w:id="570312110">
                  <w:marLeft w:val="-60"/>
                  <w:marRight w:val="0"/>
                  <w:marTop w:val="0"/>
                  <w:marBottom w:val="0"/>
                  <w:divBdr>
                    <w:top w:val="none" w:sz="0" w:space="0" w:color="auto"/>
                    <w:left w:val="none" w:sz="0" w:space="0" w:color="auto"/>
                    <w:bottom w:val="none" w:sz="0" w:space="0" w:color="auto"/>
                    <w:right w:val="none" w:sz="0" w:space="0" w:color="auto"/>
                  </w:divBdr>
                  <w:divsChild>
                    <w:div w:id="525795662">
                      <w:marLeft w:val="0"/>
                      <w:marRight w:val="-60"/>
                      <w:marTop w:val="0"/>
                      <w:marBottom w:val="0"/>
                      <w:divBdr>
                        <w:top w:val="none" w:sz="0" w:space="0" w:color="auto"/>
                        <w:left w:val="none" w:sz="0" w:space="0" w:color="auto"/>
                        <w:bottom w:val="none" w:sz="0" w:space="0" w:color="auto"/>
                        <w:right w:val="none" w:sz="0" w:space="0" w:color="auto"/>
                      </w:divBdr>
                      <w:divsChild>
                        <w:div w:id="770509305">
                          <w:marLeft w:val="0"/>
                          <w:marRight w:val="0"/>
                          <w:marTop w:val="0"/>
                          <w:marBottom w:val="0"/>
                          <w:divBdr>
                            <w:top w:val="none" w:sz="0" w:space="0" w:color="auto"/>
                            <w:left w:val="none" w:sz="0" w:space="0" w:color="auto"/>
                            <w:bottom w:val="none" w:sz="0" w:space="0" w:color="auto"/>
                            <w:right w:val="none" w:sz="0" w:space="0" w:color="auto"/>
                          </w:divBdr>
                          <w:divsChild>
                            <w:div w:id="1322808026">
                              <w:marLeft w:val="0"/>
                              <w:marRight w:val="0"/>
                              <w:marTop w:val="0"/>
                              <w:marBottom w:val="0"/>
                              <w:divBdr>
                                <w:top w:val="none" w:sz="0" w:space="0" w:color="auto"/>
                                <w:left w:val="none" w:sz="0" w:space="0" w:color="auto"/>
                                <w:bottom w:val="none" w:sz="0" w:space="0" w:color="auto"/>
                                <w:right w:val="none" w:sz="0" w:space="0" w:color="auto"/>
                              </w:divBdr>
                              <w:divsChild>
                                <w:div w:id="1631324012">
                                  <w:marLeft w:val="0"/>
                                  <w:marRight w:val="0"/>
                                  <w:marTop w:val="0"/>
                                  <w:marBottom w:val="0"/>
                                  <w:divBdr>
                                    <w:top w:val="none" w:sz="0" w:space="0" w:color="auto"/>
                                    <w:left w:val="none" w:sz="0" w:space="0" w:color="auto"/>
                                    <w:bottom w:val="none" w:sz="0" w:space="0" w:color="auto"/>
                                    <w:right w:val="none" w:sz="0" w:space="0" w:color="auto"/>
                                  </w:divBdr>
                                  <w:divsChild>
                                    <w:div w:id="989484404">
                                      <w:marLeft w:val="0"/>
                                      <w:marRight w:val="0"/>
                                      <w:marTop w:val="0"/>
                                      <w:marBottom w:val="0"/>
                                      <w:divBdr>
                                        <w:top w:val="none" w:sz="0" w:space="0" w:color="auto"/>
                                        <w:left w:val="none" w:sz="0" w:space="0" w:color="auto"/>
                                        <w:bottom w:val="none" w:sz="0" w:space="0" w:color="auto"/>
                                        <w:right w:val="none" w:sz="0" w:space="0" w:color="auto"/>
                                      </w:divBdr>
                                      <w:divsChild>
                                        <w:div w:id="1200972338">
                                          <w:marLeft w:val="0"/>
                                          <w:marRight w:val="0"/>
                                          <w:marTop w:val="0"/>
                                          <w:marBottom w:val="0"/>
                                          <w:divBdr>
                                            <w:top w:val="none" w:sz="0" w:space="0" w:color="auto"/>
                                            <w:left w:val="none" w:sz="0" w:space="0" w:color="auto"/>
                                            <w:bottom w:val="none" w:sz="0" w:space="0" w:color="auto"/>
                                            <w:right w:val="none" w:sz="0" w:space="0" w:color="auto"/>
                                          </w:divBdr>
                                          <w:divsChild>
                                            <w:div w:id="1227105111">
                                              <w:marLeft w:val="0"/>
                                              <w:marRight w:val="0"/>
                                              <w:marTop w:val="0"/>
                                              <w:marBottom w:val="0"/>
                                              <w:divBdr>
                                                <w:top w:val="none" w:sz="0" w:space="0" w:color="auto"/>
                                                <w:left w:val="none" w:sz="0" w:space="0" w:color="auto"/>
                                                <w:bottom w:val="none" w:sz="0" w:space="0" w:color="auto"/>
                                                <w:right w:val="none" w:sz="0" w:space="0" w:color="auto"/>
                                              </w:divBdr>
                                              <w:divsChild>
                                                <w:div w:id="60254771">
                                                  <w:marLeft w:val="0"/>
                                                  <w:marRight w:val="0"/>
                                                  <w:marTop w:val="0"/>
                                                  <w:marBottom w:val="0"/>
                                                  <w:divBdr>
                                                    <w:top w:val="none" w:sz="0" w:space="0" w:color="auto"/>
                                                    <w:left w:val="none" w:sz="0" w:space="0" w:color="auto"/>
                                                    <w:bottom w:val="none" w:sz="0" w:space="0" w:color="auto"/>
                                                    <w:right w:val="none" w:sz="0" w:space="0" w:color="auto"/>
                                                  </w:divBdr>
                                                  <w:divsChild>
                                                    <w:div w:id="1951934540">
                                                      <w:marLeft w:val="0"/>
                                                      <w:marRight w:val="0"/>
                                                      <w:marTop w:val="0"/>
                                                      <w:marBottom w:val="0"/>
                                                      <w:divBdr>
                                                        <w:top w:val="none" w:sz="0" w:space="0" w:color="auto"/>
                                                        <w:left w:val="none" w:sz="0" w:space="0" w:color="auto"/>
                                                        <w:bottom w:val="none" w:sz="0" w:space="0" w:color="auto"/>
                                                        <w:right w:val="none" w:sz="0" w:space="0" w:color="auto"/>
                                                      </w:divBdr>
                                                      <w:divsChild>
                                                        <w:div w:id="1385714807">
                                                          <w:marLeft w:val="0"/>
                                                          <w:marRight w:val="0"/>
                                                          <w:marTop w:val="0"/>
                                                          <w:marBottom w:val="0"/>
                                                          <w:divBdr>
                                                            <w:top w:val="none" w:sz="0" w:space="0" w:color="auto"/>
                                                            <w:left w:val="none" w:sz="0" w:space="0" w:color="auto"/>
                                                            <w:bottom w:val="none" w:sz="0" w:space="0" w:color="auto"/>
                                                            <w:right w:val="none" w:sz="0" w:space="0" w:color="auto"/>
                                                          </w:divBdr>
                                                          <w:divsChild>
                                                            <w:div w:id="1145856616">
                                                              <w:marLeft w:val="2"/>
                                                              <w:marRight w:val="0"/>
                                                              <w:marTop w:val="0"/>
                                                              <w:marBottom w:val="0"/>
                                                              <w:divBdr>
                                                                <w:top w:val="none" w:sz="0" w:space="0" w:color="auto"/>
                                                                <w:left w:val="none" w:sz="0" w:space="0" w:color="auto"/>
                                                                <w:bottom w:val="none" w:sz="0" w:space="0" w:color="auto"/>
                                                                <w:right w:val="none" w:sz="0" w:space="0" w:color="auto"/>
                                                              </w:divBdr>
                                                              <w:divsChild>
                                                                <w:div w:id="1804885954">
                                                                  <w:marLeft w:val="0"/>
                                                                  <w:marRight w:val="0"/>
                                                                  <w:marTop w:val="0"/>
                                                                  <w:marBottom w:val="0"/>
                                                                  <w:divBdr>
                                                                    <w:top w:val="none" w:sz="0" w:space="0" w:color="auto"/>
                                                                    <w:left w:val="none" w:sz="0" w:space="0" w:color="auto"/>
                                                                    <w:bottom w:val="none" w:sz="0" w:space="0" w:color="auto"/>
                                                                    <w:right w:val="none" w:sz="0" w:space="0" w:color="auto"/>
                                                                  </w:divBdr>
                                                                  <w:divsChild>
                                                                    <w:div w:id="314842750">
                                                                      <w:marLeft w:val="0"/>
                                                                      <w:marRight w:val="0"/>
                                                                      <w:marTop w:val="0"/>
                                                                      <w:marBottom w:val="0"/>
                                                                      <w:divBdr>
                                                                        <w:top w:val="none" w:sz="0" w:space="0" w:color="auto"/>
                                                                        <w:left w:val="none" w:sz="0" w:space="0" w:color="auto"/>
                                                                        <w:bottom w:val="none" w:sz="0" w:space="0" w:color="auto"/>
                                                                        <w:right w:val="none" w:sz="0" w:space="0" w:color="auto"/>
                                                                      </w:divBdr>
                                                                      <w:divsChild>
                                                                        <w:div w:id="898513327">
                                                                          <w:marLeft w:val="0"/>
                                                                          <w:marRight w:val="0"/>
                                                                          <w:marTop w:val="0"/>
                                                                          <w:marBottom w:val="0"/>
                                                                          <w:divBdr>
                                                                            <w:top w:val="none" w:sz="0" w:space="0" w:color="auto"/>
                                                                            <w:left w:val="none" w:sz="0" w:space="0" w:color="auto"/>
                                                                            <w:bottom w:val="none" w:sz="0" w:space="0" w:color="auto"/>
                                                                            <w:right w:val="none" w:sz="0" w:space="0" w:color="auto"/>
                                                                          </w:divBdr>
                                                                          <w:divsChild>
                                                                            <w:div w:id="5277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80021">
      <w:bodyDiv w:val="1"/>
      <w:marLeft w:val="0"/>
      <w:marRight w:val="0"/>
      <w:marTop w:val="0"/>
      <w:marBottom w:val="0"/>
      <w:divBdr>
        <w:top w:val="none" w:sz="0" w:space="0" w:color="auto"/>
        <w:left w:val="none" w:sz="0" w:space="0" w:color="auto"/>
        <w:bottom w:val="none" w:sz="0" w:space="0" w:color="auto"/>
        <w:right w:val="none" w:sz="0" w:space="0" w:color="auto"/>
      </w:divBdr>
      <w:divsChild>
        <w:div w:id="1863938273">
          <w:marLeft w:val="0"/>
          <w:marRight w:val="0"/>
          <w:marTop w:val="0"/>
          <w:marBottom w:val="0"/>
          <w:divBdr>
            <w:top w:val="none" w:sz="0" w:space="0" w:color="auto"/>
            <w:left w:val="none" w:sz="0" w:space="0" w:color="auto"/>
            <w:bottom w:val="none" w:sz="0" w:space="0" w:color="auto"/>
            <w:right w:val="none" w:sz="0" w:space="0" w:color="auto"/>
          </w:divBdr>
          <w:divsChild>
            <w:div w:id="1741371132">
              <w:marLeft w:val="0"/>
              <w:marRight w:val="0"/>
              <w:marTop w:val="0"/>
              <w:marBottom w:val="0"/>
              <w:divBdr>
                <w:top w:val="none" w:sz="0" w:space="0" w:color="auto"/>
                <w:left w:val="none" w:sz="0" w:space="0" w:color="auto"/>
                <w:bottom w:val="none" w:sz="0" w:space="0" w:color="auto"/>
                <w:right w:val="none" w:sz="0" w:space="0" w:color="auto"/>
              </w:divBdr>
              <w:divsChild>
                <w:div w:id="419254727">
                  <w:marLeft w:val="0"/>
                  <w:marRight w:val="0"/>
                  <w:marTop w:val="0"/>
                  <w:marBottom w:val="0"/>
                  <w:divBdr>
                    <w:top w:val="none" w:sz="0" w:space="0" w:color="auto"/>
                    <w:left w:val="none" w:sz="0" w:space="0" w:color="auto"/>
                    <w:bottom w:val="none" w:sz="0" w:space="0" w:color="auto"/>
                    <w:right w:val="none" w:sz="0" w:space="0" w:color="auto"/>
                  </w:divBdr>
                  <w:divsChild>
                    <w:div w:id="1894196487">
                      <w:marLeft w:val="0"/>
                      <w:marRight w:val="0"/>
                      <w:marTop w:val="0"/>
                      <w:marBottom w:val="0"/>
                      <w:divBdr>
                        <w:top w:val="none" w:sz="0" w:space="0" w:color="auto"/>
                        <w:left w:val="none" w:sz="0" w:space="0" w:color="auto"/>
                        <w:bottom w:val="none" w:sz="0" w:space="0" w:color="auto"/>
                        <w:right w:val="none" w:sz="0" w:space="0" w:color="auto"/>
                      </w:divBdr>
                      <w:divsChild>
                        <w:div w:id="2118868288">
                          <w:marLeft w:val="0"/>
                          <w:marRight w:val="0"/>
                          <w:marTop w:val="0"/>
                          <w:marBottom w:val="0"/>
                          <w:divBdr>
                            <w:top w:val="none" w:sz="0" w:space="0" w:color="auto"/>
                            <w:left w:val="none" w:sz="0" w:space="0" w:color="auto"/>
                            <w:bottom w:val="none" w:sz="0" w:space="0" w:color="auto"/>
                            <w:right w:val="none" w:sz="0" w:space="0" w:color="auto"/>
                          </w:divBdr>
                          <w:divsChild>
                            <w:div w:id="2083600301">
                              <w:marLeft w:val="0"/>
                              <w:marRight w:val="0"/>
                              <w:marTop w:val="0"/>
                              <w:marBottom w:val="0"/>
                              <w:divBdr>
                                <w:top w:val="none" w:sz="0" w:space="0" w:color="auto"/>
                                <w:left w:val="none" w:sz="0" w:space="0" w:color="auto"/>
                                <w:bottom w:val="none" w:sz="0" w:space="0" w:color="auto"/>
                                <w:right w:val="none" w:sz="0" w:space="0" w:color="auto"/>
                              </w:divBdr>
                              <w:divsChild>
                                <w:div w:id="854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57040">
      <w:bodyDiv w:val="1"/>
      <w:marLeft w:val="0"/>
      <w:marRight w:val="0"/>
      <w:marTop w:val="0"/>
      <w:marBottom w:val="0"/>
      <w:divBdr>
        <w:top w:val="none" w:sz="0" w:space="0" w:color="auto"/>
        <w:left w:val="none" w:sz="0" w:space="0" w:color="auto"/>
        <w:bottom w:val="none" w:sz="0" w:space="0" w:color="auto"/>
        <w:right w:val="none" w:sz="0" w:space="0" w:color="auto"/>
      </w:divBdr>
      <w:divsChild>
        <w:div w:id="1764454291">
          <w:marLeft w:val="0"/>
          <w:marRight w:val="0"/>
          <w:marTop w:val="0"/>
          <w:marBottom w:val="0"/>
          <w:divBdr>
            <w:top w:val="none" w:sz="0" w:space="0" w:color="auto"/>
            <w:left w:val="none" w:sz="0" w:space="0" w:color="auto"/>
            <w:bottom w:val="none" w:sz="0" w:space="0" w:color="auto"/>
            <w:right w:val="none" w:sz="0" w:space="0" w:color="auto"/>
          </w:divBdr>
          <w:divsChild>
            <w:div w:id="850681251">
              <w:marLeft w:val="0"/>
              <w:marRight w:val="0"/>
              <w:marTop w:val="0"/>
              <w:marBottom w:val="0"/>
              <w:divBdr>
                <w:top w:val="none" w:sz="0" w:space="0" w:color="auto"/>
                <w:left w:val="none" w:sz="0" w:space="0" w:color="auto"/>
                <w:bottom w:val="none" w:sz="0" w:space="0" w:color="auto"/>
                <w:right w:val="none" w:sz="0" w:space="0" w:color="auto"/>
              </w:divBdr>
              <w:divsChild>
                <w:div w:id="15538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1465">
      <w:bodyDiv w:val="1"/>
      <w:marLeft w:val="0"/>
      <w:marRight w:val="0"/>
      <w:marTop w:val="0"/>
      <w:marBottom w:val="0"/>
      <w:divBdr>
        <w:top w:val="none" w:sz="0" w:space="0" w:color="auto"/>
        <w:left w:val="none" w:sz="0" w:space="0" w:color="auto"/>
        <w:bottom w:val="none" w:sz="0" w:space="0" w:color="auto"/>
        <w:right w:val="none" w:sz="0" w:space="0" w:color="auto"/>
      </w:divBdr>
      <w:divsChild>
        <w:div w:id="1771507369">
          <w:marLeft w:val="0"/>
          <w:marRight w:val="0"/>
          <w:marTop w:val="0"/>
          <w:marBottom w:val="0"/>
          <w:divBdr>
            <w:top w:val="none" w:sz="0" w:space="0" w:color="auto"/>
            <w:left w:val="none" w:sz="0" w:space="0" w:color="auto"/>
            <w:bottom w:val="none" w:sz="0" w:space="0" w:color="auto"/>
            <w:right w:val="none" w:sz="0" w:space="0" w:color="auto"/>
          </w:divBdr>
          <w:divsChild>
            <w:div w:id="1386444981">
              <w:marLeft w:val="-2928"/>
              <w:marRight w:val="0"/>
              <w:marTop w:val="0"/>
              <w:marBottom w:val="144"/>
              <w:divBdr>
                <w:top w:val="none" w:sz="0" w:space="0" w:color="auto"/>
                <w:left w:val="none" w:sz="0" w:space="0" w:color="auto"/>
                <w:bottom w:val="none" w:sz="0" w:space="0" w:color="auto"/>
                <w:right w:val="none" w:sz="0" w:space="0" w:color="auto"/>
              </w:divBdr>
              <w:divsChild>
                <w:div w:id="1641299321">
                  <w:marLeft w:val="2928"/>
                  <w:marRight w:val="0"/>
                  <w:marTop w:val="672"/>
                  <w:marBottom w:val="0"/>
                  <w:divBdr>
                    <w:top w:val="single" w:sz="4" w:space="0" w:color="AAAAAA"/>
                    <w:left w:val="single" w:sz="4" w:space="12" w:color="AAAAAA"/>
                    <w:bottom w:val="single" w:sz="4" w:space="18" w:color="AAAAAA"/>
                    <w:right w:val="none" w:sz="0" w:space="0" w:color="auto"/>
                  </w:divBdr>
                  <w:divsChild>
                    <w:div w:id="13058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7857">
      <w:bodyDiv w:val="1"/>
      <w:marLeft w:val="0"/>
      <w:marRight w:val="0"/>
      <w:marTop w:val="0"/>
      <w:marBottom w:val="0"/>
      <w:divBdr>
        <w:top w:val="none" w:sz="0" w:space="0" w:color="auto"/>
        <w:left w:val="none" w:sz="0" w:space="0" w:color="auto"/>
        <w:bottom w:val="none" w:sz="0" w:space="0" w:color="auto"/>
        <w:right w:val="none" w:sz="0" w:space="0" w:color="auto"/>
      </w:divBdr>
      <w:divsChild>
        <w:div w:id="723531977">
          <w:marLeft w:val="0"/>
          <w:marRight w:val="0"/>
          <w:marTop w:val="0"/>
          <w:marBottom w:val="0"/>
          <w:divBdr>
            <w:top w:val="none" w:sz="0" w:space="0" w:color="auto"/>
            <w:left w:val="none" w:sz="0" w:space="0" w:color="auto"/>
            <w:bottom w:val="none" w:sz="0" w:space="0" w:color="auto"/>
            <w:right w:val="none" w:sz="0" w:space="0" w:color="auto"/>
          </w:divBdr>
          <w:divsChild>
            <w:div w:id="1541628078">
              <w:marLeft w:val="0"/>
              <w:marRight w:val="0"/>
              <w:marTop w:val="0"/>
              <w:marBottom w:val="0"/>
              <w:divBdr>
                <w:top w:val="none" w:sz="0" w:space="0" w:color="auto"/>
                <w:left w:val="none" w:sz="0" w:space="0" w:color="auto"/>
                <w:bottom w:val="none" w:sz="0" w:space="0" w:color="auto"/>
                <w:right w:val="none" w:sz="0" w:space="0" w:color="auto"/>
              </w:divBdr>
              <w:divsChild>
                <w:div w:id="9502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2901">
      <w:bodyDiv w:val="1"/>
      <w:marLeft w:val="0"/>
      <w:marRight w:val="0"/>
      <w:marTop w:val="0"/>
      <w:marBottom w:val="0"/>
      <w:divBdr>
        <w:top w:val="none" w:sz="0" w:space="0" w:color="auto"/>
        <w:left w:val="none" w:sz="0" w:space="0" w:color="auto"/>
        <w:bottom w:val="none" w:sz="0" w:space="0" w:color="auto"/>
        <w:right w:val="none" w:sz="0" w:space="0" w:color="auto"/>
      </w:divBdr>
      <w:divsChild>
        <w:div w:id="1350445162">
          <w:marLeft w:val="0"/>
          <w:marRight w:val="0"/>
          <w:marTop w:val="0"/>
          <w:marBottom w:val="0"/>
          <w:divBdr>
            <w:top w:val="none" w:sz="0" w:space="0" w:color="auto"/>
            <w:left w:val="none" w:sz="0" w:space="0" w:color="auto"/>
            <w:bottom w:val="none" w:sz="0" w:space="0" w:color="auto"/>
            <w:right w:val="none" w:sz="0" w:space="0" w:color="auto"/>
          </w:divBdr>
          <w:divsChild>
            <w:div w:id="528029156">
              <w:marLeft w:val="-2928"/>
              <w:marRight w:val="0"/>
              <w:marTop w:val="0"/>
              <w:marBottom w:val="144"/>
              <w:divBdr>
                <w:top w:val="none" w:sz="0" w:space="0" w:color="auto"/>
                <w:left w:val="none" w:sz="0" w:space="0" w:color="auto"/>
                <w:bottom w:val="none" w:sz="0" w:space="0" w:color="auto"/>
                <w:right w:val="none" w:sz="0" w:space="0" w:color="auto"/>
              </w:divBdr>
              <w:divsChild>
                <w:div w:id="2094355112">
                  <w:marLeft w:val="2928"/>
                  <w:marRight w:val="0"/>
                  <w:marTop w:val="672"/>
                  <w:marBottom w:val="0"/>
                  <w:divBdr>
                    <w:top w:val="single" w:sz="4" w:space="0" w:color="AAAAAA"/>
                    <w:left w:val="single" w:sz="4" w:space="12" w:color="AAAAAA"/>
                    <w:bottom w:val="single" w:sz="4" w:space="18" w:color="AAAAAA"/>
                    <w:right w:val="none" w:sz="0" w:space="0" w:color="auto"/>
                  </w:divBdr>
                  <w:divsChild>
                    <w:div w:id="457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05606">
      <w:bodyDiv w:val="1"/>
      <w:marLeft w:val="0"/>
      <w:marRight w:val="0"/>
      <w:marTop w:val="0"/>
      <w:marBottom w:val="0"/>
      <w:divBdr>
        <w:top w:val="none" w:sz="0" w:space="0" w:color="auto"/>
        <w:left w:val="none" w:sz="0" w:space="0" w:color="auto"/>
        <w:bottom w:val="none" w:sz="0" w:space="0" w:color="auto"/>
        <w:right w:val="none" w:sz="0" w:space="0" w:color="auto"/>
      </w:divBdr>
      <w:divsChild>
        <w:div w:id="1839807202">
          <w:marLeft w:val="0"/>
          <w:marRight w:val="0"/>
          <w:marTop w:val="0"/>
          <w:marBottom w:val="0"/>
          <w:divBdr>
            <w:top w:val="none" w:sz="0" w:space="0" w:color="auto"/>
            <w:left w:val="none" w:sz="0" w:space="0" w:color="auto"/>
            <w:bottom w:val="none" w:sz="0" w:space="0" w:color="auto"/>
            <w:right w:val="none" w:sz="0" w:space="0" w:color="auto"/>
          </w:divBdr>
          <w:divsChild>
            <w:div w:id="618217623">
              <w:marLeft w:val="0"/>
              <w:marRight w:val="0"/>
              <w:marTop w:val="0"/>
              <w:marBottom w:val="0"/>
              <w:divBdr>
                <w:top w:val="none" w:sz="0" w:space="0" w:color="auto"/>
                <w:left w:val="none" w:sz="0" w:space="0" w:color="auto"/>
                <w:bottom w:val="none" w:sz="0" w:space="0" w:color="auto"/>
                <w:right w:val="none" w:sz="0" w:space="0" w:color="auto"/>
              </w:divBdr>
              <w:divsChild>
                <w:div w:id="1575819610">
                  <w:marLeft w:val="0"/>
                  <w:marRight w:val="0"/>
                  <w:marTop w:val="0"/>
                  <w:marBottom w:val="0"/>
                  <w:divBdr>
                    <w:top w:val="none" w:sz="0" w:space="0" w:color="auto"/>
                    <w:left w:val="none" w:sz="0" w:space="0" w:color="auto"/>
                    <w:bottom w:val="none" w:sz="0" w:space="0" w:color="auto"/>
                    <w:right w:val="none" w:sz="0" w:space="0" w:color="auto"/>
                  </w:divBdr>
                  <w:divsChild>
                    <w:div w:id="1891532311">
                      <w:marLeft w:val="0"/>
                      <w:marRight w:val="0"/>
                      <w:marTop w:val="0"/>
                      <w:marBottom w:val="0"/>
                      <w:divBdr>
                        <w:top w:val="none" w:sz="0" w:space="0" w:color="auto"/>
                        <w:left w:val="none" w:sz="0" w:space="0" w:color="auto"/>
                        <w:bottom w:val="none" w:sz="0" w:space="0" w:color="auto"/>
                        <w:right w:val="none" w:sz="0" w:space="0" w:color="auto"/>
                      </w:divBdr>
                      <w:divsChild>
                        <w:div w:id="1177576258">
                          <w:marLeft w:val="0"/>
                          <w:marRight w:val="0"/>
                          <w:marTop w:val="0"/>
                          <w:marBottom w:val="0"/>
                          <w:divBdr>
                            <w:top w:val="none" w:sz="0" w:space="0" w:color="auto"/>
                            <w:left w:val="none" w:sz="0" w:space="0" w:color="auto"/>
                            <w:bottom w:val="none" w:sz="0" w:space="0" w:color="auto"/>
                            <w:right w:val="none" w:sz="0" w:space="0" w:color="auto"/>
                          </w:divBdr>
                          <w:divsChild>
                            <w:div w:id="2023318573">
                              <w:marLeft w:val="0"/>
                              <w:marRight w:val="0"/>
                              <w:marTop w:val="0"/>
                              <w:marBottom w:val="0"/>
                              <w:divBdr>
                                <w:top w:val="none" w:sz="0" w:space="0" w:color="auto"/>
                                <w:left w:val="none" w:sz="0" w:space="0" w:color="auto"/>
                                <w:bottom w:val="none" w:sz="0" w:space="0" w:color="auto"/>
                                <w:right w:val="none" w:sz="0" w:space="0" w:color="auto"/>
                              </w:divBdr>
                              <w:divsChild>
                                <w:div w:id="119231294">
                                  <w:marLeft w:val="0"/>
                                  <w:marRight w:val="0"/>
                                  <w:marTop w:val="0"/>
                                  <w:marBottom w:val="0"/>
                                  <w:divBdr>
                                    <w:top w:val="none" w:sz="0" w:space="0" w:color="auto"/>
                                    <w:left w:val="none" w:sz="0" w:space="0" w:color="auto"/>
                                    <w:bottom w:val="none" w:sz="0" w:space="0" w:color="auto"/>
                                    <w:right w:val="none" w:sz="0" w:space="0" w:color="auto"/>
                                  </w:divBdr>
                                  <w:divsChild>
                                    <w:div w:id="1472594458">
                                      <w:marLeft w:val="0"/>
                                      <w:marRight w:val="0"/>
                                      <w:marTop w:val="0"/>
                                      <w:marBottom w:val="0"/>
                                      <w:divBdr>
                                        <w:top w:val="none" w:sz="0" w:space="0" w:color="auto"/>
                                        <w:left w:val="none" w:sz="0" w:space="0" w:color="auto"/>
                                        <w:bottom w:val="none" w:sz="0" w:space="0" w:color="auto"/>
                                        <w:right w:val="none" w:sz="0" w:space="0" w:color="auto"/>
                                      </w:divBdr>
                                    </w:div>
                                    <w:div w:id="2132628516">
                                      <w:marLeft w:val="0"/>
                                      <w:marRight w:val="0"/>
                                      <w:marTop w:val="0"/>
                                      <w:marBottom w:val="0"/>
                                      <w:divBdr>
                                        <w:top w:val="none" w:sz="0" w:space="0" w:color="auto"/>
                                        <w:left w:val="none" w:sz="0" w:space="0" w:color="auto"/>
                                        <w:bottom w:val="none" w:sz="0" w:space="0" w:color="auto"/>
                                        <w:right w:val="none" w:sz="0" w:space="0" w:color="auto"/>
                                      </w:divBdr>
                                      <w:divsChild>
                                        <w:div w:id="990406136">
                                          <w:marLeft w:val="0"/>
                                          <w:marRight w:val="0"/>
                                          <w:marTop w:val="0"/>
                                          <w:marBottom w:val="0"/>
                                          <w:divBdr>
                                            <w:top w:val="none" w:sz="0" w:space="0" w:color="auto"/>
                                            <w:left w:val="none" w:sz="0" w:space="0" w:color="auto"/>
                                            <w:bottom w:val="none" w:sz="0" w:space="0" w:color="auto"/>
                                            <w:right w:val="none" w:sz="0" w:space="0" w:color="auto"/>
                                          </w:divBdr>
                                        </w:div>
                                        <w:div w:id="2076051219">
                                          <w:marLeft w:val="0"/>
                                          <w:marRight w:val="0"/>
                                          <w:marTop w:val="0"/>
                                          <w:marBottom w:val="0"/>
                                          <w:divBdr>
                                            <w:top w:val="none" w:sz="0" w:space="0" w:color="auto"/>
                                            <w:left w:val="none" w:sz="0" w:space="0" w:color="auto"/>
                                            <w:bottom w:val="none" w:sz="0" w:space="0" w:color="auto"/>
                                            <w:right w:val="none" w:sz="0" w:space="0" w:color="auto"/>
                                          </w:divBdr>
                                          <w:divsChild>
                                            <w:div w:id="1857495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71018217">
                                  <w:marLeft w:val="0"/>
                                  <w:marRight w:val="0"/>
                                  <w:marTop w:val="0"/>
                                  <w:marBottom w:val="0"/>
                                  <w:divBdr>
                                    <w:top w:val="none" w:sz="0" w:space="0" w:color="auto"/>
                                    <w:left w:val="none" w:sz="0" w:space="0" w:color="auto"/>
                                    <w:bottom w:val="none" w:sz="0" w:space="0" w:color="auto"/>
                                    <w:right w:val="none" w:sz="0" w:space="0" w:color="auto"/>
                                  </w:divBdr>
                                </w:div>
                                <w:div w:id="529531985">
                                  <w:marLeft w:val="0"/>
                                  <w:marRight w:val="0"/>
                                  <w:marTop w:val="0"/>
                                  <w:marBottom w:val="0"/>
                                  <w:divBdr>
                                    <w:top w:val="none" w:sz="0" w:space="0" w:color="auto"/>
                                    <w:left w:val="none" w:sz="0" w:space="0" w:color="auto"/>
                                    <w:bottom w:val="none" w:sz="0" w:space="0" w:color="auto"/>
                                    <w:right w:val="none" w:sz="0" w:space="0" w:color="auto"/>
                                  </w:divBdr>
                                  <w:divsChild>
                                    <w:div w:id="466777167">
                                      <w:marLeft w:val="0"/>
                                      <w:marRight w:val="0"/>
                                      <w:marTop w:val="0"/>
                                      <w:marBottom w:val="0"/>
                                      <w:divBdr>
                                        <w:top w:val="none" w:sz="0" w:space="0" w:color="auto"/>
                                        <w:left w:val="none" w:sz="0" w:space="0" w:color="auto"/>
                                        <w:bottom w:val="none" w:sz="0" w:space="0" w:color="auto"/>
                                        <w:right w:val="none" w:sz="0" w:space="0" w:color="auto"/>
                                      </w:divBdr>
                                    </w:div>
                                  </w:divsChild>
                                </w:div>
                                <w:div w:id="981079706">
                                  <w:marLeft w:val="0"/>
                                  <w:marRight w:val="0"/>
                                  <w:marTop w:val="0"/>
                                  <w:marBottom w:val="0"/>
                                  <w:divBdr>
                                    <w:top w:val="none" w:sz="0" w:space="0" w:color="auto"/>
                                    <w:left w:val="none" w:sz="0" w:space="0" w:color="auto"/>
                                    <w:bottom w:val="none" w:sz="0" w:space="0" w:color="auto"/>
                                    <w:right w:val="none" w:sz="0" w:space="0" w:color="auto"/>
                                  </w:divBdr>
                                  <w:divsChild>
                                    <w:div w:id="250435308">
                                      <w:marLeft w:val="0"/>
                                      <w:marRight w:val="0"/>
                                      <w:marTop w:val="0"/>
                                      <w:marBottom w:val="0"/>
                                      <w:divBdr>
                                        <w:top w:val="none" w:sz="0" w:space="0" w:color="auto"/>
                                        <w:left w:val="none" w:sz="0" w:space="0" w:color="auto"/>
                                        <w:bottom w:val="none" w:sz="0" w:space="0" w:color="auto"/>
                                        <w:right w:val="none" w:sz="0" w:space="0" w:color="auto"/>
                                      </w:divBdr>
                                      <w:divsChild>
                                        <w:div w:id="146827211">
                                          <w:marLeft w:val="0"/>
                                          <w:marRight w:val="0"/>
                                          <w:marTop w:val="0"/>
                                          <w:marBottom w:val="0"/>
                                          <w:divBdr>
                                            <w:top w:val="none" w:sz="0" w:space="0" w:color="auto"/>
                                            <w:left w:val="none" w:sz="0" w:space="0" w:color="auto"/>
                                            <w:bottom w:val="none" w:sz="0" w:space="0" w:color="auto"/>
                                            <w:right w:val="none" w:sz="0" w:space="0" w:color="auto"/>
                                          </w:divBdr>
                                        </w:div>
                                      </w:divsChild>
                                    </w:div>
                                    <w:div w:id="469980289">
                                      <w:marLeft w:val="0"/>
                                      <w:marRight w:val="0"/>
                                      <w:marTop w:val="0"/>
                                      <w:marBottom w:val="0"/>
                                      <w:divBdr>
                                        <w:top w:val="none" w:sz="0" w:space="0" w:color="auto"/>
                                        <w:left w:val="none" w:sz="0" w:space="0" w:color="auto"/>
                                        <w:bottom w:val="none" w:sz="0" w:space="0" w:color="auto"/>
                                        <w:right w:val="none" w:sz="0" w:space="0" w:color="auto"/>
                                      </w:divBdr>
                                    </w:div>
                                  </w:divsChild>
                                </w:div>
                                <w:div w:id="15370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690057">
      <w:bodyDiv w:val="1"/>
      <w:marLeft w:val="0"/>
      <w:marRight w:val="0"/>
      <w:marTop w:val="0"/>
      <w:marBottom w:val="0"/>
      <w:divBdr>
        <w:top w:val="none" w:sz="0" w:space="0" w:color="auto"/>
        <w:left w:val="none" w:sz="0" w:space="0" w:color="auto"/>
        <w:bottom w:val="none" w:sz="0" w:space="0" w:color="auto"/>
        <w:right w:val="none" w:sz="0" w:space="0" w:color="auto"/>
      </w:divBdr>
    </w:div>
    <w:div w:id="443421021">
      <w:bodyDiv w:val="1"/>
      <w:marLeft w:val="0"/>
      <w:marRight w:val="0"/>
      <w:marTop w:val="0"/>
      <w:marBottom w:val="0"/>
      <w:divBdr>
        <w:top w:val="none" w:sz="0" w:space="0" w:color="auto"/>
        <w:left w:val="none" w:sz="0" w:space="0" w:color="auto"/>
        <w:bottom w:val="none" w:sz="0" w:space="0" w:color="auto"/>
        <w:right w:val="none" w:sz="0" w:space="0" w:color="auto"/>
      </w:divBdr>
    </w:div>
    <w:div w:id="484012219">
      <w:bodyDiv w:val="1"/>
      <w:marLeft w:val="0"/>
      <w:marRight w:val="0"/>
      <w:marTop w:val="0"/>
      <w:marBottom w:val="0"/>
      <w:divBdr>
        <w:top w:val="none" w:sz="0" w:space="0" w:color="auto"/>
        <w:left w:val="none" w:sz="0" w:space="0" w:color="auto"/>
        <w:bottom w:val="none" w:sz="0" w:space="0" w:color="auto"/>
        <w:right w:val="none" w:sz="0" w:space="0" w:color="auto"/>
      </w:divBdr>
    </w:div>
    <w:div w:id="701595624">
      <w:bodyDiv w:val="1"/>
      <w:marLeft w:val="0"/>
      <w:marRight w:val="0"/>
      <w:marTop w:val="0"/>
      <w:marBottom w:val="0"/>
      <w:divBdr>
        <w:top w:val="none" w:sz="0" w:space="0" w:color="auto"/>
        <w:left w:val="none" w:sz="0" w:space="0" w:color="auto"/>
        <w:bottom w:val="none" w:sz="0" w:space="0" w:color="auto"/>
        <w:right w:val="none" w:sz="0" w:space="0" w:color="auto"/>
      </w:divBdr>
      <w:divsChild>
        <w:div w:id="872964808">
          <w:marLeft w:val="0"/>
          <w:marRight w:val="0"/>
          <w:marTop w:val="0"/>
          <w:marBottom w:val="0"/>
          <w:divBdr>
            <w:top w:val="none" w:sz="0" w:space="0" w:color="auto"/>
            <w:left w:val="none" w:sz="0" w:space="0" w:color="auto"/>
            <w:bottom w:val="none" w:sz="0" w:space="0" w:color="auto"/>
            <w:right w:val="none" w:sz="0" w:space="0" w:color="auto"/>
          </w:divBdr>
          <w:divsChild>
            <w:div w:id="1262179282">
              <w:marLeft w:val="0"/>
              <w:marRight w:val="0"/>
              <w:marTop w:val="0"/>
              <w:marBottom w:val="0"/>
              <w:divBdr>
                <w:top w:val="none" w:sz="0" w:space="0" w:color="auto"/>
                <w:left w:val="none" w:sz="0" w:space="0" w:color="auto"/>
                <w:bottom w:val="none" w:sz="0" w:space="0" w:color="auto"/>
                <w:right w:val="none" w:sz="0" w:space="0" w:color="auto"/>
              </w:divBdr>
              <w:divsChild>
                <w:div w:id="1880511139">
                  <w:marLeft w:val="0"/>
                  <w:marRight w:val="0"/>
                  <w:marTop w:val="0"/>
                  <w:marBottom w:val="0"/>
                  <w:divBdr>
                    <w:top w:val="none" w:sz="0" w:space="0" w:color="auto"/>
                    <w:left w:val="none" w:sz="0" w:space="0" w:color="auto"/>
                    <w:bottom w:val="none" w:sz="0" w:space="0" w:color="auto"/>
                    <w:right w:val="none" w:sz="0" w:space="0" w:color="auto"/>
                  </w:divBdr>
                  <w:divsChild>
                    <w:div w:id="138114910">
                      <w:marLeft w:val="0"/>
                      <w:marRight w:val="0"/>
                      <w:marTop w:val="0"/>
                      <w:marBottom w:val="0"/>
                      <w:divBdr>
                        <w:top w:val="none" w:sz="0" w:space="0" w:color="auto"/>
                        <w:left w:val="none" w:sz="0" w:space="0" w:color="auto"/>
                        <w:bottom w:val="none" w:sz="0" w:space="0" w:color="auto"/>
                        <w:right w:val="none" w:sz="0" w:space="0" w:color="auto"/>
                      </w:divBdr>
                      <w:divsChild>
                        <w:div w:id="2066831019">
                          <w:marLeft w:val="0"/>
                          <w:marRight w:val="0"/>
                          <w:marTop w:val="0"/>
                          <w:marBottom w:val="0"/>
                          <w:divBdr>
                            <w:top w:val="none" w:sz="0" w:space="0" w:color="auto"/>
                            <w:left w:val="none" w:sz="0" w:space="0" w:color="auto"/>
                            <w:bottom w:val="none" w:sz="0" w:space="0" w:color="auto"/>
                            <w:right w:val="none" w:sz="0" w:space="0" w:color="auto"/>
                          </w:divBdr>
                          <w:divsChild>
                            <w:div w:id="1922329701">
                              <w:marLeft w:val="0"/>
                              <w:marRight w:val="0"/>
                              <w:marTop w:val="0"/>
                              <w:marBottom w:val="0"/>
                              <w:divBdr>
                                <w:top w:val="none" w:sz="0" w:space="0" w:color="auto"/>
                                <w:left w:val="none" w:sz="0" w:space="0" w:color="auto"/>
                                <w:bottom w:val="none" w:sz="0" w:space="0" w:color="auto"/>
                                <w:right w:val="none" w:sz="0" w:space="0" w:color="auto"/>
                              </w:divBdr>
                              <w:divsChild>
                                <w:div w:id="1656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754719">
      <w:bodyDiv w:val="1"/>
      <w:marLeft w:val="0"/>
      <w:marRight w:val="0"/>
      <w:marTop w:val="0"/>
      <w:marBottom w:val="0"/>
      <w:divBdr>
        <w:top w:val="none" w:sz="0" w:space="0" w:color="auto"/>
        <w:left w:val="none" w:sz="0" w:space="0" w:color="auto"/>
        <w:bottom w:val="none" w:sz="0" w:space="0" w:color="auto"/>
        <w:right w:val="none" w:sz="0" w:space="0" w:color="auto"/>
      </w:divBdr>
      <w:divsChild>
        <w:div w:id="1733388043">
          <w:marLeft w:val="0"/>
          <w:marRight w:val="0"/>
          <w:marTop w:val="0"/>
          <w:marBottom w:val="0"/>
          <w:divBdr>
            <w:top w:val="none" w:sz="0" w:space="0" w:color="auto"/>
            <w:left w:val="none" w:sz="0" w:space="0" w:color="auto"/>
            <w:bottom w:val="none" w:sz="0" w:space="0" w:color="auto"/>
            <w:right w:val="none" w:sz="0" w:space="0" w:color="auto"/>
          </w:divBdr>
          <w:divsChild>
            <w:div w:id="1844275247">
              <w:marLeft w:val="0"/>
              <w:marRight w:val="0"/>
              <w:marTop w:val="0"/>
              <w:marBottom w:val="0"/>
              <w:divBdr>
                <w:top w:val="none" w:sz="0" w:space="0" w:color="auto"/>
                <w:left w:val="none" w:sz="0" w:space="0" w:color="auto"/>
                <w:bottom w:val="none" w:sz="0" w:space="0" w:color="auto"/>
                <w:right w:val="none" w:sz="0" w:space="0" w:color="auto"/>
              </w:divBdr>
              <w:divsChild>
                <w:div w:id="11833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4823">
      <w:bodyDiv w:val="1"/>
      <w:marLeft w:val="0"/>
      <w:marRight w:val="0"/>
      <w:marTop w:val="0"/>
      <w:marBottom w:val="0"/>
      <w:divBdr>
        <w:top w:val="none" w:sz="0" w:space="0" w:color="auto"/>
        <w:left w:val="none" w:sz="0" w:space="0" w:color="auto"/>
        <w:bottom w:val="none" w:sz="0" w:space="0" w:color="auto"/>
        <w:right w:val="none" w:sz="0" w:space="0" w:color="auto"/>
      </w:divBdr>
    </w:div>
    <w:div w:id="903837794">
      <w:bodyDiv w:val="1"/>
      <w:marLeft w:val="0"/>
      <w:marRight w:val="0"/>
      <w:marTop w:val="0"/>
      <w:marBottom w:val="0"/>
      <w:divBdr>
        <w:top w:val="none" w:sz="0" w:space="0" w:color="auto"/>
        <w:left w:val="none" w:sz="0" w:space="0" w:color="auto"/>
        <w:bottom w:val="none" w:sz="0" w:space="0" w:color="auto"/>
        <w:right w:val="none" w:sz="0" w:space="0" w:color="auto"/>
      </w:divBdr>
      <w:divsChild>
        <w:div w:id="1859932280">
          <w:marLeft w:val="0"/>
          <w:marRight w:val="0"/>
          <w:marTop w:val="0"/>
          <w:marBottom w:val="0"/>
          <w:divBdr>
            <w:top w:val="none" w:sz="0" w:space="0" w:color="auto"/>
            <w:left w:val="none" w:sz="0" w:space="0" w:color="auto"/>
            <w:bottom w:val="none" w:sz="0" w:space="0" w:color="auto"/>
            <w:right w:val="none" w:sz="0" w:space="0" w:color="auto"/>
          </w:divBdr>
          <w:divsChild>
            <w:div w:id="538008762">
              <w:marLeft w:val="0"/>
              <w:marRight w:val="0"/>
              <w:marTop w:val="0"/>
              <w:marBottom w:val="0"/>
              <w:divBdr>
                <w:top w:val="none" w:sz="0" w:space="0" w:color="auto"/>
                <w:left w:val="none" w:sz="0" w:space="0" w:color="auto"/>
                <w:bottom w:val="none" w:sz="0" w:space="0" w:color="auto"/>
                <w:right w:val="none" w:sz="0" w:space="0" w:color="auto"/>
              </w:divBdr>
              <w:divsChild>
                <w:div w:id="5859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22130">
      <w:bodyDiv w:val="1"/>
      <w:marLeft w:val="0"/>
      <w:marRight w:val="0"/>
      <w:marTop w:val="0"/>
      <w:marBottom w:val="0"/>
      <w:divBdr>
        <w:top w:val="none" w:sz="0" w:space="0" w:color="auto"/>
        <w:left w:val="none" w:sz="0" w:space="0" w:color="auto"/>
        <w:bottom w:val="none" w:sz="0" w:space="0" w:color="auto"/>
        <w:right w:val="none" w:sz="0" w:space="0" w:color="auto"/>
      </w:divBdr>
      <w:divsChild>
        <w:div w:id="618879207">
          <w:marLeft w:val="0"/>
          <w:marRight w:val="0"/>
          <w:marTop w:val="0"/>
          <w:marBottom w:val="0"/>
          <w:divBdr>
            <w:top w:val="none" w:sz="0" w:space="0" w:color="auto"/>
            <w:left w:val="none" w:sz="0" w:space="0" w:color="auto"/>
            <w:bottom w:val="none" w:sz="0" w:space="0" w:color="auto"/>
            <w:right w:val="none" w:sz="0" w:space="0" w:color="auto"/>
          </w:divBdr>
          <w:divsChild>
            <w:div w:id="357387994">
              <w:marLeft w:val="0"/>
              <w:marRight w:val="0"/>
              <w:marTop w:val="0"/>
              <w:marBottom w:val="0"/>
              <w:divBdr>
                <w:top w:val="none" w:sz="0" w:space="0" w:color="auto"/>
                <w:left w:val="none" w:sz="0" w:space="0" w:color="auto"/>
                <w:bottom w:val="none" w:sz="0" w:space="0" w:color="auto"/>
                <w:right w:val="none" w:sz="0" w:space="0" w:color="auto"/>
              </w:divBdr>
              <w:divsChild>
                <w:div w:id="19599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3917">
      <w:bodyDiv w:val="1"/>
      <w:marLeft w:val="0"/>
      <w:marRight w:val="0"/>
      <w:marTop w:val="0"/>
      <w:marBottom w:val="0"/>
      <w:divBdr>
        <w:top w:val="none" w:sz="0" w:space="0" w:color="auto"/>
        <w:left w:val="none" w:sz="0" w:space="0" w:color="auto"/>
        <w:bottom w:val="none" w:sz="0" w:space="0" w:color="auto"/>
        <w:right w:val="none" w:sz="0" w:space="0" w:color="auto"/>
      </w:divBdr>
    </w:div>
    <w:div w:id="1037315541">
      <w:bodyDiv w:val="1"/>
      <w:marLeft w:val="0"/>
      <w:marRight w:val="0"/>
      <w:marTop w:val="0"/>
      <w:marBottom w:val="0"/>
      <w:divBdr>
        <w:top w:val="none" w:sz="0" w:space="0" w:color="auto"/>
        <w:left w:val="none" w:sz="0" w:space="0" w:color="auto"/>
        <w:bottom w:val="none" w:sz="0" w:space="0" w:color="auto"/>
        <w:right w:val="none" w:sz="0" w:space="0" w:color="auto"/>
      </w:divBdr>
      <w:divsChild>
        <w:div w:id="1786463635">
          <w:marLeft w:val="0"/>
          <w:marRight w:val="0"/>
          <w:marTop w:val="0"/>
          <w:marBottom w:val="0"/>
          <w:divBdr>
            <w:top w:val="none" w:sz="0" w:space="0" w:color="auto"/>
            <w:left w:val="none" w:sz="0" w:space="0" w:color="auto"/>
            <w:bottom w:val="none" w:sz="0" w:space="0" w:color="auto"/>
            <w:right w:val="none" w:sz="0" w:space="0" w:color="auto"/>
          </w:divBdr>
          <w:divsChild>
            <w:div w:id="2059355964">
              <w:marLeft w:val="0"/>
              <w:marRight w:val="0"/>
              <w:marTop w:val="0"/>
              <w:marBottom w:val="0"/>
              <w:divBdr>
                <w:top w:val="none" w:sz="0" w:space="0" w:color="auto"/>
                <w:left w:val="none" w:sz="0" w:space="0" w:color="auto"/>
                <w:bottom w:val="none" w:sz="0" w:space="0" w:color="auto"/>
                <w:right w:val="none" w:sz="0" w:space="0" w:color="auto"/>
              </w:divBdr>
              <w:divsChild>
                <w:div w:id="901595807">
                  <w:marLeft w:val="0"/>
                  <w:marRight w:val="0"/>
                  <w:marTop w:val="0"/>
                  <w:marBottom w:val="0"/>
                  <w:divBdr>
                    <w:top w:val="none" w:sz="0" w:space="0" w:color="auto"/>
                    <w:left w:val="none" w:sz="0" w:space="0" w:color="auto"/>
                    <w:bottom w:val="none" w:sz="0" w:space="0" w:color="auto"/>
                    <w:right w:val="none" w:sz="0" w:space="0" w:color="auto"/>
                  </w:divBdr>
                  <w:divsChild>
                    <w:div w:id="1859661842">
                      <w:marLeft w:val="0"/>
                      <w:marRight w:val="0"/>
                      <w:marTop w:val="0"/>
                      <w:marBottom w:val="0"/>
                      <w:divBdr>
                        <w:top w:val="none" w:sz="0" w:space="0" w:color="auto"/>
                        <w:left w:val="none" w:sz="0" w:space="0" w:color="auto"/>
                        <w:bottom w:val="none" w:sz="0" w:space="0" w:color="auto"/>
                        <w:right w:val="none" w:sz="0" w:space="0" w:color="auto"/>
                      </w:divBdr>
                      <w:divsChild>
                        <w:div w:id="1906337455">
                          <w:marLeft w:val="0"/>
                          <w:marRight w:val="0"/>
                          <w:marTop w:val="0"/>
                          <w:marBottom w:val="0"/>
                          <w:divBdr>
                            <w:top w:val="none" w:sz="0" w:space="0" w:color="auto"/>
                            <w:left w:val="none" w:sz="0" w:space="0" w:color="auto"/>
                            <w:bottom w:val="none" w:sz="0" w:space="0" w:color="auto"/>
                            <w:right w:val="none" w:sz="0" w:space="0" w:color="auto"/>
                          </w:divBdr>
                          <w:divsChild>
                            <w:div w:id="1984891978">
                              <w:marLeft w:val="0"/>
                              <w:marRight w:val="0"/>
                              <w:marTop w:val="0"/>
                              <w:marBottom w:val="0"/>
                              <w:divBdr>
                                <w:top w:val="none" w:sz="0" w:space="0" w:color="auto"/>
                                <w:left w:val="none" w:sz="0" w:space="0" w:color="auto"/>
                                <w:bottom w:val="none" w:sz="0" w:space="0" w:color="auto"/>
                                <w:right w:val="none" w:sz="0" w:space="0" w:color="auto"/>
                              </w:divBdr>
                              <w:divsChild>
                                <w:div w:id="291714230">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785975568">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889531501">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914897466">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1063330398">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1162428458">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1186556882">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1228954969">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1536430008">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1879001542">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1915775749">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 w:id="2014137532">
                                  <w:blockQuote w:val="1"/>
                                  <w:marLeft w:val="0"/>
                                  <w:marRight w:val="0"/>
                                  <w:marTop w:val="60"/>
                                  <w:marBottom w:val="60"/>
                                  <w:divBdr>
                                    <w:top w:val="dashed" w:sz="4" w:space="5" w:color="CCCCCC"/>
                                    <w:left w:val="dashed" w:sz="4" w:space="22" w:color="CCCCCC"/>
                                    <w:bottom w:val="dashed" w:sz="4" w:space="5" w:color="CCCCCC"/>
                                    <w:right w:val="dashed" w:sz="4" w:space="7" w:color="CCCCCC"/>
                                  </w:divBdr>
                                </w:div>
                              </w:divsChild>
                            </w:div>
                          </w:divsChild>
                        </w:div>
                      </w:divsChild>
                    </w:div>
                  </w:divsChild>
                </w:div>
              </w:divsChild>
            </w:div>
          </w:divsChild>
        </w:div>
      </w:divsChild>
    </w:div>
    <w:div w:id="1335455210">
      <w:bodyDiv w:val="1"/>
      <w:marLeft w:val="0"/>
      <w:marRight w:val="0"/>
      <w:marTop w:val="0"/>
      <w:marBottom w:val="0"/>
      <w:divBdr>
        <w:top w:val="none" w:sz="0" w:space="0" w:color="auto"/>
        <w:left w:val="none" w:sz="0" w:space="0" w:color="auto"/>
        <w:bottom w:val="none" w:sz="0" w:space="0" w:color="auto"/>
        <w:right w:val="none" w:sz="0" w:space="0" w:color="auto"/>
      </w:divBdr>
    </w:div>
    <w:div w:id="1352415377">
      <w:bodyDiv w:val="1"/>
      <w:marLeft w:val="0"/>
      <w:marRight w:val="0"/>
      <w:marTop w:val="0"/>
      <w:marBottom w:val="0"/>
      <w:divBdr>
        <w:top w:val="none" w:sz="0" w:space="0" w:color="auto"/>
        <w:left w:val="none" w:sz="0" w:space="0" w:color="auto"/>
        <w:bottom w:val="none" w:sz="0" w:space="0" w:color="auto"/>
        <w:right w:val="none" w:sz="0" w:space="0" w:color="auto"/>
      </w:divBdr>
    </w:div>
    <w:div w:id="1385568640">
      <w:bodyDiv w:val="1"/>
      <w:marLeft w:val="0"/>
      <w:marRight w:val="0"/>
      <w:marTop w:val="0"/>
      <w:marBottom w:val="0"/>
      <w:divBdr>
        <w:top w:val="none" w:sz="0" w:space="0" w:color="auto"/>
        <w:left w:val="none" w:sz="0" w:space="0" w:color="auto"/>
        <w:bottom w:val="none" w:sz="0" w:space="0" w:color="auto"/>
        <w:right w:val="none" w:sz="0" w:space="0" w:color="auto"/>
      </w:divBdr>
      <w:divsChild>
        <w:div w:id="810445650">
          <w:marLeft w:val="0"/>
          <w:marRight w:val="0"/>
          <w:marTop w:val="0"/>
          <w:marBottom w:val="0"/>
          <w:divBdr>
            <w:top w:val="none" w:sz="0" w:space="0" w:color="auto"/>
            <w:left w:val="none" w:sz="0" w:space="0" w:color="auto"/>
            <w:bottom w:val="none" w:sz="0" w:space="0" w:color="auto"/>
            <w:right w:val="none" w:sz="0" w:space="0" w:color="auto"/>
          </w:divBdr>
          <w:divsChild>
            <w:div w:id="1627083426">
              <w:marLeft w:val="0"/>
              <w:marRight w:val="0"/>
              <w:marTop w:val="0"/>
              <w:marBottom w:val="0"/>
              <w:divBdr>
                <w:top w:val="none" w:sz="0" w:space="0" w:color="auto"/>
                <w:left w:val="none" w:sz="0" w:space="0" w:color="auto"/>
                <w:bottom w:val="none" w:sz="0" w:space="0" w:color="auto"/>
                <w:right w:val="none" w:sz="0" w:space="0" w:color="auto"/>
              </w:divBdr>
              <w:divsChild>
                <w:div w:id="1236402926">
                  <w:marLeft w:val="0"/>
                  <w:marRight w:val="0"/>
                  <w:marTop w:val="0"/>
                  <w:marBottom w:val="0"/>
                  <w:divBdr>
                    <w:top w:val="none" w:sz="0" w:space="0" w:color="auto"/>
                    <w:left w:val="none" w:sz="0" w:space="0" w:color="auto"/>
                    <w:bottom w:val="none" w:sz="0" w:space="0" w:color="auto"/>
                    <w:right w:val="none" w:sz="0" w:space="0" w:color="auto"/>
                  </w:divBdr>
                  <w:divsChild>
                    <w:div w:id="382483599">
                      <w:marLeft w:val="0"/>
                      <w:marRight w:val="0"/>
                      <w:marTop w:val="0"/>
                      <w:marBottom w:val="0"/>
                      <w:divBdr>
                        <w:top w:val="none" w:sz="0" w:space="0" w:color="auto"/>
                        <w:left w:val="none" w:sz="0" w:space="0" w:color="auto"/>
                        <w:bottom w:val="none" w:sz="0" w:space="0" w:color="auto"/>
                        <w:right w:val="none" w:sz="0" w:space="0" w:color="auto"/>
                      </w:divBdr>
                      <w:divsChild>
                        <w:div w:id="976882232">
                          <w:marLeft w:val="0"/>
                          <w:marRight w:val="0"/>
                          <w:marTop w:val="0"/>
                          <w:marBottom w:val="0"/>
                          <w:divBdr>
                            <w:top w:val="none" w:sz="0" w:space="0" w:color="auto"/>
                            <w:left w:val="none" w:sz="0" w:space="0" w:color="auto"/>
                            <w:bottom w:val="none" w:sz="0" w:space="0" w:color="auto"/>
                            <w:right w:val="none" w:sz="0" w:space="0" w:color="auto"/>
                          </w:divBdr>
                          <w:divsChild>
                            <w:div w:id="1680540577">
                              <w:marLeft w:val="0"/>
                              <w:marRight w:val="0"/>
                              <w:marTop w:val="0"/>
                              <w:marBottom w:val="0"/>
                              <w:divBdr>
                                <w:top w:val="none" w:sz="0" w:space="0" w:color="auto"/>
                                <w:left w:val="none" w:sz="0" w:space="0" w:color="auto"/>
                                <w:bottom w:val="none" w:sz="0" w:space="0" w:color="auto"/>
                                <w:right w:val="none" w:sz="0" w:space="0" w:color="auto"/>
                              </w:divBdr>
                              <w:divsChild>
                                <w:div w:id="1117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4946">
      <w:bodyDiv w:val="1"/>
      <w:marLeft w:val="0"/>
      <w:marRight w:val="0"/>
      <w:marTop w:val="0"/>
      <w:marBottom w:val="0"/>
      <w:divBdr>
        <w:top w:val="none" w:sz="0" w:space="0" w:color="auto"/>
        <w:left w:val="none" w:sz="0" w:space="0" w:color="auto"/>
        <w:bottom w:val="none" w:sz="0" w:space="0" w:color="auto"/>
        <w:right w:val="none" w:sz="0" w:space="0" w:color="auto"/>
      </w:divBdr>
      <w:divsChild>
        <w:div w:id="135419752">
          <w:marLeft w:val="0"/>
          <w:marRight w:val="0"/>
          <w:marTop w:val="0"/>
          <w:marBottom w:val="0"/>
          <w:divBdr>
            <w:top w:val="none" w:sz="0" w:space="0" w:color="auto"/>
            <w:left w:val="none" w:sz="0" w:space="0" w:color="auto"/>
            <w:bottom w:val="none" w:sz="0" w:space="0" w:color="auto"/>
            <w:right w:val="none" w:sz="0" w:space="0" w:color="auto"/>
          </w:divBdr>
          <w:divsChild>
            <w:div w:id="5437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4202">
      <w:bodyDiv w:val="1"/>
      <w:marLeft w:val="0"/>
      <w:marRight w:val="0"/>
      <w:marTop w:val="0"/>
      <w:marBottom w:val="0"/>
      <w:divBdr>
        <w:top w:val="none" w:sz="0" w:space="0" w:color="auto"/>
        <w:left w:val="none" w:sz="0" w:space="0" w:color="auto"/>
        <w:bottom w:val="none" w:sz="0" w:space="0" w:color="auto"/>
        <w:right w:val="none" w:sz="0" w:space="0" w:color="auto"/>
      </w:divBdr>
      <w:divsChild>
        <w:div w:id="1264147448">
          <w:marLeft w:val="0"/>
          <w:marRight w:val="0"/>
          <w:marTop w:val="0"/>
          <w:marBottom w:val="0"/>
          <w:divBdr>
            <w:top w:val="none" w:sz="0" w:space="0" w:color="auto"/>
            <w:left w:val="none" w:sz="0" w:space="0" w:color="auto"/>
            <w:bottom w:val="none" w:sz="0" w:space="0" w:color="auto"/>
            <w:right w:val="none" w:sz="0" w:space="0" w:color="auto"/>
          </w:divBdr>
          <w:divsChild>
            <w:div w:id="205139072">
              <w:marLeft w:val="0"/>
              <w:marRight w:val="0"/>
              <w:marTop w:val="100"/>
              <w:marBottom w:val="100"/>
              <w:divBdr>
                <w:top w:val="none" w:sz="0" w:space="0" w:color="auto"/>
                <w:left w:val="none" w:sz="0" w:space="0" w:color="auto"/>
                <w:bottom w:val="none" w:sz="0" w:space="0" w:color="auto"/>
                <w:right w:val="none" w:sz="0" w:space="0" w:color="auto"/>
              </w:divBdr>
              <w:divsChild>
                <w:div w:id="605694332">
                  <w:marLeft w:val="-60"/>
                  <w:marRight w:val="0"/>
                  <w:marTop w:val="0"/>
                  <w:marBottom w:val="0"/>
                  <w:divBdr>
                    <w:top w:val="none" w:sz="0" w:space="0" w:color="auto"/>
                    <w:left w:val="none" w:sz="0" w:space="0" w:color="auto"/>
                    <w:bottom w:val="none" w:sz="0" w:space="0" w:color="auto"/>
                    <w:right w:val="none" w:sz="0" w:space="0" w:color="auto"/>
                  </w:divBdr>
                  <w:divsChild>
                    <w:div w:id="2006737417">
                      <w:marLeft w:val="0"/>
                      <w:marRight w:val="-60"/>
                      <w:marTop w:val="0"/>
                      <w:marBottom w:val="0"/>
                      <w:divBdr>
                        <w:top w:val="none" w:sz="0" w:space="0" w:color="auto"/>
                        <w:left w:val="none" w:sz="0" w:space="0" w:color="auto"/>
                        <w:bottom w:val="none" w:sz="0" w:space="0" w:color="auto"/>
                        <w:right w:val="none" w:sz="0" w:space="0" w:color="auto"/>
                      </w:divBdr>
                      <w:divsChild>
                        <w:div w:id="949432320">
                          <w:marLeft w:val="0"/>
                          <w:marRight w:val="0"/>
                          <w:marTop w:val="0"/>
                          <w:marBottom w:val="0"/>
                          <w:divBdr>
                            <w:top w:val="none" w:sz="0" w:space="0" w:color="auto"/>
                            <w:left w:val="none" w:sz="0" w:space="0" w:color="auto"/>
                            <w:bottom w:val="none" w:sz="0" w:space="0" w:color="auto"/>
                            <w:right w:val="none" w:sz="0" w:space="0" w:color="auto"/>
                          </w:divBdr>
                          <w:divsChild>
                            <w:div w:id="418255798">
                              <w:marLeft w:val="0"/>
                              <w:marRight w:val="0"/>
                              <w:marTop w:val="0"/>
                              <w:marBottom w:val="0"/>
                              <w:divBdr>
                                <w:top w:val="none" w:sz="0" w:space="0" w:color="auto"/>
                                <w:left w:val="none" w:sz="0" w:space="0" w:color="auto"/>
                                <w:bottom w:val="none" w:sz="0" w:space="0" w:color="auto"/>
                                <w:right w:val="none" w:sz="0" w:space="0" w:color="auto"/>
                              </w:divBdr>
                              <w:divsChild>
                                <w:div w:id="950281412">
                                  <w:marLeft w:val="0"/>
                                  <w:marRight w:val="0"/>
                                  <w:marTop w:val="0"/>
                                  <w:marBottom w:val="0"/>
                                  <w:divBdr>
                                    <w:top w:val="none" w:sz="0" w:space="0" w:color="auto"/>
                                    <w:left w:val="none" w:sz="0" w:space="0" w:color="auto"/>
                                    <w:bottom w:val="none" w:sz="0" w:space="0" w:color="auto"/>
                                    <w:right w:val="none" w:sz="0" w:space="0" w:color="auto"/>
                                  </w:divBdr>
                                  <w:divsChild>
                                    <w:div w:id="1884319466">
                                      <w:marLeft w:val="0"/>
                                      <w:marRight w:val="0"/>
                                      <w:marTop w:val="0"/>
                                      <w:marBottom w:val="0"/>
                                      <w:divBdr>
                                        <w:top w:val="none" w:sz="0" w:space="0" w:color="auto"/>
                                        <w:left w:val="none" w:sz="0" w:space="0" w:color="auto"/>
                                        <w:bottom w:val="none" w:sz="0" w:space="0" w:color="auto"/>
                                        <w:right w:val="none" w:sz="0" w:space="0" w:color="auto"/>
                                      </w:divBdr>
                                      <w:divsChild>
                                        <w:div w:id="1345983002">
                                          <w:marLeft w:val="0"/>
                                          <w:marRight w:val="0"/>
                                          <w:marTop w:val="0"/>
                                          <w:marBottom w:val="0"/>
                                          <w:divBdr>
                                            <w:top w:val="none" w:sz="0" w:space="0" w:color="auto"/>
                                            <w:left w:val="none" w:sz="0" w:space="0" w:color="auto"/>
                                            <w:bottom w:val="none" w:sz="0" w:space="0" w:color="auto"/>
                                            <w:right w:val="none" w:sz="0" w:space="0" w:color="auto"/>
                                          </w:divBdr>
                                          <w:divsChild>
                                            <w:div w:id="625545239">
                                              <w:marLeft w:val="0"/>
                                              <w:marRight w:val="0"/>
                                              <w:marTop w:val="0"/>
                                              <w:marBottom w:val="0"/>
                                              <w:divBdr>
                                                <w:top w:val="none" w:sz="0" w:space="0" w:color="auto"/>
                                                <w:left w:val="none" w:sz="0" w:space="0" w:color="auto"/>
                                                <w:bottom w:val="none" w:sz="0" w:space="0" w:color="auto"/>
                                                <w:right w:val="none" w:sz="0" w:space="0" w:color="auto"/>
                                              </w:divBdr>
                                              <w:divsChild>
                                                <w:div w:id="808283315">
                                                  <w:marLeft w:val="0"/>
                                                  <w:marRight w:val="0"/>
                                                  <w:marTop w:val="0"/>
                                                  <w:marBottom w:val="0"/>
                                                  <w:divBdr>
                                                    <w:top w:val="none" w:sz="0" w:space="0" w:color="auto"/>
                                                    <w:left w:val="none" w:sz="0" w:space="0" w:color="auto"/>
                                                    <w:bottom w:val="none" w:sz="0" w:space="0" w:color="auto"/>
                                                    <w:right w:val="none" w:sz="0" w:space="0" w:color="auto"/>
                                                  </w:divBdr>
                                                  <w:divsChild>
                                                    <w:div w:id="1269655984">
                                                      <w:marLeft w:val="0"/>
                                                      <w:marRight w:val="0"/>
                                                      <w:marTop w:val="0"/>
                                                      <w:marBottom w:val="0"/>
                                                      <w:divBdr>
                                                        <w:top w:val="none" w:sz="0" w:space="0" w:color="auto"/>
                                                        <w:left w:val="none" w:sz="0" w:space="0" w:color="auto"/>
                                                        <w:bottom w:val="none" w:sz="0" w:space="0" w:color="auto"/>
                                                        <w:right w:val="none" w:sz="0" w:space="0" w:color="auto"/>
                                                      </w:divBdr>
                                                      <w:divsChild>
                                                        <w:div w:id="1312563204">
                                                          <w:marLeft w:val="0"/>
                                                          <w:marRight w:val="0"/>
                                                          <w:marTop w:val="0"/>
                                                          <w:marBottom w:val="0"/>
                                                          <w:divBdr>
                                                            <w:top w:val="none" w:sz="0" w:space="0" w:color="auto"/>
                                                            <w:left w:val="none" w:sz="0" w:space="0" w:color="auto"/>
                                                            <w:bottom w:val="none" w:sz="0" w:space="0" w:color="auto"/>
                                                            <w:right w:val="none" w:sz="0" w:space="0" w:color="auto"/>
                                                          </w:divBdr>
                                                          <w:divsChild>
                                                            <w:div w:id="841580094">
                                                              <w:marLeft w:val="2"/>
                                                              <w:marRight w:val="0"/>
                                                              <w:marTop w:val="0"/>
                                                              <w:marBottom w:val="0"/>
                                                              <w:divBdr>
                                                                <w:top w:val="none" w:sz="0" w:space="0" w:color="auto"/>
                                                                <w:left w:val="none" w:sz="0" w:space="0" w:color="auto"/>
                                                                <w:bottom w:val="none" w:sz="0" w:space="0" w:color="auto"/>
                                                                <w:right w:val="none" w:sz="0" w:space="0" w:color="auto"/>
                                                              </w:divBdr>
                                                              <w:divsChild>
                                                                <w:div w:id="514542021">
                                                                  <w:marLeft w:val="0"/>
                                                                  <w:marRight w:val="0"/>
                                                                  <w:marTop w:val="0"/>
                                                                  <w:marBottom w:val="0"/>
                                                                  <w:divBdr>
                                                                    <w:top w:val="none" w:sz="0" w:space="0" w:color="auto"/>
                                                                    <w:left w:val="none" w:sz="0" w:space="0" w:color="auto"/>
                                                                    <w:bottom w:val="none" w:sz="0" w:space="0" w:color="auto"/>
                                                                    <w:right w:val="none" w:sz="0" w:space="0" w:color="auto"/>
                                                                  </w:divBdr>
                                                                  <w:divsChild>
                                                                    <w:div w:id="515733446">
                                                                      <w:marLeft w:val="0"/>
                                                                      <w:marRight w:val="0"/>
                                                                      <w:marTop w:val="0"/>
                                                                      <w:marBottom w:val="0"/>
                                                                      <w:divBdr>
                                                                        <w:top w:val="none" w:sz="0" w:space="0" w:color="auto"/>
                                                                        <w:left w:val="none" w:sz="0" w:space="0" w:color="auto"/>
                                                                        <w:bottom w:val="none" w:sz="0" w:space="0" w:color="auto"/>
                                                                        <w:right w:val="none" w:sz="0" w:space="0" w:color="auto"/>
                                                                      </w:divBdr>
                                                                      <w:divsChild>
                                                                        <w:div w:id="701438565">
                                                                          <w:marLeft w:val="0"/>
                                                                          <w:marRight w:val="0"/>
                                                                          <w:marTop w:val="0"/>
                                                                          <w:marBottom w:val="0"/>
                                                                          <w:divBdr>
                                                                            <w:top w:val="none" w:sz="0" w:space="0" w:color="auto"/>
                                                                            <w:left w:val="none" w:sz="0" w:space="0" w:color="auto"/>
                                                                            <w:bottom w:val="none" w:sz="0" w:space="0" w:color="auto"/>
                                                                            <w:right w:val="none" w:sz="0" w:space="0" w:color="auto"/>
                                                                          </w:divBdr>
                                                                          <w:divsChild>
                                                                            <w:div w:id="156116138">
                                                                              <w:marLeft w:val="0"/>
                                                                              <w:marRight w:val="0"/>
                                                                              <w:marTop w:val="0"/>
                                                                              <w:marBottom w:val="0"/>
                                                                              <w:divBdr>
                                                                                <w:top w:val="none" w:sz="0" w:space="0" w:color="auto"/>
                                                                                <w:left w:val="none" w:sz="0" w:space="0" w:color="auto"/>
                                                                                <w:bottom w:val="none" w:sz="0" w:space="0" w:color="auto"/>
                                                                                <w:right w:val="none" w:sz="0" w:space="0" w:color="auto"/>
                                                                              </w:divBdr>
                                                                            </w:div>
                                                                            <w:div w:id="1377588290">
                                                                              <w:marLeft w:val="0"/>
                                                                              <w:marRight w:val="0"/>
                                                                              <w:marTop w:val="240"/>
                                                                              <w:marBottom w:val="0"/>
                                                                              <w:divBdr>
                                                                                <w:top w:val="none" w:sz="0" w:space="0" w:color="auto"/>
                                                                                <w:left w:val="none" w:sz="0" w:space="0" w:color="auto"/>
                                                                                <w:bottom w:val="none" w:sz="0" w:space="0" w:color="auto"/>
                                                                                <w:right w:val="none" w:sz="0" w:space="0" w:color="auto"/>
                                                                              </w:divBdr>
                                                                            </w:div>
                                                                          </w:divsChild>
                                                                        </w:div>
                                                                        <w:div w:id="837885757">
                                                                          <w:marLeft w:val="0"/>
                                                                          <w:marRight w:val="0"/>
                                                                          <w:marTop w:val="0"/>
                                                                          <w:marBottom w:val="0"/>
                                                                          <w:divBdr>
                                                                            <w:top w:val="none" w:sz="0" w:space="0" w:color="auto"/>
                                                                            <w:left w:val="none" w:sz="0" w:space="0" w:color="auto"/>
                                                                            <w:bottom w:val="none" w:sz="0" w:space="0" w:color="auto"/>
                                                                            <w:right w:val="none" w:sz="0" w:space="0" w:color="auto"/>
                                                                          </w:divBdr>
                                                                        </w:div>
                                                                        <w:div w:id="1445922329">
                                                                          <w:marLeft w:val="0"/>
                                                                          <w:marRight w:val="0"/>
                                                                          <w:marTop w:val="0"/>
                                                                          <w:marBottom w:val="0"/>
                                                                          <w:divBdr>
                                                                            <w:top w:val="none" w:sz="0" w:space="0" w:color="auto"/>
                                                                            <w:left w:val="none" w:sz="0" w:space="0" w:color="auto"/>
                                                                            <w:bottom w:val="none" w:sz="0" w:space="0" w:color="auto"/>
                                                                            <w:right w:val="none" w:sz="0" w:space="0" w:color="auto"/>
                                                                          </w:divBdr>
                                                                        </w:div>
                                                                        <w:div w:id="1792086897">
                                                                          <w:marLeft w:val="0"/>
                                                                          <w:marRight w:val="0"/>
                                                                          <w:marTop w:val="0"/>
                                                                          <w:marBottom w:val="0"/>
                                                                          <w:divBdr>
                                                                            <w:top w:val="none" w:sz="0" w:space="0" w:color="auto"/>
                                                                            <w:left w:val="none" w:sz="0" w:space="0" w:color="auto"/>
                                                                            <w:bottom w:val="none" w:sz="0" w:space="0" w:color="auto"/>
                                                                            <w:right w:val="none" w:sz="0" w:space="0" w:color="auto"/>
                                                                          </w:divBdr>
                                                                        </w:div>
                                                                        <w:div w:id="1906406263">
                                                                          <w:marLeft w:val="0"/>
                                                                          <w:marRight w:val="0"/>
                                                                          <w:marTop w:val="0"/>
                                                                          <w:marBottom w:val="0"/>
                                                                          <w:divBdr>
                                                                            <w:top w:val="none" w:sz="0" w:space="0" w:color="auto"/>
                                                                            <w:left w:val="none" w:sz="0" w:space="0" w:color="auto"/>
                                                                            <w:bottom w:val="none" w:sz="0" w:space="0" w:color="auto"/>
                                                                            <w:right w:val="none" w:sz="0" w:space="0" w:color="auto"/>
                                                                          </w:divBdr>
                                                                        </w:div>
                                                                        <w:div w:id="2136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879128">
      <w:bodyDiv w:val="1"/>
      <w:marLeft w:val="0"/>
      <w:marRight w:val="0"/>
      <w:marTop w:val="0"/>
      <w:marBottom w:val="0"/>
      <w:divBdr>
        <w:top w:val="none" w:sz="0" w:space="0" w:color="auto"/>
        <w:left w:val="none" w:sz="0" w:space="0" w:color="auto"/>
        <w:bottom w:val="none" w:sz="0" w:space="0" w:color="auto"/>
        <w:right w:val="none" w:sz="0" w:space="0" w:color="auto"/>
      </w:divBdr>
      <w:divsChild>
        <w:div w:id="1199733417">
          <w:marLeft w:val="0"/>
          <w:marRight w:val="0"/>
          <w:marTop w:val="0"/>
          <w:marBottom w:val="0"/>
          <w:divBdr>
            <w:top w:val="none" w:sz="0" w:space="0" w:color="auto"/>
            <w:left w:val="none" w:sz="0" w:space="0" w:color="auto"/>
            <w:bottom w:val="none" w:sz="0" w:space="0" w:color="auto"/>
            <w:right w:val="none" w:sz="0" w:space="0" w:color="auto"/>
          </w:divBdr>
          <w:divsChild>
            <w:div w:id="140267274">
              <w:marLeft w:val="0"/>
              <w:marRight w:val="0"/>
              <w:marTop w:val="0"/>
              <w:marBottom w:val="0"/>
              <w:divBdr>
                <w:top w:val="none" w:sz="0" w:space="0" w:color="auto"/>
                <w:left w:val="none" w:sz="0" w:space="0" w:color="auto"/>
                <w:bottom w:val="none" w:sz="0" w:space="0" w:color="auto"/>
                <w:right w:val="none" w:sz="0" w:space="0" w:color="auto"/>
              </w:divBdr>
              <w:divsChild>
                <w:div w:id="1229730319">
                  <w:marLeft w:val="0"/>
                  <w:marRight w:val="0"/>
                  <w:marTop w:val="0"/>
                  <w:marBottom w:val="0"/>
                  <w:divBdr>
                    <w:top w:val="none" w:sz="0" w:space="0" w:color="auto"/>
                    <w:left w:val="none" w:sz="0" w:space="0" w:color="auto"/>
                    <w:bottom w:val="none" w:sz="0" w:space="0" w:color="auto"/>
                    <w:right w:val="none" w:sz="0" w:space="0" w:color="auto"/>
                  </w:divBdr>
                  <w:divsChild>
                    <w:div w:id="272788693">
                      <w:marLeft w:val="0"/>
                      <w:marRight w:val="0"/>
                      <w:marTop w:val="108"/>
                      <w:marBottom w:val="216"/>
                      <w:divBdr>
                        <w:top w:val="none" w:sz="0" w:space="0" w:color="auto"/>
                        <w:left w:val="none" w:sz="0" w:space="0" w:color="auto"/>
                        <w:bottom w:val="none" w:sz="0" w:space="0" w:color="auto"/>
                        <w:right w:val="none" w:sz="0" w:space="0" w:color="auto"/>
                      </w:divBdr>
                      <w:divsChild>
                        <w:div w:id="11320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856673">
      <w:bodyDiv w:val="1"/>
      <w:marLeft w:val="0"/>
      <w:marRight w:val="0"/>
      <w:marTop w:val="0"/>
      <w:marBottom w:val="0"/>
      <w:divBdr>
        <w:top w:val="none" w:sz="0" w:space="0" w:color="auto"/>
        <w:left w:val="none" w:sz="0" w:space="0" w:color="auto"/>
        <w:bottom w:val="none" w:sz="0" w:space="0" w:color="auto"/>
        <w:right w:val="none" w:sz="0" w:space="0" w:color="auto"/>
      </w:divBdr>
      <w:divsChild>
        <w:div w:id="2090543886">
          <w:marLeft w:val="0"/>
          <w:marRight w:val="0"/>
          <w:marTop w:val="0"/>
          <w:marBottom w:val="0"/>
          <w:divBdr>
            <w:top w:val="none" w:sz="0" w:space="0" w:color="auto"/>
            <w:left w:val="none" w:sz="0" w:space="0" w:color="auto"/>
            <w:bottom w:val="none" w:sz="0" w:space="0" w:color="auto"/>
            <w:right w:val="none" w:sz="0" w:space="0" w:color="auto"/>
          </w:divBdr>
          <w:divsChild>
            <w:div w:id="242953879">
              <w:marLeft w:val="-2928"/>
              <w:marRight w:val="0"/>
              <w:marTop w:val="0"/>
              <w:marBottom w:val="144"/>
              <w:divBdr>
                <w:top w:val="none" w:sz="0" w:space="0" w:color="auto"/>
                <w:left w:val="none" w:sz="0" w:space="0" w:color="auto"/>
                <w:bottom w:val="none" w:sz="0" w:space="0" w:color="auto"/>
                <w:right w:val="none" w:sz="0" w:space="0" w:color="auto"/>
              </w:divBdr>
              <w:divsChild>
                <w:div w:id="1116677680">
                  <w:marLeft w:val="2928"/>
                  <w:marRight w:val="0"/>
                  <w:marTop w:val="672"/>
                  <w:marBottom w:val="0"/>
                  <w:divBdr>
                    <w:top w:val="single" w:sz="4" w:space="0" w:color="AAAAAA"/>
                    <w:left w:val="single" w:sz="4" w:space="12" w:color="AAAAAA"/>
                    <w:bottom w:val="single" w:sz="4" w:space="18" w:color="AAAAAA"/>
                    <w:right w:val="none" w:sz="0" w:space="0" w:color="auto"/>
                  </w:divBdr>
                  <w:divsChild>
                    <w:div w:id="9327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69901">
      <w:bodyDiv w:val="1"/>
      <w:marLeft w:val="0"/>
      <w:marRight w:val="0"/>
      <w:marTop w:val="36"/>
      <w:marBottom w:val="36"/>
      <w:divBdr>
        <w:top w:val="none" w:sz="0" w:space="0" w:color="auto"/>
        <w:left w:val="none" w:sz="0" w:space="0" w:color="auto"/>
        <w:bottom w:val="none" w:sz="0" w:space="0" w:color="auto"/>
        <w:right w:val="none" w:sz="0" w:space="0" w:color="auto"/>
      </w:divBdr>
      <w:divsChild>
        <w:div w:id="805901099">
          <w:marLeft w:val="0"/>
          <w:marRight w:val="0"/>
          <w:marTop w:val="0"/>
          <w:marBottom w:val="0"/>
          <w:divBdr>
            <w:top w:val="none" w:sz="0" w:space="0" w:color="auto"/>
            <w:left w:val="none" w:sz="0" w:space="0" w:color="auto"/>
            <w:bottom w:val="none" w:sz="0" w:space="0" w:color="auto"/>
            <w:right w:val="none" w:sz="0" w:space="0" w:color="auto"/>
          </w:divBdr>
          <w:divsChild>
            <w:div w:id="2039232744">
              <w:marLeft w:val="0"/>
              <w:marRight w:val="0"/>
              <w:marTop w:val="0"/>
              <w:marBottom w:val="0"/>
              <w:divBdr>
                <w:top w:val="none" w:sz="0" w:space="0" w:color="auto"/>
                <w:left w:val="none" w:sz="0" w:space="0" w:color="auto"/>
                <w:bottom w:val="none" w:sz="0" w:space="0" w:color="auto"/>
                <w:right w:val="none" w:sz="0" w:space="0" w:color="auto"/>
              </w:divBdr>
              <w:divsChild>
                <w:div w:id="2137066513">
                  <w:marLeft w:val="0"/>
                  <w:marRight w:val="0"/>
                  <w:marTop w:val="0"/>
                  <w:marBottom w:val="0"/>
                  <w:divBdr>
                    <w:top w:val="none" w:sz="0" w:space="0" w:color="auto"/>
                    <w:left w:val="none" w:sz="0" w:space="0" w:color="auto"/>
                    <w:bottom w:val="none" w:sz="0" w:space="0" w:color="auto"/>
                    <w:right w:val="none" w:sz="0" w:space="0" w:color="auto"/>
                  </w:divBdr>
                  <w:divsChild>
                    <w:div w:id="1343822653">
                      <w:marLeft w:val="2076"/>
                      <w:marRight w:val="3048"/>
                      <w:marTop w:val="0"/>
                      <w:marBottom w:val="0"/>
                      <w:divBdr>
                        <w:top w:val="none" w:sz="0" w:space="0" w:color="auto"/>
                        <w:left w:val="single" w:sz="4" w:space="0" w:color="D3E1F9"/>
                        <w:bottom w:val="none" w:sz="0" w:space="0" w:color="auto"/>
                        <w:right w:val="none" w:sz="0" w:space="0" w:color="auto"/>
                      </w:divBdr>
                      <w:divsChild>
                        <w:div w:id="1792048986">
                          <w:marLeft w:val="0"/>
                          <w:marRight w:val="0"/>
                          <w:marTop w:val="0"/>
                          <w:marBottom w:val="0"/>
                          <w:divBdr>
                            <w:top w:val="none" w:sz="0" w:space="0" w:color="auto"/>
                            <w:left w:val="none" w:sz="0" w:space="0" w:color="auto"/>
                            <w:bottom w:val="none" w:sz="0" w:space="0" w:color="auto"/>
                            <w:right w:val="none" w:sz="0" w:space="0" w:color="auto"/>
                          </w:divBdr>
                          <w:divsChild>
                            <w:div w:id="408235734">
                              <w:marLeft w:val="0"/>
                              <w:marRight w:val="0"/>
                              <w:marTop w:val="0"/>
                              <w:marBottom w:val="0"/>
                              <w:divBdr>
                                <w:top w:val="none" w:sz="0" w:space="0" w:color="auto"/>
                                <w:left w:val="none" w:sz="0" w:space="0" w:color="auto"/>
                                <w:bottom w:val="none" w:sz="0" w:space="0" w:color="auto"/>
                                <w:right w:val="none" w:sz="0" w:space="0" w:color="auto"/>
                              </w:divBdr>
                              <w:divsChild>
                                <w:div w:id="1006595701">
                                  <w:marLeft w:val="0"/>
                                  <w:marRight w:val="0"/>
                                  <w:marTop w:val="0"/>
                                  <w:marBottom w:val="0"/>
                                  <w:divBdr>
                                    <w:top w:val="none" w:sz="0" w:space="0" w:color="auto"/>
                                    <w:left w:val="none" w:sz="0" w:space="0" w:color="auto"/>
                                    <w:bottom w:val="none" w:sz="0" w:space="0" w:color="auto"/>
                                    <w:right w:val="none" w:sz="0" w:space="0" w:color="auto"/>
                                  </w:divBdr>
                                  <w:divsChild>
                                    <w:div w:id="12783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78556">
      <w:bodyDiv w:val="1"/>
      <w:marLeft w:val="0"/>
      <w:marRight w:val="0"/>
      <w:marTop w:val="0"/>
      <w:marBottom w:val="0"/>
      <w:divBdr>
        <w:top w:val="none" w:sz="0" w:space="0" w:color="auto"/>
        <w:left w:val="none" w:sz="0" w:space="0" w:color="auto"/>
        <w:bottom w:val="none" w:sz="0" w:space="0" w:color="auto"/>
        <w:right w:val="none" w:sz="0" w:space="0" w:color="auto"/>
      </w:divBdr>
      <w:divsChild>
        <w:div w:id="994839695">
          <w:marLeft w:val="0"/>
          <w:marRight w:val="0"/>
          <w:marTop w:val="0"/>
          <w:marBottom w:val="0"/>
          <w:divBdr>
            <w:top w:val="none" w:sz="0" w:space="0" w:color="auto"/>
            <w:left w:val="none" w:sz="0" w:space="0" w:color="auto"/>
            <w:bottom w:val="none" w:sz="0" w:space="0" w:color="auto"/>
            <w:right w:val="none" w:sz="0" w:space="0" w:color="auto"/>
          </w:divBdr>
          <w:divsChild>
            <w:div w:id="97801627">
              <w:marLeft w:val="0"/>
              <w:marRight w:val="0"/>
              <w:marTop w:val="0"/>
              <w:marBottom w:val="0"/>
              <w:divBdr>
                <w:top w:val="none" w:sz="0" w:space="0" w:color="auto"/>
                <w:left w:val="none" w:sz="0" w:space="0" w:color="auto"/>
                <w:bottom w:val="none" w:sz="0" w:space="0" w:color="auto"/>
                <w:right w:val="none" w:sz="0" w:space="0" w:color="auto"/>
              </w:divBdr>
              <w:divsChild>
                <w:div w:id="1065756525">
                  <w:marLeft w:val="0"/>
                  <w:marRight w:val="0"/>
                  <w:marTop w:val="0"/>
                  <w:marBottom w:val="0"/>
                  <w:divBdr>
                    <w:top w:val="none" w:sz="0" w:space="0" w:color="auto"/>
                    <w:left w:val="none" w:sz="0" w:space="0" w:color="auto"/>
                    <w:bottom w:val="none" w:sz="0" w:space="0" w:color="auto"/>
                    <w:right w:val="none" w:sz="0" w:space="0" w:color="auto"/>
                  </w:divBdr>
                  <w:divsChild>
                    <w:div w:id="1835728951">
                      <w:marLeft w:val="0"/>
                      <w:marRight w:val="0"/>
                      <w:marTop w:val="0"/>
                      <w:marBottom w:val="0"/>
                      <w:divBdr>
                        <w:top w:val="none" w:sz="0" w:space="0" w:color="auto"/>
                        <w:left w:val="none" w:sz="0" w:space="0" w:color="auto"/>
                        <w:bottom w:val="none" w:sz="0" w:space="0" w:color="auto"/>
                        <w:right w:val="none" w:sz="0" w:space="0" w:color="auto"/>
                      </w:divBdr>
                      <w:divsChild>
                        <w:div w:id="604271263">
                          <w:marLeft w:val="0"/>
                          <w:marRight w:val="0"/>
                          <w:marTop w:val="0"/>
                          <w:marBottom w:val="0"/>
                          <w:divBdr>
                            <w:top w:val="none" w:sz="0" w:space="0" w:color="auto"/>
                            <w:left w:val="none" w:sz="0" w:space="0" w:color="auto"/>
                            <w:bottom w:val="none" w:sz="0" w:space="0" w:color="auto"/>
                            <w:right w:val="none" w:sz="0" w:space="0" w:color="auto"/>
                          </w:divBdr>
                          <w:divsChild>
                            <w:div w:id="12394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1088">
      <w:bodyDiv w:val="1"/>
      <w:marLeft w:val="0"/>
      <w:marRight w:val="0"/>
      <w:marTop w:val="0"/>
      <w:marBottom w:val="0"/>
      <w:divBdr>
        <w:top w:val="none" w:sz="0" w:space="0" w:color="auto"/>
        <w:left w:val="none" w:sz="0" w:space="0" w:color="auto"/>
        <w:bottom w:val="none" w:sz="0" w:space="0" w:color="auto"/>
        <w:right w:val="none" w:sz="0" w:space="0" w:color="auto"/>
      </w:divBdr>
    </w:div>
    <w:div w:id="1772781437">
      <w:bodyDiv w:val="1"/>
      <w:marLeft w:val="0"/>
      <w:marRight w:val="0"/>
      <w:marTop w:val="0"/>
      <w:marBottom w:val="0"/>
      <w:divBdr>
        <w:top w:val="none" w:sz="0" w:space="0" w:color="auto"/>
        <w:left w:val="none" w:sz="0" w:space="0" w:color="auto"/>
        <w:bottom w:val="none" w:sz="0" w:space="0" w:color="auto"/>
        <w:right w:val="none" w:sz="0" w:space="0" w:color="auto"/>
      </w:divBdr>
      <w:divsChild>
        <w:div w:id="805197422">
          <w:marLeft w:val="0"/>
          <w:marRight w:val="0"/>
          <w:marTop w:val="0"/>
          <w:marBottom w:val="0"/>
          <w:divBdr>
            <w:top w:val="none" w:sz="0" w:space="0" w:color="auto"/>
            <w:left w:val="none" w:sz="0" w:space="0" w:color="auto"/>
            <w:bottom w:val="none" w:sz="0" w:space="0" w:color="auto"/>
            <w:right w:val="none" w:sz="0" w:space="0" w:color="auto"/>
          </w:divBdr>
          <w:divsChild>
            <w:div w:id="1698003677">
              <w:marLeft w:val="0"/>
              <w:marRight w:val="0"/>
              <w:marTop w:val="0"/>
              <w:marBottom w:val="0"/>
              <w:divBdr>
                <w:top w:val="none" w:sz="0" w:space="0" w:color="auto"/>
                <w:left w:val="none" w:sz="0" w:space="0" w:color="auto"/>
                <w:bottom w:val="none" w:sz="0" w:space="0" w:color="auto"/>
                <w:right w:val="none" w:sz="0" w:space="0" w:color="auto"/>
              </w:divBdr>
              <w:divsChild>
                <w:div w:id="1651785521">
                  <w:marLeft w:val="0"/>
                  <w:marRight w:val="0"/>
                  <w:marTop w:val="0"/>
                  <w:marBottom w:val="0"/>
                  <w:divBdr>
                    <w:top w:val="none" w:sz="0" w:space="0" w:color="auto"/>
                    <w:left w:val="none" w:sz="0" w:space="0" w:color="auto"/>
                    <w:bottom w:val="none" w:sz="0" w:space="0" w:color="auto"/>
                    <w:right w:val="none" w:sz="0" w:space="0" w:color="auto"/>
                  </w:divBdr>
                  <w:divsChild>
                    <w:div w:id="84349842">
                      <w:marLeft w:val="0"/>
                      <w:marRight w:val="0"/>
                      <w:marTop w:val="0"/>
                      <w:marBottom w:val="0"/>
                      <w:divBdr>
                        <w:top w:val="none" w:sz="0" w:space="0" w:color="auto"/>
                        <w:left w:val="none" w:sz="0" w:space="0" w:color="auto"/>
                        <w:bottom w:val="none" w:sz="0" w:space="0" w:color="auto"/>
                        <w:right w:val="none" w:sz="0" w:space="0" w:color="auto"/>
                      </w:divBdr>
                      <w:divsChild>
                        <w:div w:id="1936208286">
                          <w:marLeft w:val="0"/>
                          <w:marRight w:val="0"/>
                          <w:marTop w:val="0"/>
                          <w:marBottom w:val="0"/>
                          <w:divBdr>
                            <w:top w:val="none" w:sz="0" w:space="0" w:color="auto"/>
                            <w:left w:val="none" w:sz="0" w:space="0" w:color="auto"/>
                            <w:bottom w:val="none" w:sz="0" w:space="0" w:color="auto"/>
                            <w:right w:val="none" w:sz="0" w:space="0" w:color="auto"/>
                          </w:divBdr>
                          <w:divsChild>
                            <w:div w:id="157269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738703">
      <w:bodyDiv w:val="1"/>
      <w:marLeft w:val="0"/>
      <w:marRight w:val="0"/>
      <w:marTop w:val="0"/>
      <w:marBottom w:val="0"/>
      <w:divBdr>
        <w:top w:val="none" w:sz="0" w:space="0" w:color="auto"/>
        <w:left w:val="none" w:sz="0" w:space="0" w:color="auto"/>
        <w:bottom w:val="none" w:sz="0" w:space="0" w:color="auto"/>
        <w:right w:val="none" w:sz="0" w:space="0" w:color="auto"/>
      </w:divBdr>
      <w:divsChild>
        <w:div w:id="2042507640">
          <w:marLeft w:val="0"/>
          <w:marRight w:val="0"/>
          <w:marTop w:val="0"/>
          <w:marBottom w:val="0"/>
          <w:divBdr>
            <w:top w:val="none" w:sz="0" w:space="0" w:color="auto"/>
            <w:left w:val="none" w:sz="0" w:space="0" w:color="auto"/>
            <w:bottom w:val="none" w:sz="0" w:space="0" w:color="auto"/>
            <w:right w:val="none" w:sz="0" w:space="0" w:color="auto"/>
          </w:divBdr>
          <w:divsChild>
            <w:div w:id="1448544573">
              <w:marLeft w:val="0"/>
              <w:marRight w:val="0"/>
              <w:marTop w:val="0"/>
              <w:marBottom w:val="0"/>
              <w:divBdr>
                <w:top w:val="none" w:sz="0" w:space="0" w:color="auto"/>
                <w:left w:val="none" w:sz="0" w:space="0" w:color="auto"/>
                <w:bottom w:val="none" w:sz="0" w:space="0" w:color="auto"/>
                <w:right w:val="none" w:sz="0" w:space="0" w:color="auto"/>
              </w:divBdr>
              <w:divsChild>
                <w:div w:id="1227762316">
                  <w:marLeft w:val="0"/>
                  <w:marRight w:val="0"/>
                  <w:marTop w:val="0"/>
                  <w:marBottom w:val="0"/>
                  <w:divBdr>
                    <w:top w:val="none" w:sz="0" w:space="0" w:color="auto"/>
                    <w:left w:val="none" w:sz="0" w:space="0" w:color="auto"/>
                    <w:bottom w:val="none" w:sz="0" w:space="0" w:color="auto"/>
                    <w:right w:val="none" w:sz="0" w:space="0" w:color="auto"/>
                  </w:divBdr>
                  <w:divsChild>
                    <w:div w:id="113597448">
                      <w:marLeft w:val="0"/>
                      <w:marRight w:val="0"/>
                      <w:marTop w:val="0"/>
                      <w:marBottom w:val="0"/>
                      <w:divBdr>
                        <w:top w:val="none" w:sz="0" w:space="0" w:color="auto"/>
                        <w:left w:val="none" w:sz="0" w:space="0" w:color="auto"/>
                        <w:bottom w:val="none" w:sz="0" w:space="0" w:color="auto"/>
                        <w:right w:val="none" w:sz="0" w:space="0" w:color="auto"/>
                      </w:divBdr>
                      <w:divsChild>
                        <w:div w:id="244075522">
                          <w:marLeft w:val="0"/>
                          <w:marRight w:val="0"/>
                          <w:marTop w:val="0"/>
                          <w:marBottom w:val="0"/>
                          <w:divBdr>
                            <w:top w:val="none" w:sz="0" w:space="0" w:color="auto"/>
                            <w:left w:val="none" w:sz="0" w:space="0" w:color="auto"/>
                            <w:bottom w:val="none" w:sz="0" w:space="0" w:color="auto"/>
                            <w:right w:val="none" w:sz="0" w:space="0" w:color="auto"/>
                          </w:divBdr>
                          <w:divsChild>
                            <w:div w:id="19064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73633">
      <w:bodyDiv w:val="1"/>
      <w:marLeft w:val="0"/>
      <w:marRight w:val="0"/>
      <w:marTop w:val="0"/>
      <w:marBottom w:val="0"/>
      <w:divBdr>
        <w:top w:val="none" w:sz="0" w:space="0" w:color="auto"/>
        <w:left w:val="none" w:sz="0" w:space="0" w:color="auto"/>
        <w:bottom w:val="none" w:sz="0" w:space="0" w:color="auto"/>
        <w:right w:val="none" w:sz="0" w:space="0" w:color="auto"/>
      </w:divBdr>
      <w:divsChild>
        <w:div w:id="1685938015">
          <w:marLeft w:val="0"/>
          <w:marRight w:val="0"/>
          <w:marTop w:val="0"/>
          <w:marBottom w:val="0"/>
          <w:divBdr>
            <w:top w:val="none" w:sz="0" w:space="0" w:color="auto"/>
            <w:left w:val="none" w:sz="0" w:space="0" w:color="auto"/>
            <w:bottom w:val="none" w:sz="0" w:space="0" w:color="auto"/>
            <w:right w:val="none" w:sz="0" w:space="0" w:color="auto"/>
          </w:divBdr>
          <w:divsChild>
            <w:div w:id="1759475419">
              <w:marLeft w:val="0"/>
              <w:marRight w:val="0"/>
              <w:marTop w:val="0"/>
              <w:marBottom w:val="0"/>
              <w:divBdr>
                <w:top w:val="none" w:sz="0" w:space="0" w:color="auto"/>
                <w:left w:val="none" w:sz="0" w:space="0" w:color="auto"/>
                <w:bottom w:val="none" w:sz="0" w:space="0" w:color="auto"/>
                <w:right w:val="none" w:sz="0" w:space="0" w:color="auto"/>
              </w:divBdr>
              <w:divsChild>
                <w:div w:id="932785885">
                  <w:marLeft w:val="0"/>
                  <w:marRight w:val="0"/>
                  <w:marTop w:val="0"/>
                  <w:marBottom w:val="0"/>
                  <w:divBdr>
                    <w:top w:val="none" w:sz="0" w:space="0" w:color="auto"/>
                    <w:left w:val="none" w:sz="0" w:space="0" w:color="auto"/>
                    <w:bottom w:val="none" w:sz="0" w:space="0" w:color="auto"/>
                    <w:right w:val="none" w:sz="0" w:space="0" w:color="auto"/>
                  </w:divBdr>
                  <w:divsChild>
                    <w:div w:id="597100356">
                      <w:marLeft w:val="0"/>
                      <w:marRight w:val="0"/>
                      <w:marTop w:val="0"/>
                      <w:marBottom w:val="0"/>
                      <w:divBdr>
                        <w:top w:val="none" w:sz="0" w:space="0" w:color="auto"/>
                        <w:left w:val="none" w:sz="0" w:space="0" w:color="auto"/>
                        <w:bottom w:val="none" w:sz="0" w:space="0" w:color="auto"/>
                        <w:right w:val="none" w:sz="0" w:space="0" w:color="auto"/>
                      </w:divBdr>
                      <w:divsChild>
                        <w:div w:id="644773307">
                          <w:marLeft w:val="0"/>
                          <w:marRight w:val="0"/>
                          <w:marTop w:val="0"/>
                          <w:marBottom w:val="0"/>
                          <w:divBdr>
                            <w:top w:val="none" w:sz="0" w:space="0" w:color="auto"/>
                            <w:left w:val="none" w:sz="0" w:space="0" w:color="auto"/>
                            <w:bottom w:val="none" w:sz="0" w:space="0" w:color="auto"/>
                            <w:right w:val="none" w:sz="0" w:space="0" w:color="auto"/>
                          </w:divBdr>
                          <w:divsChild>
                            <w:div w:id="498929916">
                              <w:marLeft w:val="0"/>
                              <w:marRight w:val="0"/>
                              <w:marTop w:val="0"/>
                              <w:marBottom w:val="0"/>
                              <w:divBdr>
                                <w:top w:val="none" w:sz="0" w:space="0" w:color="auto"/>
                                <w:left w:val="none" w:sz="0" w:space="0" w:color="auto"/>
                                <w:bottom w:val="none" w:sz="0" w:space="0" w:color="auto"/>
                                <w:right w:val="none" w:sz="0" w:space="0" w:color="auto"/>
                              </w:divBdr>
                            </w:div>
                            <w:div w:id="12883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927658">
      <w:bodyDiv w:val="1"/>
      <w:marLeft w:val="0"/>
      <w:marRight w:val="0"/>
      <w:marTop w:val="0"/>
      <w:marBottom w:val="0"/>
      <w:divBdr>
        <w:top w:val="none" w:sz="0" w:space="0" w:color="auto"/>
        <w:left w:val="none" w:sz="0" w:space="0" w:color="auto"/>
        <w:bottom w:val="none" w:sz="0" w:space="0" w:color="auto"/>
        <w:right w:val="none" w:sz="0" w:space="0" w:color="auto"/>
      </w:divBdr>
      <w:divsChild>
        <w:div w:id="1192305392">
          <w:marLeft w:val="0"/>
          <w:marRight w:val="0"/>
          <w:marTop w:val="0"/>
          <w:marBottom w:val="0"/>
          <w:divBdr>
            <w:top w:val="none" w:sz="0" w:space="0" w:color="auto"/>
            <w:left w:val="none" w:sz="0" w:space="0" w:color="auto"/>
            <w:bottom w:val="none" w:sz="0" w:space="0" w:color="auto"/>
            <w:right w:val="none" w:sz="0" w:space="0" w:color="auto"/>
          </w:divBdr>
          <w:divsChild>
            <w:div w:id="1546453034">
              <w:marLeft w:val="0"/>
              <w:marRight w:val="0"/>
              <w:marTop w:val="0"/>
              <w:marBottom w:val="0"/>
              <w:divBdr>
                <w:top w:val="none" w:sz="0" w:space="0" w:color="auto"/>
                <w:left w:val="none" w:sz="0" w:space="0" w:color="auto"/>
                <w:bottom w:val="none" w:sz="0" w:space="0" w:color="auto"/>
                <w:right w:val="none" w:sz="0" w:space="0" w:color="auto"/>
              </w:divBdr>
              <w:divsChild>
                <w:div w:id="1440561729">
                  <w:marLeft w:val="0"/>
                  <w:marRight w:val="0"/>
                  <w:marTop w:val="0"/>
                  <w:marBottom w:val="0"/>
                  <w:divBdr>
                    <w:top w:val="none" w:sz="0" w:space="0" w:color="auto"/>
                    <w:left w:val="none" w:sz="0" w:space="0" w:color="auto"/>
                    <w:bottom w:val="none" w:sz="0" w:space="0" w:color="auto"/>
                    <w:right w:val="none" w:sz="0" w:space="0" w:color="auto"/>
                  </w:divBdr>
                  <w:divsChild>
                    <w:div w:id="1534734532">
                      <w:marLeft w:val="0"/>
                      <w:marRight w:val="0"/>
                      <w:marTop w:val="0"/>
                      <w:marBottom w:val="0"/>
                      <w:divBdr>
                        <w:top w:val="none" w:sz="0" w:space="0" w:color="auto"/>
                        <w:left w:val="none" w:sz="0" w:space="0" w:color="auto"/>
                        <w:bottom w:val="none" w:sz="0" w:space="0" w:color="auto"/>
                        <w:right w:val="none" w:sz="0" w:space="0" w:color="auto"/>
                      </w:divBdr>
                      <w:divsChild>
                        <w:div w:id="1926189694">
                          <w:marLeft w:val="0"/>
                          <w:marRight w:val="0"/>
                          <w:marTop w:val="0"/>
                          <w:marBottom w:val="0"/>
                          <w:divBdr>
                            <w:top w:val="none" w:sz="0" w:space="0" w:color="auto"/>
                            <w:left w:val="none" w:sz="0" w:space="0" w:color="auto"/>
                            <w:bottom w:val="none" w:sz="0" w:space="0" w:color="auto"/>
                            <w:right w:val="none" w:sz="0" w:space="0" w:color="auto"/>
                          </w:divBdr>
                          <w:divsChild>
                            <w:div w:id="1063678376">
                              <w:marLeft w:val="0"/>
                              <w:marRight w:val="0"/>
                              <w:marTop w:val="0"/>
                              <w:marBottom w:val="0"/>
                              <w:divBdr>
                                <w:top w:val="none" w:sz="0" w:space="0" w:color="auto"/>
                                <w:left w:val="none" w:sz="0" w:space="0" w:color="auto"/>
                                <w:bottom w:val="none" w:sz="0" w:space="0" w:color="auto"/>
                                <w:right w:val="none" w:sz="0" w:space="0" w:color="auto"/>
                              </w:divBdr>
                              <w:divsChild>
                                <w:div w:id="2341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777820">
      <w:bodyDiv w:val="1"/>
      <w:marLeft w:val="0"/>
      <w:marRight w:val="0"/>
      <w:marTop w:val="0"/>
      <w:marBottom w:val="0"/>
      <w:divBdr>
        <w:top w:val="none" w:sz="0" w:space="0" w:color="auto"/>
        <w:left w:val="none" w:sz="0" w:space="0" w:color="auto"/>
        <w:bottom w:val="none" w:sz="0" w:space="0" w:color="auto"/>
        <w:right w:val="none" w:sz="0" w:space="0" w:color="auto"/>
      </w:divBdr>
      <w:divsChild>
        <w:div w:id="532767059">
          <w:marLeft w:val="0"/>
          <w:marRight w:val="0"/>
          <w:marTop w:val="0"/>
          <w:marBottom w:val="0"/>
          <w:divBdr>
            <w:top w:val="none" w:sz="0" w:space="0" w:color="auto"/>
            <w:left w:val="none" w:sz="0" w:space="0" w:color="auto"/>
            <w:bottom w:val="none" w:sz="0" w:space="0" w:color="auto"/>
            <w:right w:val="none" w:sz="0" w:space="0" w:color="auto"/>
          </w:divBdr>
        </w:div>
        <w:div w:id="1416895748">
          <w:marLeft w:val="0"/>
          <w:marRight w:val="0"/>
          <w:marTop w:val="0"/>
          <w:marBottom w:val="0"/>
          <w:divBdr>
            <w:top w:val="none" w:sz="0" w:space="0" w:color="auto"/>
            <w:left w:val="none" w:sz="0" w:space="0" w:color="auto"/>
            <w:bottom w:val="none" w:sz="0" w:space="0" w:color="auto"/>
            <w:right w:val="none" w:sz="0" w:space="0" w:color="auto"/>
          </w:divBdr>
        </w:div>
        <w:div w:id="960847192">
          <w:marLeft w:val="0"/>
          <w:marRight w:val="0"/>
          <w:marTop w:val="0"/>
          <w:marBottom w:val="0"/>
          <w:divBdr>
            <w:top w:val="none" w:sz="0" w:space="0" w:color="auto"/>
            <w:left w:val="none" w:sz="0" w:space="0" w:color="auto"/>
            <w:bottom w:val="none" w:sz="0" w:space="0" w:color="auto"/>
            <w:right w:val="none" w:sz="0" w:space="0" w:color="auto"/>
          </w:divBdr>
        </w:div>
        <w:div w:id="433747564">
          <w:marLeft w:val="0"/>
          <w:marRight w:val="0"/>
          <w:marTop w:val="0"/>
          <w:marBottom w:val="0"/>
          <w:divBdr>
            <w:top w:val="none" w:sz="0" w:space="0" w:color="auto"/>
            <w:left w:val="none" w:sz="0" w:space="0" w:color="auto"/>
            <w:bottom w:val="none" w:sz="0" w:space="0" w:color="auto"/>
            <w:right w:val="none" w:sz="0" w:space="0" w:color="auto"/>
          </w:divBdr>
        </w:div>
      </w:divsChild>
    </w:div>
    <w:div w:id="1994526007">
      <w:bodyDiv w:val="1"/>
      <w:marLeft w:val="0"/>
      <w:marRight w:val="0"/>
      <w:marTop w:val="0"/>
      <w:marBottom w:val="0"/>
      <w:divBdr>
        <w:top w:val="none" w:sz="0" w:space="0" w:color="auto"/>
        <w:left w:val="none" w:sz="0" w:space="0" w:color="auto"/>
        <w:bottom w:val="none" w:sz="0" w:space="0" w:color="auto"/>
        <w:right w:val="none" w:sz="0" w:space="0" w:color="auto"/>
      </w:divBdr>
    </w:div>
    <w:div w:id="2005234994">
      <w:bodyDiv w:val="1"/>
      <w:marLeft w:val="0"/>
      <w:marRight w:val="0"/>
      <w:marTop w:val="0"/>
      <w:marBottom w:val="0"/>
      <w:divBdr>
        <w:top w:val="none" w:sz="0" w:space="0" w:color="auto"/>
        <w:left w:val="none" w:sz="0" w:space="0" w:color="auto"/>
        <w:bottom w:val="none" w:sz="0" w:space="0" w:color="auto"/>
        <w:right w:val="none" w:sz="0" w:space="0" w:color="auto"/>
      </w:divBdr>
      <w:divsChild>
        <w:div w:id="746848522">
          <w:marLeft w:val="0"/>
          <w:marRight w:val="0"/>
          <w:marTop w:val="0"/>
          <w:marBottom w:val="0"/>
          <w:divBdr>
            <w:top w:val="none" w:sz="0" w:space="0" w:color="auto"/>
            <w:left w:val="none" w:sz="0" w:space="0" w:color="auto"/>
            <w:bottom w:val="none" w:sz="0" w:space="0" w:color="auto"/>
            <w:right w:val="none" w:sz="0" w:space="0" w:color="auto"/>
          </w:divBdr>
          <w:divsChild>
            <w:div w:id="1181353565">
              <w:marLeft w:val="0"/>
              <w:marRight w:val="0"/>
              <w:marTop w:val="0"/>
              <w:marBottom w:val="0"/>
              <w:divBdr>
                <w:top w:val="none" w:sz="0" w:space="0" w:color="auto"/>
                <w:left w:val="none" w:sz="0" w:space="0" w:color="auto"/>
                <w:bottom w:val="none" w:sz="0" w:space="0" w:color="auto"/>
                <w:right w:val="none" w:sz="0" w:space="0" w:color="auto"/>
              </w:divBdr>
              <w:divsChild>
                <w:div w:id="1793554609">
                  <w:marLeft w:val="0"/>
                  <w:marRight w:val="0"/>
                  <w:marTop w:val="0"/>
                  <w:marBottom w:val="0"/>
                  <w:divBdr>
                    <w:top w:val="none" w:sz="0" w:space="0" w:color="auto"/>
                    <w:left w:val="none" w:sz="0" w:space="0" w:color="auto"/>
                    <w:bottom w:val="none" w:sz="0" w:space="0" w:color="auto"/>
                    <w:right w:val="none" w:sz="0" w:space="0" w:color="auto"/>
                  </w:divBdr>
                  <w:divsChild>
                    <w:div w:id="14307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11884">
      <w:bodyDiv w:val="1"/>
      <w:marLeft w:val="0"/>
      <w:marRight w:val="0"/>
      <w:marTop w:val="36"/>
      <w:marBottom w:val="36"/>
      <w:divBdr>
        <w:top w:val="none" w:sz="0" w:space="0" w:color="auto"/>
        <w:left w:val="none" w:sz="0" w:space="0" w:color="auto"/>
        <w:bottom w:val="none" w:sz="0" w:space="0" w:color="auto"/>
        <w:right w:val="none" w:sz="0" w:space="0" w:color="auto"/>
      </w:divBdr>
      <w:divsChild>
        <w:div w:id="1679652258">
          <w:marLeft w:val="0"/>
          <w:marRight w:val="0"/>
          <w:marTop w:val="0"/>
          <w:marBottom w:val="0"/>
          <w:divBdr>
            <w:top w:val="none" w:sz="0" w:space="0" w:color="auto"/>
            <w:left w:val="none" w:sz="0" w:space="0" w:color="auto"/>
            <w:bottom w:val="none" w:sz="0" w:space="0" w:color="auto"/>
            <w:right w:val="none" w:sz="0" w:space="0" w:color="auto"/>
          </w:divBdr>
          <w:divsChild>
            <w:div w:id="824475456">
              <w:marLeft w:val="0"/>
              <w:marRight w:val="0"/>
              <w:marTop w:val="0"/>
              <w:marBottom w:val="0"/>
              <w:divBdr>
                <w:top w:val="none" w:sz="0" w:space="0" w:color="auto"/>
                <w:left w:val="none" w:sz="0" w:space="0" w:color="auto"/>
                <w:bottom w:val="none" w:sz="0" w:space="0" w:color="auto"/>
                <w:right w:val="none" w:sz="0" w:space="0" w:color="auto"/>
              </w:divBdr>
              <w:divsChild>
                <w:div w:id="1972400517">
                  <w:marLeft w:val="0"/>
                  <w:marRight w:val="0"/>
                  <w:marTop w:val="0"/>
                  <w:marBottom w:val="0"/>
                  <w:divBdr>
                    <w:top w:val="none" w:sz="0" w:space="0" w:color="auto"/>
                    <w:left w:val="none" w:sz="0" w:space="0" w:color="auto"/>
                    <w:bottom w:val="none" w:sz="0" w:space="0" w:color="auto"/>
                    <w:right w:val="none" w:sz="0" w:space="0" w:color="auto"/>
                  </w:divBdr>
                  <w:divsChild>
                    <w:div w:id="1059209821">
                      <w:marLeft w:val="0"/>
                      <w:marRight w:val="0"/>
                      <w:marTop w:val="0"/>
                      <w:marBottom w:val="0"/>
                      <w:divBdr>
                        <w:top w:val="none" w:sz="0" w:space="0" w:color="auto"/>
                        <w:left w:val="none" w:sz="0" w:space="0" w:color="auto"/>
                        <w:bottom w:val="none" w:sz="0" w:space="0" w:color="auto"/>
                        <w:right w:val="none" w:sz="0" w:space="0" w:color="auto"/>
                      </w:divBdr>
                      <w:divsChild>
                        <w:div w:id="364403516">
                          <w:marLeft w:val="2076"/>
                          <w:marRight w:val="3048"/>
                          <w:marTop w:val="0"/>
                          <w:marBottom w:val="0"/>
                          <w:divBdr>
                            <w:top w:val="none" w:sz="0" w:space="0" w:color="auto"/>
                            <w:left w:val="single" w:sz="4" w:space="0" w:color="D3E1F9"/>
                            <w:bottom w:val="none" w:sz="0" w:space="0" w:color="auto"/>
                            <w:right w:val="none" w:sz="0" w:space="0" w:color="auto"/>
                          </w:divBdr>
                          <w:divsChild>
                            <w:div w:id="320933586">
                              <w:marLeft w:val="0"/>
                              <w:marRight w:val="0"/>
                              <w:marTop w:val="0"/>
                              <w:marBottom w:val="0"/>
                              <w:divBdr>
                                <w:top w:val="none" w:sz="0" w:space="0" w:color="auto"/>
                                <w:left w:val="none" w:sz="0" w:space="0" w:color="auto"/>
                                <w:bottom w:val="none" w:sz="0" w:space="0" w:color="auto"/>
                                <w:right w:val="none" w:sz="0" w:space="0" w:color="auto"/>
                              </w:divBdr>
                              <w:divsChild>
                                <w:div w:id="1331519215">
                                  <w:marLeft w:val="0"/>
                                  <w:marRight w:val="0"/>
                                  <w:marTop w:val="0"/>
                                  <w:marBottom w:val="0"/>
                                  <w:divBdr>
                                    <w:top w:val="none" w:sz="0" w:space="0" w:color="auto"/>
                                    <w:left w:val="none" w:sz="0" w:space="0" w:color="auto"/>
                                    <w:bottom w:val="none" w:sz="0" w:space="0" w:color="auto"/>
                                    <w:right w:val="none" w:sz="0" w:space="0" w:color="auto"/>
                                  </w:divBdr>
                                  <w:divsChild>
                                    <w:div w:id="852692882">
                                      <w:marLeft w:val="0"/>
                                      <w:marRight w:val="0"/>
                                      <w:marTop w:val="0"/>
                                      <w:marBottom w:val="0"/>
                                      <w:divBdr>
                                        <w:top w:val="none" w:sz="0" w:space="0" w:color="auto"/>
                                        <w:left w:val="none" w:sz="0" w:space="0" w:color="auto"/>
                                        <w:bottom w:val="none" w:sz="0" w:space="0" w:color="auto"/>
                                        <w:right w:val="none" w:sz="0" w:space="0" w:color="auto"/>
                                      </w:divBdr>
                                      <w:divsChild>
                                        <w:div w:id="17301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commonground.net.au/articles/partnerstoparents.html" TargetMode="External"/><Relationship Id="rId18" Type="http://schemas.openxmlformats.org/officeDocument/2006/relationships/hyperlink" Target="http://www.federationpress.com.au/bookstore/author.asp?id=612" TargetMode="External"/><Relationship Id="rId26" Type="http://schemas.openxmlformats.org/officeDocument/2006/relationships/hyperlink" Target="mailto:pachucki@fas.harvard.edu" TargetMode="External"/><Relationship Id="rId39" Type="http://schemas.openxmlformats.org/officeDocument/2006/relationships/hyperlink" Target="http://www.federationpress.com.au/bookstore/author.asp?id=612" TargetMode="External"/><Relationship Id="rId21" Type="http://schemas.openxmlformats.org/officeDocument/2006/relationships/hyperlink" Target="http://www.familylawcourts.gov.au/wps/wcm/connect/FLC/Home/Family+Law+Principles/No+fault+divorce/" TargetMode="External"/><Relationship Id="rId34" Type="http://schemas.openxmlformats.org/officeDocument/2006/relationships/hyperlink" Target="http://www.federationpress.com.au/bookstore/author.asp?id=458" TargetMode="External"/><Relationship Id="rId42" Type="http://schemas.openxmlformats.org/officeDocument/2006/relationships/hyperlink" Target="http://www.federationpress.com.au/bookstore/author.asp?id=458" TargetMode="External"/><Relationship Id="rId47" Type="http://schemas.openxmlformats.org/officeDocument/2006/relationships/hyperlink" Target="http://www.federationpress.com.au/bookstore/author.asp?id=612" TargetMode="External"/><Relationship Id="rId50" Type="http://schemas.openxmlformats.org/officeDocument/2006/relationships/hyperlink" Target="http://www.federationpress.com.au/bookstore/author.asp?id=458" TargetMode="External"/><Relationship Id="rId55" Type="http://schemas.openxmlformats.org/officeDocument/2006/relationships/hyperlink" Target="http://www.federationpress.com.au/bookstore/author.asp?id=612" TargetMode="External"/><Relationship Id="rId7" Type="http://schemas.openxmlformats.org/officeDocument/2006/relationships/hyperlink" Target="http://taos.publishpath.com/a-message-from-the-taos-institute-president%20cited%20on%2011.05.2011" TargetMode="External"/><Relationship Id="rId2" Type="http://schemas.openxmlformats.org/officeDocument/2006/relationships/hyperlink" Target="http://taos.publishpath.com/a-message-from-the-taos-institute-president%20cited%20on%2011.05.2011" TargetMode="External"/><Relationship Id="rId16" Type="http://schemas.openxmlformats.org/officeDocument/2006/relationships/hyperlink" Target="http://www.commonground.net.au/articles/partnerstoparents.html" TargetMode="External"/><Relationship Id="rId29" Type="http://schemas.openxmlformats.org/officeDocument/2006/relationships/hyperlink" Target="http://www.federationpress.com.au/bookstore/author.asp?id=612" TargetMode="External"/><Relationship Id="rId11" Type="http://schemas.openxmlformats.org/officeDocument/2006/relationships/hyperlink" Target="http://www.momshousedadshouse.com/" TargetMode="External"/><Relationship Id="rId24" Type="http://schemas.openxmlformats.org/officeDocument/2006/relationships/hyperlink" Target="http://www.federationpress.com.au/bookstore/author.asp?id=458" TargetMode="External"/><Relationship Id="rId32" Type="http://schemas.openxmlformats.org/officeDocument/2006/relationships/hyperlink" Target="http://www.federationpress.com.au/bookstore/author.asp?id=458" TargetMode="External"/><Relationship Id="rId37" Type="http://schemas.openxmlformats.org/officeDocument/2006/relationships/hyperlink" Target="http://www.federationpress.com.au/bookstore/author.asp?id=612" TargetMode="External"/><Relationship Id="rId40" Type="http://schemas.openxmlformats.org/officeDocument/2006/relationships/hyperlink" Target="http://www.federationpress.com.au/bookstore/author.asp?id=458" TargetMode="External"/><Relationship Id="rId45" Type="http://schemas.openxmlformats.org/officeDocument/2006/relationships/hyperlink" Target="http://www.federationpress.com.au/bookstore/author.asp?id=612" TargetMode="External"/><Relationship Id="rId53" Type="http://schemas.openxmlformats.org/officeDocument/2006/relationships/hyperlink" Target="http://www.federationpress.com.au/bookstore/author.asp?id=612" TargetMode="External"/><Relationship Id="rId58" Type="http://schemas.openxmlformats.org/officeDocument/2006/relationships/hyperlink" Target="http://www.mediationconference.com.au/past-conferences/adelaide-2010/download-audio-files.html" TargetMode="External"/><Relationship Id="rId5" Type="http://schemas.openxmlformats.org/officeDocument/2006/relationships/hyperlink" Target="http://www.momshousedadshouse.com" TargetMode="External"/><Relationship Id="rId19" Type="http://schemas.openxmlformats.org/officeDocument/2006/relationships/hyperlink" Target="http://www.nadrac.gov.au" TargetMode="External"/><Relationship Id="rId4" Type="http://schemas.openxmlformats.org/officeDocument/2006/relationships/hyperlink" Target="http://www.momshousedadshouse.com/" TargetMode="External"/><Relationship Id="rId9" Type="http://schemas.openxmlformats.org/officeDocument/2006/relationships/hyperlink" Target="http://www.youtube.com/watch?v=F00R3pOXzuk&amp;feature=player_embedded" TargetMode="External"/><Relationship Id="rId14" Type="http://schemas.openxmlformats.org/officeDocument/2006/relationships/hyperlink" Target="http://www.momshousedadshouse.com/" TargetMode="External"/><Relationship Id="rId22" Type="http://schemas.openxmlformats.org/officeDocument/2006/relationships/hyperlink" Target="http://www.familylawcourts.gov.au" TargetMode="External"/><Relationship Id="rId27" Type="http://schemas.openxmlformats.org/officeDocument/2006/relationships/hyperlink" Target="http://www.annualreviews.org/doi/full/10.1146/annurev.soc.012809.102615" TargetMode="External"/><Relationship Id="rId30" Type="http://schemas.openxmlformats.org/officeDocument/2006/relationships/hyperlink" Target="http://www.federationpress.com.au/bookstore/author.asp?id=458" TargetMode="External"/><Relationship Id="rId35" Type="http://schemas.openxmlformats.org/officeDocument/2006/relationships/hyperlink" Target="http://www.federationpress.com.au/bookstore/author.asp?id=612" TargetMode="External"/><Relationship Id="rId43" Type="http://schemas.openxmlformats.org/officeDocument/2006/relationships/hyperlink" Target="http://www.federationpress.com.au/bookstore/author.asp?id=612" TargetMode="External"/><Relationship Id="rId48" Type="http://schemas.openxmlformats.org/officeDocument/2006/relationships/hyperlink" Target="http://www.federationpress.com.au/bookstore/author.asp?id=458" TargetMode="External"/><Relationship Id="rId56" Type="http://schemas.openxmlformats.org/officeDocument/2006/relationships/hyperlink" Target="http://www.federationpress.com.au/bookstore/author.asp?id=458" TargetMode="External"/><Relationship Id="rId8" Type="http://schemas.openxmlformats.org/officeDocument/2006/relationships/hyperlink" Target="http://www.questia.com/library/book/social-constructivism-and-the-philosophy-of-science-by-andre-kukla.jsp" TargetMode="External"/><Relationship Id="rId51" Type="http://schemas.openxmlformats.org/officeDocument/2006/relationships/hyperlink" Target="http://www.federationpress.com.au/bookstore/author.asp?id=612" TargetMode="External"/><Relationship Id="rId3" Type="http://schemas.openxmlformats.org/officeDocument/2006/relationships/hyperlink" Target="http://taos.publishpath.com/a-message-from-the-taos-institute-president%20cited%20on%2011.05.2011" TargetMode="External"/><Relationship Id="rId12" Type="http://schemas.openxmlformats.org/officeDocument/2006/relationships/hyperlink" Target="http://www.momshousedadshouse.com" TargetMode="External"/><Relationship Id="rId17" Type="http://schemas.openxmlformats.org/officeDocument/2006/relationships/hyperlink" Target="http://www.federationpress.com.au/bookstore/author.asp?id=458" TargetMode="External"/><Relationship Id="rId25" Type="http://schemas.openxmlformats.org/officeDocument/2006/relationships/hyperlink" Target="http://www.federationpress.com.au/bookstore/author.asp?id=612" TargetMode="External"/><Relationship Id="rId33" Type="http://schemas.openxmlformats.org/officeDocument/2006/relationships/hyperlink" Target="http://www.federationpress.com.au/bookstore/author.asp?id=612" TargetMode="External"/><Relationship Id="rId38" Type="http://schemas.openxmlformats.org/officeDocument/2006/relationships/hyperlink" Target="http://www.federationpress.com.au/bookstore/author.asp?id=458" TargetMode="External"/><Relationship Id="rId46" Type="http://schemas.openxmlformats.org/officeDocument/2006/relationships/hyperlink" Target="http://www.federationpress.com.au/bookstore/author.asp?id=458" TargetMode="External"/><Relationship Id="rId20" Type="http://schemas.openxmlformats.org/officeDocument/2006/relationships/hyperlink" Target="mailto:morag.donaldson@aph.gov.au" TargetMode="External"/><Relationship Id="rId41" Type="http://schemas.openxmlformats.org/officeDocument/2006/relationships/hyperlink" Target="http://www.federationpress.com.au/bookstore/author.asp?id=612" TargetMode="External"/><Relationship Id="rId54" Type="http://schemas.openxmlformats.org/officeDocument/2006/relationships/hyperlink" Target="http://www.federationpress.com.au/bookstore/author.asp?id=458" TargetMode="External"/><Relationship Id="rId1" Type="http://schemas.openxmlformats.org/officeDocument/2006/relationships/hyperlink" Target="http://www.taosinstitute.net/Websites/taos/Images/ResourcesNewsletters/9-2010%20Ken%20on%20Play.pdf" TargetMode="External"/><Relationship Id="rId6" Type="http://schemas.openxmlformats.org/officeDocument/2006/relationships/hyperlink" Target="http://www.commonground.net.au/articles/partnerstoparents.html" TargetMode="External"/><Relationship Id="rId15" Type="http://schemas.openxmlformats.org/officeDocument/2006/relationships/hyperlink" Target="http://www.momshousedadshouse.com" TargetMode="External"/><Relationship Id="rId23" Type="http://schemas.openxmlformats.org/officeDocument/2006/relationships/hyperlink" Target="mailto:morag.donaldson@aph.gov.au" TargetMode="External"/><Relationship Id="rId28" Type="http://schemas.openxmlformats.org/officeDocument/2006/relationships/hyperlink" Target="http://www.federationpress.com.au/bookstore/author.asp?id=458" TargetMode="External"/><Relationship Id="rId36" Type="http://schemas.openxmlformats.org/officeDocument/2006/relationships/hyperlink" Target="http://www.federationpress.com.au/bookstore/author.asp?id=458" TargetMode="External"/><Relationship Id="rId49" Type="http://schemas.openxmlformats.org/officeDocument/2006/relationships/hyperlink" Target="http://www.federationpress.com.au/bookstore/author.asp?id=612" TargetMode="External"/><Relationship Id="rId57" Type="http://schemas.openxmlformats.org/officeDocument/2006/relationships/hyperlink" Target="http://www.federationpress.com.au/bookstore/author.asp?id=612" TargetMode="External"/><Relationship Id="rId10" Type="http://schemas.openxmlformats.org/officeDocument/2006/relationships/hyperlink" Target="http://red6747.pbworks.com/Vygotsky" TargetMode="External"/><Relationship Id="rId31" Type="http://schemas.openxmlformats.org/officeDocument/2006/relationships/hyperlink" Target="http://www.federationpress.com.au/bookstore/author.asp?id=612" TargetMode="External"/><Relationship Id="rId44" Type="http://schemas.openxmlformats.org/officeDocument/2006/relationships/hyperlink" Target="http://www.federationpress.com.au/bookstore/author.asp?id=458" TargetMode="External"/><Relationship Id="rId52" Type="http://schemas.openxmlformats.org/officeDocument/2006/relationships/hyperlink" Target="http://www.federationpress.com.au/bookstore/author.asp?id=45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50B31623384D3DA60CA9B54CD283C8"/>
        <w:category>
          <w:name w:val="General"/>
          <w:gallery w:val="placeholder"/>
        </w:category>
        <w:types>
          <w:type w:val="bbPlcHdr"/>
        </w:types>
        <w:behaviors>
          <w:behavior w:val="content"/>
        </w:behaviors>
        <w:guid w:val="{45594245-928C-4CE3-87D1-078ACE0D6AFD}"/>
      </w:docPartPr>
      <w:docPartBody>
        <w:p w:rsidR="0072582E" w:rsidRDefault="0072582E" w:rsidP="0072582E">
          <w:pPr>
            <w:pStyle w:val="A250B31623384D3DA60CA9B54CD283C8"/>
          </w:pPr>
          <w:r>
            <w:rPr>
              <w:rFonts w:asciiTheme="majorHAnsi" w:eastAsiaTheme="majorEastAsia" w:hAnsiTheme="majorHAnsi" w:cstheme="majorBidi"/>
              <w:sz w:val="32"/>
              <w:szCs w:val="32"/>
            </w:rPr>
            <w:t>[Type the document title]</w:t>
          </w:r>
        </w:p>
      </w:docPartBody>
    </w:docPart>
    <w:docPart>
      <w:docPartPr>
        <w:name w:val="D6415A14B676468192CEF26D354E5D14"/>
        <w:category>
          <w:name w:val="General"/>
          <w:gallery w:val="placeholder"/>
        </w:category>
        <w:types>
          <w:type w:val="bbPlcHdr"/>
        </w:types>
        <w:behaviors>
          <w:behavior w:val="content"/>
        </w:behaviors>
        <w:guid w:val="{8E273BED-73C5-44D5-AAC4-9AA244A790DD}"/>
      </w:docPartPr>
      <w:docPartBody>
        <w:p w:rsidR="007C02E4" w:rsidRDefault="007C02E4" w:rsidP="007C02E4">
          <w:pPr>
            <w:pStyle w:val="D6415A14B676468192CEF26D354E5D14"/>
          </w:pPr>
          <w:r>
            <w:rPr>
              <w:rFonts w:asciiTheme="majorHAnsi" w:hAnsiTheme="majorHAns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582E"/>
    <w:rsid w:val="00016EF4"/>
    <w:rsid w:val="000263EC"/>
    <w:rsid w:val="00036539"/>
    <w:rsid w:val="000B55DA"/>
    <w:rsid w:val="000E3F7A"/>
    <w:rsid w:val="001A3D6F"/>
    <w:rsid w:val="001B0C2B"/>
    <w:rsid w:val="001D12AF"/>
    <w:rsid w:val="001E4E77"/>
    <w:rsid w:val="00203427"/>
    <w:rsid w:val="0026152C"/>
    <w:rsid w:val="002D213D"/>
    <w:rsid w:val="004507CB"/>
    <w:rsid w:val="00481295"/>
    <w:rsid w:val="0054061F"/>
    <w:rsid w:val="00667EE0"/>
    <w:rsid w:val="006B413D"/>
    <w:rsid w:val="0072582E"/>
    <w:rsid w:val="00737CE7"/>
    <w:rsid w:val="00746EC6"/>
    <w:rsid w:val="00771FDC"/>
    <w:rsid w:val="007A2D39"/>
    <w:rsid w:val="007C02E4"/>
    <w:rsid w:val="00823FDF"/>
    <w:rsid w:val="008506C1"/>
    <w:rsid w:val="008E33D6"/>
    <w:rsid w:val="00900E7B"/>
    <w:rsid w:val="009020C7"/>
    <w:rsid w:val="0090278F"/>
    <w:rsid w:val="00954D8F"/>
    <w:rsid w:val="0098776B"/>
    <w:rsid w:val="009B58B7"/>
    <w:rsid w:val="009C1988"/>
    <w:rsid w:val="00A131C5"/>
    <w:rsid w:val="00A645D0"/>
    <w:rsid w:val="00A9011E"/>
    <w:rsid w:val="00BE7CC3"/>
    <w:rsid w:val="00C563A6"/>
    <w:rsid w:val="00C6497D"/>
    <w:rsid w:val="00D41307"/>
    <w:rsid w:val="00DA5227"/>
    <w:rsid w:val="00DA7075"/>
    <w:rsid w:val="00DB7923"/>
    <w:rsid w:val="00EA116C"/>
    <w:rsid w:val="00EE59BC"/>
    <w:rsid w:val="00F112D4"/>
    <w:rsid w:val="00F54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50B31623384D3DA60CA9B54CD283C8">
    <w:name w:val="A250B31623384D3DA60CA9B54CD283C8"/>
    <w:rsid w:val="0072582E"/>
  </w:style>
  <w:style w:type="paragraph" w:customStyle="1" w:styleId="D6415A14B676468192CEF26D354E5D14">
    <w:name w:val="D6415A14B676468192CEF26D354E5D14"/>
    <w:rsid w:val="007C0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90F66-BF44-40B9-9E0E-5F887D1C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29423</Words>
  <Characters>167714</Characters>
  <Application>Microsoft Office Word</Application>
  <DocSecurity>0</DocSecurity>
  <Lines>1397</Lines>
  <Paragraphs>393</Paragraphs>
  <ScaleCrop>false</ScaleCrop>
  <HeadingPairs>
    <vt:vector size="2" baseType="variant">
      <vt:variant>
        <vt:lpstr>Title</vt:lpstr>
      </vt:variant>
      <vt:variant>
        <vt:i4>1</vt:i4>
      </vt:variant>
    </vt:vector>
  </HeadingPairs>
  <TitlesOfParts>
    <vt:vector size="1" baseType="lpstr">
      <vt:lpstr>The Reconstructionist Model of Mediation: A Social Constructionist View of Mediation as Relational Learning in the Quest for Meaning to Make Sense of Loss.</vt:lpstr>
    </vt:vector>
  </TitlesOfParts>
  <Company/>
  <LinksUpToDate>false</LinksUpToDate>
  <CharactersWithSpaces>196744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Reconstructionist Model of Mediation: A Social Constructionist View of Mediation as Relational Learning in the Quest for Meaning to Make Sense of Loss.</dc:title>
  <dc:creator>Katherine P Johnson</dc:creator>
  <cp:lastModifiedBy>Katherine Johnson</cp:lastModifiedBy>
  <cp:revision>2</cp:revision>
  <cp:lastPrinted>2012-05-02T01:37:00Z</cp:lastPrinted>
  <dcterms:created xsi:type="dcterms:W3CDTF">2023-04-03T07:34:00Z</dcterms:created>
  <dcterms:modified xsi:type="dcterms:W3CDTF">2023-04-03T07:34:00Z</dcterms:modified>
</cp:coreProperties>
</file>